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lang w:val="en-US" w:eastAsia="zh-CN"/>
        </w:rPr>
      </w:pPr>
      <w:bookmarkStart w:id="0" w:name="OLE_LINK1"/>
      <w:r>
        <w:rPr>
          <w:rFonts w:hint="eastAsia" w:ascii="方正小标宋简体" w:hAnsi="方正小标宋简体" w:eastAsia="方正小标宋简体" w:cs="方正小标宋简体"/>
          <w:sz w:val="44"/>
          <w:szCs w:val="44"/>
          <w:lang w:val="en-US" w:eastAsia="zh-CN"/>
        </w:rPr>
        <w:t>北京市朝阳区退役军人事务局等4部门关于全面做好朝阳区退役士兵教育培训</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工作的实施方案</w:t>
      </w:r>
    </w:p>
    <w:bookmarkEnd w:id="0"/>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（征求意见稿）</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仿宋_GB2312" w:cs="仿宋_GB2312"/>
          <w:sz w:val="32"/>
          <w:szCs w:val="32"/>
          <w:lang w:eastAsia="zh-CN"/>
        </w:rPr>
      </w:pPr>
      <w:bookmarkStart w:id="1" w:name="OLE_LINK11"/>
      <w:bookmarkStart w:id="2" w:name="OLE_LINK9"/>
      <w:r>
        <w:rPr>
          <w:rFonts w:hint="eastAsia" w:ascii="Times New Roman" w:hAnsi="Times New Roman" w:eastAsia="仿宋_GB2312" w:cs="仿宋_GB2312"/>
          <w:sz w:val="32"/>
          <w:szCs w:val="32"/>
          <w:lang w:eastAsia="zh-CN"/>
        </w:rPr>
        <w:t>为深入学习贯彻习近平总书记关于退役军人工作重要论述</w:t>
      </w:r>
      <w:r>
        <w:rPr>
          <w:rFonts w:hint="eastAsia" w:eastAsia="仿宋_GB2312" w:cs="仿宋_GB2312"/>
          <w:sz w:val="32"/>
          <w:szCs w:val="32"/>
          <w:lang w:eastAsia="zh-CN"/>
        </w:rPr>
        <w:t>和指示批示</w:t>
      </w:r>
      <w:r>
        <w:rPr>
          <w:rFonts w:hint="eastAsia" w:ascii="Times New Roman" w:hAnsi="Times New Roman" w:eastAsia="仿宋_GB2312" w:cs="仿宋_GB2312"/>
          <w:sz w:val="32"/>
          <w:szCs w:val="32"/>
          <w:lang w:eastAsia="zh-CN"/>
        </w:rPr>
        <w:t>精神，</w:t>
      </w:r>
      <w:r>
        <w:rPr>
          <w:rFonts w:hint="eastAsia" w:eastAsia="仿宋_GB2312" w:cs="仿宋_GB2312"/>
          <w:sz w:val="32"/>
          <w:szCs w:val="32"/>
          <w:lang w:eastAsia="zh-CN"/>
        </w:rPr>
        <w:t>进一步</w:t>
      </w:r>
      <w:r>
        <w:rPr>
          <w:rFonts w:hint="eastAsia" w:ascii="Times New Roman" w:hAnsi="Times New Roman" w:eastAsia="仿宋_GB2312" w:cs="仿宋_GB2312"/>
          <w:sz w:val="32"/>
          <w:szCs w:val="32"/>
          <w:lang w:eastAsia="zh-CN"/>
        </w:rPr>
        <w:t>加大退役士兵教育培训</w:t>
      </w:r>
      <w:r>
        <w:rPr>
          <w:rFonts w:hint="eastAsia" w:ascii="Times New Roman" w:hAnsi="Times New Roman" w:eastAsia="仿宋_GB2312" w:cs="仿宋_GB2312"/>
          <w:color w:val="auto"/>
          <w:sz w:val="32"/>
          <w:szCs w:val="32"/>
          <w:lang w:eastAsia="zh-CN"/>
        </w:rPr>
        <w:t>力度，</w:t>
      </w:r>
      <w:r>
        <w:rPr>
          <w:rFonts w:hint="eastAsia" w:eastAsia="仿宋_GB2312" w:cs="仿宋_GB2312"/>
          <w:color w:val="auto"/>
          <w:sz w:val="32"/>
          <w:szCs w:val="32"/>
          <w:lang w:eastAsia="zh-CN"/>
        </w:rPr>
        <w:t>切实</w:t>
      </w:r>
      <w:r>
        <w:rPr>
          <w:rFonts w:hint="eastAsia" w:ascii="Times New Roman" w:hAnsi="Times New Roman" w:eastAsia="仿宋_GB2312" w:cs="仿宋_GB2312"/>
          <w:color w:val="auto"/>
          <w:sz w:val="32"/>
          <w:szCs w:val="32"/>
          <w:lang w:eastAsia="zh-CN"/>
        </w:rPr>
        <w:t>提</w:t>
      </w:r>
      <w:r>
        <w:rPr>
          <w:rFonts w:hint="eastAsia" w:eastAsia="仿宋_GB2312" w:cs="仿宋_GB2312"/>
          <w:color w:val="auto"/>
          <w:sz w:val="32"/>
          <w:szCs w:val="32"/>
          <w:lang w:eastAsia="zh-CN"/>
        </w:rPr>
        <w:t>升</w:t>
      </w:r>
      <w:r>
        <w:rPr>
          <w:rFonts w:hint="eastAsia" w:ascii="Times New Roman" w:hAnsi="Times New Roman" w:eastAsia="仿宋_GB2312" w:cs="仿宋_GB2312"/>
          <w:color w:val="auto"/>
          <w:sz w:val="32"/>
          <w:szCs w:val="32"/>
          <w:lang w:eastAsia="zh-CN"/>
        </w:rPr>
        <w:t>退役士兵</w:t>
      </w:r>
      <w:r>
        <w:rPr>
          <w:rFonts w:hint="eastAsia" w:eastAsia="仿宋_GB2312" w:cs="仿宋_GB2312"/>
          <w:color w:val="auto"/>
          <w:sz w:val="32"/>
          <w:szCs w:val="32"/>
          <w:lang w:eastAsia="zh-CN"/>
        </w:rPr>
        <w:t>思想政治水平、职业技能水平和综合职业素养</w:t>
      </w:r>
      <w:r>
        <w:rPr>
          <w:rFonts w:hint="eastAsia" w:ascii="Times New Roman" w:hAnsi="Times New Roman" w:eastAsia="仿宋_GB2312" w:cs="仿宋_GB2312"/>
          <w:color w:val="auto"/>
          <w:sz w:val="32"/>
          <w:szCs w:val="32"/>
          <w:lang w:eastAsia="zh-CN"/>
        </w:rPr>
        <w:t>，</w:t>
      </w:r>
      <w:r>
        <w:rPr>
          <w:rFonts w:hint="eastAsia" w:eastAsia="仿宋_GB2312" w:cs="仿宋_GB2312"/>
          <w:color w:val="auto"/>
          <w:sz w:val="32"/>
          <w:szCs w:val="32"/>
          <w:lang w:eastAsia="zh-CN"/>
        </w:rPr>
        <w:t>不断增强</w:t>
      </w:r>
      <w:r>
        <w:rPr>
          <w:rFonts w:hint="eastAsia" w:ascii="Times New Roman" w:hAnsi="Times New Roman" w:eastAsia="仿宋_GB2312" w:cs="仿宋_GB2312"/>
          <w:color w:val="auto"/>
          <w:sz w:val="32"/>
          <w:szCs w:val="32"/>
          <w:lang w:eastAsia="zh-CN"/>
        </w:rPr>
        <w:t>就业</w:t>
      </w:r>
      <w:r>
        <w:rPr>
          <w:rFonts w:hint="eastAsia" w:ascii="Times New Roman" w:hAnsi="Times New Roman" w:eastAsia="仿宋_GB2312" w:cs="仿宋_GB2312"/>
          <w:color w:val="auto"/>
          <w:sz w:val="32"/>
          <w:szCs w:val="32"/>
          <w:lang w:val="en-US" w:eastAsia="zh-CN"/>
        </w:rPr>
        <w:t>创业</w:t>
      </w:r>
      <w:r>
        <w:rPr>
          <w:rFonts w:hint="eastAsia" w:eastAsia="仿宋_GB2312" w:cs="仿宋_GB2312"/>
          <w:color w:val="auto"/>
          <w:sz w:val="32"/>
          <w:szCs w:val="32"/>
          <w:lang w:val="en-US" w:eastAsia="zh-CN"/>
        </w:rPr>
        <w:t>本领</w:t>
      </w:r>
      <w:r>
        <w:rPr>
          <w:rFonts w:hint="eastAsia" w:ascii="Times New Roman" w:hAnsi="Times New Roman" w:eastAsia="仿宋_GB2312" w:cs="仿宋_GB2312"/>
          <w:color w:val="auto"/>
          <w:sz w:val="32"/>
          <w:szCs w:val="32"/>
          <w:lang w:eastAsia="zh-CN"/>
        </w:rPr>
        <w:t>，更好服务经济社会发展大局，</w:t>
      </w:r>
      <w:r>
        <w:rPr>
          <w:rFonts w:hint="eastAsia" w:ascii="Times New Roman" w:hAnsi="Times New Roman" w:eastAsia="仿宋_GB2312" w:cs="仿宋_GB2312"/>
          <w:color w:val="auto"/>
          <w:sz w:val="32"/>
          <w:szCs w:val="32"/>
          <w:lang w:val="en-US" w:eastAsia="zh-CN"/>
        </w:rPr>
        <w:t>根据《退役军人就业创业促进条例》 （中华人民共和国国务院令第840号）</w:t>
      </w:r>
      <w:r>
        <w:rPr>
          <w:rFonts w:hint="eastAsia"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eastAsia="zh-CN"/>
        </w:rPr>
        <w:t>退役军人事务部等</w:t>
      </w:r>
      <w:r>
        <w:rPr>
          <w:rFonts w:hint="eastAsia" w:ascii="Times New Roman" w:hAnsi="Times New Roman" w:eastAsia="仿宋_GB2312" w:cs="仿宋_GB2312"/>
          <w:color w:val="auto"/>
          <w:sz w:val="32"/>
          <w:szCs w:val="32"/>
          <w:lang w:val="en-US" w:eastAsia="zh-CN"/>
        </w:rPr>
        <w:t>7</w:t>
      </w:r>
      <w:r>
        <w:rPr>
          <w:rFonts w:hint="eastAsia" w:ascii="Times New Roman" w:hAnsi="Times New Roman" w:eastAsia="仿宋_GB2312" w:cs="仿宋_GB2312"/>
          <w:color w:val="auto"/>
          <w:sz w:val="32"/>
          <w:szCs w:val="32"/>
          <w:lang w:eastAsia="zh-CN"/>
        </w:rPr>
        <w:t>部门《关于全面做好退役</w:t>
      </w:r>
      <w:r>
        <w:rPr>
          <w:rFonts w:hint="eastAsia" w:ascii="Times New Roman" w:hAnsi="Times New Roman" w:eastAsia="仿宋_GB2312" w:cs="仿宋_GB2312"/>
          <w:sz w:val="32"/>
          <w:szCs w:val="32"/>
          <w:lang w:eastAsia="zh-CN"/>
        </w:rPr>
        <w:t>士兵教育培训工作的指导意见》（退役军人部发〔2021〕53号）</w:t>
      </w:r>
      <w:r>
        <w:rPr>
          <w:rFonts w:hint="eastAsia" w:eastAsia="仿宋_GB2312" w:cs="仿宋_GB2312"/>
          <w:sz w:val="32"/>
          <w:szCs w:val="32"/>
          <w:lang w:eastAsia="zh-CN"/>
        </w:rPr>
        <w:t>及</w:t>
      </w:r>
      <w:r>
        <w:rPr>
          <w:rFonts w:hint="eastAsia" w:ascii="Times New Roman" w:hAnsi="Times New Roman" w:eastAsia="仿宋_GB2312" w:cs="仿宋_GB2312"/>
          <w:sz w:val="32"/>
          <w:szCs w:val="32"/>
          <w:lang w:val="en-US" w:eastAsia="zh-CN"/>
        </w:rPr>
        <w:t>北京市</w:t>
      </w:r>
      <w:r>
        <w:rPr>
          <w:rFonts w:hint="eastAsia" w:ascii="Times New Roman" w:hAnsi="Times New Roman" w:eastAsia="仿宋_GB2312" w:cs="仿宋_GB2312"/>
          <w:sz w:val="32"/>
          <w:szCs w:val="32"/>
          <w:u w:val="none"/>
          <w:lang w:val="en-US" w:eastAsia="zh-CN"/>
        </w:rPr>
        <w:t>退役军人事务局</w:t>
      </w:r>
      <w:r>
        <w:rPr>
          <w:rFonts w:hint="eastAsia" w:ascii="Times New Roman" w:hAnsi="Times New Roman" w:eastAsia="仿宋_GB2312" w:cs="仿宋_GB2312"/>
          <w:sz w:val="32"/>
          <w:szCs w:val="32"/>
          <w:lang w:val="en-US" w:eastAsia="zh-CN"/>
        </w:rPr>
        <w:t>等6部门《关于全面做好北京市退役士兵教育培训工作的实施意见》（京退役军人局发</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2023</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4号）</w:t>
      </w:r>
      <w:r>
        <w:rPr>
          <w:rFonts w:hint="eastAsia" w:ascii="Times New Roman" w:hAnsi="Times New Roman" w:eastAsia="仿宋_GB2312" w:cs="仿宋_GB2312"/>
          <w:sz w:val="32"/>
          <w:szCs w:val="32"/>
          <w:lang w:eastAsia="zh-CN"/>
        </w:rPr>
        <w:t>，结合朝阳</w:t>
      </w:r>
      <w:r>
        <w:rPr>
          <w:rFonts w:hint="eastAsia" w:ascii="Times New Roman" w:hAnsi="Times New Roman" w:eastAsia="仿宋_GB2312" w:cs="仿宋_GB2312"/>
          <w:sz w:val="32"/>
          <w:szCs w:val="32"/>
          <w:lang w:val="en-US" w:eastAsia="zh-CN"/>
        </w:rPr>
        <w:t>区</w:t>
      </w:r>
      <w:r>
        <w:rPr>
          <w:rFonts w:hint="eastAsia" w:ascii="Times New Roman" w:hAnsi="Times New Roman" w:eastAsia="仿宋_GB2312" w:cs="仿宋_GB2312"/>
          <w:sz w:val="32"/>
          <w:szCs w:val="32"/>
          <w:lang w:eastAsia="zh-CN"/>
        </w:rPr>
        <w:t>退役士兵</w:t>
      </w:r>
      <w:r>
        <w:rPr>
          <w:rFonts w:hint="eastAsia" w:ascii="Times New Roman" w:hAnsi="Times New Roman" w:eastAsia="仿宋_GB2312" w:cs="仿宋_GB2312"/>
          <w:color w:val="auto"/>
          <w:sz w:val="32"/>
          <w:szCs w:val="32"/>
          <w:lang w:eastAsia="zh-CN"/>
        </w:rPr>
        <w:t>教育培训</w:t>
      </w:r>
      <w:r>
        <w:rPr>
          <w:rFonts w:hint="eastAsia" w:ascii="Times New Roman" w:hAnsi="Times New Roman" w:eastAsia="仿宋_GB2312" w:cs="仿宋_GB2312"/>
          <w:sz w:val="32"/>
          <w:szCs w:val="32"/>
          <w:lang w:eastAsia="zh-CN"/>
        </w:rPr>
        <w:t>工作实际，</w:t>
      </w:r>
      <w:bookmarkEnd w:id="1"/>
      <w:r>
        <w:rPr>
          <w:rFonts w:hint="eastAsia" w:ascii="Times New Roman" w:hAnsi="Times New Roman" w:eastAsia="仿宋_GB2312" w:cs="仿宋_GB2312"/>
          <w:color w:val="auto"/>
          <w:sz w:val="32"/>
          <w:szCs w:val="32"/>
          <w:lang w:eastAsia="zh-CN"/>
        </w:rPr>
        <w:t>现制</w:t>
      </w:r>
      <w:r>
        <w:rPr>
          <w:rFonts w:hint="eastAsia" w:eastAsia="仿宋_GB2312" w:cs="仿宋_GB2312"/>
          <w:color w:val="auto"/>
          <w:sz w:val="32"/>
          <w:szCs w:val="32"/>
          <w:lang w:eastAsia="zh-CN"/>
        </w:rPr>
        <w:t>定本</w:t>
      </w:r>
      <w:r>
        <w:rPr>
          <w:rFonts w:hint="eastAsia" w:ascii="Times New Roman" w:hAnsi="Times New Roman" w:eastAsia="仿宋_GB2312" w:cs="仿宋_GB2312"/>
          <w:sz w:val="32"/>
          <w:szCs w:val="32"/>
          <w:lang w:eastAsia="zh-CN"/>
        </w:rPr>
        <w:t>实</w:t>
      </w:r>
      <w:r>
        <w:rPr>
          <w:rFonts w:hint="eastAsia" w:ascii="Times New Roman" w:hAnsi="Times New Roman" w:eastAsia="仿宋_GB2312" w:cs="仿宋_GB2312"/>
          <w:sz w:val="32"/>
          <w:szCs w:val="32"/>
          <w:lang w:val="en-US" w:eastAsia="zh-CN"/>
        </w:rPr>
        <w:t>施</w:t>
      </w:r>
      <w:r>
        <w:rPr>
          <w:rFonts w:hint="eastAsia" w:eastAsia="仿宋_GB2312" w:cs="仿宋_GB2312"/>
          <w:sz w:val="32"/>
          <w:szCs w:val="32"/>
          <w:lang w:val="en-US" w:eastAsia="zh-CN"/>
        </w:rPr>
        <w:t>方案</w:t>
      </w:r>
      <w:r>
        <w:rPr>
          <w:rFonts w:hint="eastAsia" w:ascii="Times New Roman" w:hAnsi="Times New Roman" w:eastAsia="仿宋_GB2312" w:cs="仿宋_GB2312"/>
          <w:sz w:val="32"/>
          <w:szCs w:val="32"/>
          <w:lang w:eastAsia="zh-CN"/>
        </w:rPr>
        <w:t>。</w:t>
      </w:r>
    </w:p>
    <w:bookmarkEnd w:id="2"/>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Calibri" w:hAnsi="Calibri" w:eastAsia="楷体_GB2312" w:cs="Times New Roman"/>
          <w:b w:val="0"/>
          <w:bCs w:val="0"/>
          <w:color w:val="000000"/>
          <w:sz w:val="32"/>
          <w:szCs w:val="32"/>
          <w:lang w:val="en-US" w:eastAsia="zh-CN"/>
        </w:rPr>
      </w:pPr>
      <w:r>
        <w:rPr>
          <w:rFonts w:hint="eastAsia" w:ascii="黑体" w:hAnsi="黑体" w:eastAsia="黑体" w:cs="Times New Roman"/>
          <w:color w:val="000000"/>
          <w:sz w:val="32"/>
          <w:szCs w:val="32"/>
          <w:lang w:eastAsia="zh-CN"/>
        </w:rPr>
        <w:t>一、适应性培训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仿宋_GB2312"/>
          <w:sz w:val="32"/>
          <w:szCs w:val="32"/>
          <w:lang w:val="en-US" w:eastAsia="zh-CN"/>
        </w:rPr>
      </w:pPr>
      <w:r>
        <w:rPr>
          <w:rFonts w:hint="eastAsia" w:ascii="Calibri" w:hAnsi="Calibri" w:eastAsia="楷体_GB2312" w:cs="Times New Roman"/>
          <w:b w:val="0"/>
          <w:bCs w:val="0"/>
          <w:color w:val="000000"/>
          <w:sz w:val="32"/>
          <w:szCs w:val="32"/>
          <w:lang w:val="en-US" w:eastAsia="zh-CN"/>
        </w:rPr>
        <w:t>（一）职业技能储备和离队前教育。</w:t>
      </w:r>
      <w:r>
        <w:rPr>
          <w:rFonts w:hint="eastAsia" w:ascii="Times New Roman" w:hAnsi="Times New Roman" w:eastAsia="仿宋_GB2312" w:cs="仿宋_GB2312"/>
          <w:b w:val="0"/>
          <w:bCs w:val="0"/>
          <w:color w:val="000000"/>
          <w:sz w:val="32"/>
          <w:szCs w:val="32"/>
          <w:lang w:val="en-US" w:eastAsia="zh-CN"/>
        </w:rPr>
        <w:t>区</w:t>
      </w:r>
      <w:r>
        <w:rPr>
          <w:rFonts w:hint="eastAsia" w:ascii="Times New Roman" w:hAnsi="Times New Roman" w:eastAsia="仿宋_GB2312" w:cs="仿宋_GB2312"/>
          <w:sz w:val="32"/>
          <w:szCs w:val="32"/>
          <w:lang w:eastAsia="zh-CN"/>
        </w:rPr>
        <w:t>退役军人事务局配合驻区部队按需开展职业技能储备培训和离队前教育，创新“双拥”工作方式，发挥本</w:t>
      </w:r>
      <w:r>
        <w:rPr>
          <w:rFonts w:hint="eastAsia" w:ascii="Times New Roman" w:hAnsi="Times New Roman" w:eastAsia="仿宋_GB2312" w:cs="仿宋_GB2312"/>
          <w:sz w:val="32"/>
          <w:szCs w:val="32"/>
          <w:lang w:val="en-US" w:eastAsia="zh-CN"/>
        </w:rPr>
        <w:t>区</w:t>
      </w:r>
      <w:r>
        <w:rPr>
          <w:rFonts w:hint="eastAsia" w:ascii="Times New Roman" w:hAnsi="Times New Roman" w:eastAsia="仿宋_GB2312" w:cs="仿宋_GB2312"/>
          <w:sz w:val="32"/>
          <w:szCs w:val="32"/>
          <w:lang w:eastAsia="zh-CN"/>
        </w:rPr>
        <w:t>教育培训资源优势，依托优质院校、培训机构，推荐专家学者、业务骨干，“送技能”“送政策”</w:t>
      </w:r>
      <w:r>
        <w:rPr>
          <w:rFonts w:hint="eastAsia" w:eastAsia="仿宋_GB2312" w:cs="仿宋_GB2312"/>
          <w:sz w:val="32"/>
          <w:szCs w:val="32"/>
          <w:lang w:eastAsia="zh-CN"/>
        </w:rPr>
        <w:t>“送职业规划”</w:t>
      </w:r>
      <w:r>
        <w:rPr>
          <w:rFonts w:hint="eastAsia" w:ascii="Times New Roman" w:hAnsi="Times New Roman" w:eastAsia="仿宋_GB2312" w:cs="仿宋_GB2312"/>
          <w:sz w:val="32"/>
          <w:szCs w:val="32"/>
          <w:lang w:eastAsia="zh-CN"/>
        </w:rPr>
        <w:t>等进军营，帮助有意愿、有条件的驻区部队</w:t>
      </w:r>
      <w:r>
        <w:rPr>
          <w:rFonts w:hint="eastAsia" w:eastAsia="仿宋_GB2312" w:cs="仿宋_GB2312"/>
          <w:color w:val="auto"/>
          <w:sz w:val="32"/>
          <w:szCs w:val="32"/>
          <w:lang w:eastAsia="zh-CN"/>
        </w:rPr>
        <w:t>现役</w:t>
      </w:r>
      <w:r>
        <w:rPr>
          <w:rFonts w:hint="eastAsia" w:ascii="Times New Roman" w:hAnsi="Times New Roman" w:eastAsia="仿宋_GB2312" w:cs="仿宋_GB2312"/>
          <w:sz w:val="32"/>
          <w:szCs w:val="32"/>
          <w:lang w:eastAsia="zh-CN"/>
        </w:rPr>
        <w:t>士兵提前做好从部队到地方的身份转换准备。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仿宋_GB2312"/>
          <w:color w:val="auto"/>
          <w:sz w:val="32"/>
          <w:szCs w:val="32"/>
          <w:lang w:val="en-US" w:eastAsia="zh-CN"/>
        </w:rPr>
      </w:pPr>
      <w:r>
        <w:rPr>
          <w:rFonts w:hint="eastAsia" w:ascii="Calibri" w:hAnsi="Calibri" w:eastAsia="楷体_GB2312" w:cs="Times New Roman"/>
          <w:b w:val="0"/>
          <w:bCs w:val="0"/>
          <w:color w:val="000000"/>
          <w:sz w:val="32"/>
          <w:szCs w:val="32"/>
          <w:lang w:val="en-US" w:eastAsia="zh-CN"/>
        </w:rPr>
        <w:t>（二）</w:t>
      </w:r>
      <w:r>
        <w:rPr>
          <w:rFonts w:hint="eastAsia" w:ascii="楷体_GB2312" w:hAnsi="楷体_GB2312" w:eastAsia="楷体_GB2312" w:cs="楷体_GB2312"/>
          <w:sz w:val="32"/>
          <w:szCs w:val="32"/>
          <w:lang w:val="en-US" w:eastAsia="zh-CN"/>
        </w:rPr>
        <w:t>自主就业</w:t>
      </w:r>
      <w:r>
        <w:rPr>
          <w:rFonts w:hint="eastAsia" w:ascii="楷体_GB2312" w:hAnsi="楷体_GB2312" w:eastAsia="楷体_GB2312" w:cs="楷体_GB2312"/>
          <w:sz w:val="32"/>
          <w:szCs w:val="32"/>
          <w:lang w:eastAsia="zh-CN"/>
        </w:rPr>
        <w:t>退役士兵全员即退即训</w:t>
      </w:r>
      <w:r>
        <w:rPr>
          <w:rFonts w:hint="eastAsia" w:ascii="楷体_GB2312" w:hAnsi="楷体_GB2312" w:eastAsia="楷体_GB2312" w:cs="楷体_GB2312"/>
          <w:b w:val="0"/>
          <w:bCs w:val="0"/>
          <w:color w:val="000000"/>
          <w:sz w:val="32"/>
          <w:szCs w:val="32"/>
          <w:lang w:val="en-US" w:eastAsia="zh-CN"/>
        </w:rPr>
        <w:t>。</w:t>
      </w:r>
      <w:r>
        <w:rPr>
          <w:rFonts w:hint="eastAsia" w:ascii="Times New Roman" w:hAnsi="Times New Roman" w:eastAsia="仿宋_GB2312" w:cs="仿宋_GB2312"/>
          <w:sz w:val="32"/>
          <w:szCs w:val="32"/>
          <w:lang w:eastAsia="zh-CN"/>
        </w:rPr>
        <w:t>面向本区接收的自主就业退役士兵开展适应性培训，帮助其尽快转变角色</w:t>
      </w:r>
      <w:r>
        <w:rPr>
          <w:rFonts w:hint="eastAsia" w:ascii="Times New Roman" w:hAnsi="Times New Roman" w:eastAsia="仿宋_GB2312" w:cs="仿宋_GB2312"/>
          <w:color w:val="auto"/>
          <w:sz w:val="32"/>
          <w:szCs w:val="32"/>
          <w:lang w:eastAsia="zh-CN"/>
        </w:rPr>
        <w:t>融入社会。区退役军人事务局结合本区</w:t>
      </w:r>
      <w:r>
        <w:rPr>
          <w:rFonts w:hint="eastAsia" w:ascii="Times New Roman" w:hAnsi="Times New Roman" w:eastAsia="仿宋_GB2312" w:cs="仿宋_GB2312"/>
          <w:color w:val="auto"/>
          <w:sz w:val="32"/>
          <w:szCs w:val="32"/>
          <w:highlight w:val="none"/>
          <w:lang w:eastAsia="zh-CN"/>
        </w:rPr>
        <w:t>工作实际，在自主就业退役士兵返乡报到后及时组织实施，培训</w:t>
      </w:r>
      <w:r>
        <w:rPr>
          <w:rFonts w:hint="eastAsia" w:ascii="Times New Roman" w:hAnsi="Times New Roman" w:eastAsia="仿宋_GB2312" w:cs="仿宋_GB2312"/>
          <w:color w:val="auto"/>
          <w:sz w:val="32"/>
          <w:szCs w:val="32"/>
          <w:lang w:eastAsia="zh-CN"/>
        </w:rPr>
        <w:t>时长不少于80学时。每年按照不低于每人500元的标准和本年接收自主就业退役士兵计划人数安排适应性培训经费预算，纳入区财政年度预算安排。</w:t>
      </w:r>
      <w:r>
        <w:rPr>
          <w:rFonts w:hint="eastAsia" w:ascii="Times New Roman" w:hAnsi="Times New Roman" w:eastAsia="仿宋_GB2312" w:cs="仿宋_GB2312"/>
          <w:color w:val="auto"/>
          <w:sz w:val="32"/>
          <w:szCs w:val="32"/>
          <w:lang w:val="en-US" w:eastAsia="zh-CN"/>
        </w:rPr>
        <w:t>按照涵盖国家、北京市规定的培训内容，及本区经济文化发展情况开展课程教学和活动。</w:t>
      </w:r>
      <w:r>
        <w:rPr>
          <w:rFonts w:hint="eastAsia" w:ascii="Times New Roman" w:hAnsi="Times New Roman" w:eastAsia="仿宋_GB2312" w:cs="仿宋_GB2312"/>
          <w:color w:val="auto"/>
          <w:sz w:val="32"/>
          <w:szCs w:val="32"/>
          <w:lang w:eastAsia="zh-CN"/>
        </w:rPr>
        <w:t>采用“互联网+培训”、集中培训等线上线下相结合的多种教学手段，灵活安排教学，开展培训评估，确保教学效果。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黑体" w:hAnsi="黑体" w:eastAsia="黑体" w:cs="Times New Roman"/>
          <w:color w:val="auto"/>
          <w:sz w:val="32"/>
          <w:szCs w:val="32"/>
          <w:lang w:val="en-US" w:eastAsia="zh-CN"/>
        </w:rPr>
      </w:pPr>
      <w:r>
        <w:rPr>
          <w:rFonts w:hint="eastAsia" w:ascii="黑体" w:hAnsi="黑体" w:eastAsia="黑体" w:cs="Times New Roman"/>
          <w:color w:val="auto"/>
          <w:sz w:val="32"/>
          <w:szCs w:val="32"/>
          <w:lang w:eastAsia="zh-CN"/>
        </w:rPr>
        <w:t>二、职业技能培训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Calibri" w:hAnsi="Calibri" w:eastAsia="楷体_GB2312" w:cs="Times New Roman"/>
          <w:b w:val="0"/>
          <w:bCs w:val="0"/>
          <w:color w:val="auto"/>
          <w:sz w:val="32"/>
          <w:szCs w:val="32"/>
          <w:lang w:val="en-US" w:eastAsia="zh-CN"/>
        </w:rPr>
        <w:t>（一）培训人员范围。</w:t>
      </w:r>
      <w:r>
        <w:rPr>
          <w:rFonts w:hint="eastAsia" w:ascii="Times New Roman" w:hAnsi="Times New Roman" w:eastAsia="仿宋_GB2312" w:cs="仿宋_GB2312"/>
          <w:color w:val="auto"/>
          <w:sz w:val="32"/>
          <w:szCs w:val="32"/>
          <w:lang w:val="en-US" w:eastAsia="zh-CN"/>
        </w:rPr>
        <w:t>2011年11月1日以后由朝阳</w:t>
      </w:r>
      <w:r>
        <w:rPr>
          <w:rFonts w:hint="eastAsia" w:ascii="Times New Roman" w:hAnsi="Times New Roman" w:eastAsia="仿宋_GB2312" w:cs="仿宋_GB2312"/>
          <w:color w:val="auto"/>
          <w:sz w:val="32"/>
          <w:szCs w:val="32"/>
          <w:lang w:eastAsia="zh-CN"/>
        </w:rPr>
        <w:t>区接收的</w:t>
      </w:r>
      <w:r>
        <w:rPr>
          <w:rFonts w:hint="eastAsia" w:ascii="Times New Roman" w:hAnsi="Times New Roman" w:eastAsia="仿宋_GB2312" w:cs="仿宋_GB2312"/>
          <w:color w:val="auto"/>
          <w:sz w:val="32"/>
          <w:szCs w:val="32"/>
          <w:lang w:val="en-US" w:eastAsia="zh-CN"/>
        </w:rPr>
        <w:t>自主就业退役士兵，</w:t>
      </w:r>
      <w:r>
        <w:rPr>
          <w:rFonts w:hint="eastAsia" w:ascii="Times New Roman" w:hAnsi="Times New Roman" w:eastAsia="仿宋_GB2312" w:cs="仿宋_GB2312"/>
          <w:color w:val="auto"/>
          <w:sz w:val="32"/>
          <w:szCs w:val="32"/>
          <w:lang w:eastAsia="zh-CN"/>
        </w:rPr>
        <w:t>可在达到法定退休年龄前接受一次免费职业技能培训。</w:t>
      </w:r>
      <w:r>
        <w:rPr>
          <w:rFonts w:hint="eastAsia" w:ascii="Times New Roman" w:hAnsi="Times New Roman" w:eastAsia="仿宋_GB2312" w:cs="仿宋_GB2312"/>
          <w:color w:val="auto"/>
          <w:sz w:val="32"/>
          <w:szCs w:val="32"/>
          <w:lang w:val="en-US" w:eastAsia="zh-CN"/>
        </w:rPr>
        <w:t>已享受过</w:t>
      </w:r>
      <w:r>
        <w:rPr>
          <w:rFonts w:hint="eastAsia" w:eastAsia="仿宋_GB2312" w:cs="仿宋_GB2312"/>
          <w:color w:val="auto"/>
          <w:sz w:val="32"/>
          <w:szCs w:val="32"/>
          <w:lang w:val="en-US" w:eastAsia="zh-CN"/>
        </w:rPr>
        <w:t>免费</w:t>
      </w:r>
      <w:r>
        <w:rPr>
          <w:rFonts w:hint="eastAsia" w:ascii="Times New Roman" w:hAnsi="Times New Roman" w:eastAsia="仿宋_GB2312" w:cs="仿宋_GB2312"/>
          <w:color w:val="auto"/>
          <w:sz w:val="32"/>
          <w:szCs w:val="32"/>
          <w:lang w:val="en-US" w:eastAsia="zh-CN"/>
        </w:rPr>
        <w:t>职业技能培训的不再重复享受该政策。逐月领取退役金军士的职业技能培训按相关规定执行。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eastAsia="仿宋_GB2312" w:cs="仿宋_GB2312"/>
          <w:color w:val="auto"/>
          <w:sz w:val="32"/>
          <w:szCs w:val="32"/>
          <w:lang w:val="en-US" w:eastAsia="zh-CN" w:bidi="ar-SA"/>
        </w:rPr>
      </w:pPr>
      <w:r>
        <w:rPr>
          <w:rFonts w:hint="eastAsia" w:ascii="Calibri" w:hAnsi="Calibri" w:eastAsia="楷体_GB2312" w:cs="Times New Roman"/>
          <w:b w:val="0"/>
          <w:bCs w:val="0"/>
          <w:color w:val="auto"/>
          <w:sz w:val="32"/>
          <w:szCs w:val="32"/>
          <w:lang w:val="en-US" w:eastAsia="zh-CN"/>
        </w:rPr>
        <w:t>（二）培训机构范围。</w:t>
      </w:r>
      <w:r>
        <w:rPr>
          <w:rFonts w:hint="eastAsia" w:ascii="Times New Roman" w:hAnsi="Times New Roman" w:eastAsia="仿宋_GB2312" w:cs="仿宋_GB2312"/>
          <w:color w:val="auto"/>
          <w:sz w:val="32"/>
          <w:szCs w:val="32"/>
          <w:lang w:eastAsia="zh-CN"/>
        </w:rPr>
        <w:t>区退役军人事务局</w:t>
      </w:r>
      <w:r>
        <w:rPr>
          <w:rFonts w:hint="eastAsia" w:eastAsia="仿宋_GB2312" w:cs="仿宋_GB2312"/>
          <w:color w:val="auto"/>
          <w:sz w:val="32"/>
          <w:szCs w:val="32"/>
          <w:highlight w:val="none"/>
          <w:u w:val="none"/>
          <w:lang w:val="en-US" w:eastAsia="zh-CN"/>
        </w:rPr>
        <w:t>商</w:t>
      </w:r>
      <w:r>
        <w:rPr>
          <w:rFonts w:hint="eastAsia" w:ascii="Times New Roman" w:hAnsi="Times New Roman" w:eastAsia="仿宋_GB2312" w:cs="仿宋_GB2312"/>
          <w:color w:val="auto"/>
          <w:sz w:val="32"/>
          <w:szCs w:val="32"/>
          <w:u w:val="none"/>
          <w:lang w:val="en-US" w:eastAsia="zh-CN"/>
        </w:rPr>
        <w:t>区人力资源和社会保障局</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u w:val="none"/>
          <w:lang w:val="en-US" w:eastAsia="zh-CN"/>
        </w:rPr>
        <w:t>区教育</w:t>
      </w:r>
      <w:r>
        <w:rPr>
          <w:rFonts w:hint="eastAsia" w:ascii="Times New Roman" w:hAnsi="Times New Roman" w:eastAsia="仿宋_GB2312" w:cs="仿宋_GB2312"/>
          <w:color w:val="auto"/>
          <w:sz w:val="32"/>
          <w:szCs w:val="32"/>
          <w:lang w:val="en-US" w:eastAsia="zh-CN" w:bidi="ar-SA"/>
        </w:rPr>
        <w:t>委员会</w:t>
      </w:r>
      <w:r>
        <w:rPr>
          <w:rFonts w:hint="eastAsia" w:eastAsia="仿宋_GB2312" w:cs="仿宋_GB2312"/>
          <w:color w:val="auto"/>
          <w:sz w:val="32"/>
          <w:szCs w:val="32"/>
          <w:lang w:val="en-US" w:eastAsia="zh-CN" w:bidi="ar-SA"/>
        </w:rPr>
        <w:t>编制本区退役士兵职业技能培训机构目录。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lang w:eastAsia="zh-CN"/>
        </w:rPr>
        <w:t>同时，</w:t>
      </w:r>
      <w:r>
        <w:rPr>
          <w:rFonts w:hint="eastAsia" w:ascii="Times New Roman" w:hAnsi="Times New Roman" w:eastAsia="仿宋_GB2312" w:cs="仿宋_GB2312"/>
          <w:color w:val="auto"/>
          <w:sz w:val="32"/>
          <w:szCs w:val="32"/>
          <w:highlight w:val="none"/>
          <w:lang w:val="en-US" w:eastAsia="zh-CN"/>
        </w:rPr>
        <w:t>根据全市开放共享培训资源的工作要求，自主就业退役士兵</w:t>
      </w:r>
      <w:r>
        <w:rPr>
          <w:rFonts w:hint="eastAsia" w:eastAsia="仿宋_GB2312" w:cs="仿宋_GB2312"/>
          <w:color w:val="auto"/>
          <w:sz w:val="32"/>
          <w:szCs w:val="32"/>
          <w:highlight w:val="none"/>
          <w:lang w:val="en-US" w:eastAsia="zh-CN"/>
        </w:rPr>
        <w:t>也</w:t>
      </w:r>
      <w:r>
        <w:rPr>
          <w:rFonts w:hint="eastAsia" w:ascii="Times New Roman" w:hAnsi="Times New Roman" w:eastAsia="仿宋_GB2312" w:cs="仿宋_GB2312"/>
          <w:color w:val="auto"/>
          <w:sz w:val="32"/>
          <w:szCs w:val="32"/>
          <w:highlight w:val="none"/>
          <w:lang w:val="en-US" w:eastAsia="zh-CN"/>
        </w:rPr>
        <w:t>可根据个人意愿和需求</w:t>
      </w:r>
      <w:r>
        <w:rPr>
          <w:rFonts w:hint="eastAsia" w:eastAsia="仿宋_GB2312" w:cs="仿宋_GB2312"/>
          <w:color w:val="auto"/>
          <w:sz w:val="32"/>
          <w:szCs w:val="32"/>
          <w:highlight w:val="none"/>
          <w:lang w:val="en-US" w:eastAsia="zh-CN"/>
        </w:rPr>
        <w:t>在本区培训机构目录以外的培训机构参加培训，北京市行政区域内</w:t>
      </w:r>
      <w:r>
        <w:rPr>
          <w:rFonts w:hint="eastAsia" w:eastAsia="仿宋_GB2312" w:cs="仿宋_GB2312"/>
          <w:color w:val="auto"/>
          <w:sz w:val="32"/>
          <w:szCs w:val="32"/>
          <w:lang w:val="en-US" w:eastAsia="zh-CN" w:bidi="ar-SA"/>
        </w:rPr>
        <w:t>取得人力资源和社会保障行政部门或教育行政部门颁发的办学许可证、具有职业技能培训资质的社会培训机构，技工学校（院）和普通高等学校、高等职业学校继续教育机构，退役军人事务综合管理平台</w:t>
      </w:r>
      <w:r>
        <w:rPr>
          <w:rFonts w:hint="eastAsia" w:ascii="Times New Roman" w:hAnsi="Times New Roman" w:eastAsia="仿宋_GB2312" w:cs="仿宋_GB2312"/>
          <w:color w:val="auto"/>
          <w:sz w:val="32"/>
          <w:szCs w:val="32"/>
          <w:highlight w:val="none"/>
          <w:lang w:val="en-US" w:eastAsia="zh-CN"/>
        </w:rPr>
        <w:t>就业创业信息管理系统内的培训机构均纳入职业技能培训机构范围</w:t>
      </w:r>
      <w:r>
        <w:rPr>
          <w:rFonts w:hint="eastAsia" w:eastAsia="仿宋_GB2312" w:cs="仿宋_GB2312"/>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仿宋_GB2312" w:cs="仿宋_GB2312"/>
          <w:b w:val="0"/>
          <w:bCs w:val="0"/>
          <w:color w:val="auto"/>
          <w:sz w:val="32"/>
          <w:szCs w:val="32"/>
          <w:highlight w:val="none"/>
          <w:lang w:val="en-US" w:eastAsia="zh-CN"/>
        </w:rPr>
      </w:pPr>
      <w:r>
        <w:rPr>
          <w:rFonts w:hint="eastAsia" w:ascii="Calibri" w:hAnsi="Calibri" w:eastAsia="楷体_GB2312" w:cs="Times New Roman"/>
          <w:b w:val="0"/>
          <w:bCs w:val="0"/>
          <w:color w:val="auto"/>
          <w:sz w:val="32"/>
          <w:szCs w:val="32"/>
          <w:lang w:val="en-US" w:eastAsia="zh-CN"/>
        </w:rPr>
        <w:t>（三）培训申请流程。</w:t>
      </w:r>
      <w:r>
        <w:rPr>
          <w:rFonts w:hint="eastAsia" w:ascii="Times New Roman" w:hAnsi="Times New Roman" w:eastAsia="仿宋_GB2312" w:cs="仿宋_GB2312"/>
          <w:b w:val="0"/>
          <w:bCs w:val="0"/>
          <w:color w:val="auto"/>
          <w:sz w:val="32"/>
          <w:szCs w:val="32"/>
          <w:lang w:val="en-US" w:eastAsia="zh-CN"/>
        </w:rPr>
        <w:t>自</w:t>
      </w:r>
      <w:r>
        <w:rPr>
          <w:rFonts w:hint="eastAsia" w:ascii="Times New Roman" w:hAnsi="Times New Roman" w:eastAsia="仿宋_GB2312" w:cs="仿宋_GB2312"/>
          <w:b w:val="0"/>
          <w:bCs w:val="0"/>
          <w:color w:val="auto"/>
          <w:sz w:val="32"/>
          <w:szCs w:val="32"/>
          <w:lang w:eastAsia="zh-CN"/>
        </w:rPr>
        <w:t>主就业退役士兵携带身份证、退役证原件及复印件</w:t>
      </w:r>
      <w:r>
        <w:rPr>
          <w:rFonts w:hint="eastAsia" w:eastAsia="仿宋_GB2312" w:cs="仿宋_GB2312"/>
          <w:b w:val="0"/>
          <w:bCs w:val="0"/>
          <w:color w:val="auto"/>
          <w:sz w:val="32"/>
          <w:szCs w:val="32"/>
          <w:lang w:eastAsia="zh-CN"/>
        </w:rPr>
        <w:t>、</w:t>
      </w:r>
      <w:r>
        <w:rPr>
          <w:rFonts w:hint="eastAsia" w:eastAsia="仿宋_GB2312" w:cs="仿宋_GB2312"/>
          <w:b w:val="0"/>
          <w:bCs w:val="0"/>
          <w:color w:val="auto"/>
          <w:sz w:val="32"/>
          <w:szCs w:val="32"/>
          <w:highlight w:val="none"/>
          <w:lang w:val="en-US" w:eastAsia="zh-CN"/>
        </w:rPr>
        <w:t>在本区培训机构目录以外参加培训的还需提供培训机构资质</w:t>
      </w:r>
      <w:r>
        <w:rPr>
          <w:rFonts w:hint="eastAsia" w:eastAsia="仿宋_GB2312" w:cs="仿宋_GB2312"/>
          <w:b w:val="0"/>
          <w:bCs w:val="0"/>
          <w:color w:val="auto"/>
          <w:sz w:val="32"/>
          <w:szCs w:val="32"/>
          <w:lang w:eastAsia="zh-CN"/>
        </w:rPr>
        <w:t>等申请材料，</w:t>
      </w:r>
      <w:r>
        <w:rPr>
          <w:rFonts w:hint="eastAsia" w:ascii="Times New Roman" w:hAnsi="Times New Roman" w:eastAsia="仿宋_GB2312" w:cs="仿宋_GB2312"/>
          <w:b w:val="0"/>
          <w:bCs w:val="0"/>
          <w:color w:val="auto"/>
          <w:sz w:val="32"/>
          <w:szCs w:val="32"/>
          <w:lang w:val="en-US" w:eastAsia="zh-CN"/>
        </w:rPr>
        <w:t>到区退役军人事务</w:t>
      </w:r>
      <w:r>
        <w:rPr>
          <w:rFonts w:hint="eastAsia" w:eastAsia="仿宋_GB2312" w:cs="仿宋_GB2312"/>
          <w:b w:val="0"/>
          <w:bCs w:val="0"/>
          <w:color w:val="auto"/>
          <w:sz w:val="32"/>
          <w:szCs w:val="32"/>
          <w:lang w:val="en-US" w:eastAsia="zh-CN"/>
        </w:rPr>
        <w:t>部门</w:t>
      </w:r>
      <w:r>
        <w:rPr>
          <w:rFonts w:hint="eastAsia" w:ascii="Times New Roman" w:hAnsi="Times New Roman" w:eastAsia="仿宋_GB2312" w:cs="仿宋_GB2312"/>
          <w:b w:val="0"/>
          <w:bCs w:val="0"/>
          <w:color w:val="auto"/>
          <w:sz w:val="32"/>
          <w:szCs w:val="32"/>
          <w:highlight w:val="none"/>
          <w:lang w:val="en-US" w:eastAsia="zh-CN"/>
        </w:rPr>
        <w:t>填写</w:t>
      </w:r>
      <w:r>
        <w:rPr>
          <w:rFonts w:hint="eastAsia" w:ascii="Times New Roman" w:hAnsi="Times New Roman" w:eastAsia="仿宋_GB2312" w:cs="仿宋_GB2312"/>
          <w:b w:val="0"/>
          <w:bCs w:val="0"/>
          <w:color w:val="auto"/>
          <w:sz w:val="32"/>
          <w:szCs w:val="32"/>
          <w:lang w:val="en-US" w:eastAsia="zh-CN"/>
        </w:rPr>
        <w:t>《北京市</w:t>
      </w:r>
      <w:r>
        <w:rPr>
          <w:rFonts w:hint="eastAsia" w:eastAsia="仿宋_GB2312" w:cs="仿宋_GB2312"/>
          <w:b w:val="0"/>
          <w:bCs w:val="0"/>
          <w:color w:val="auto"/>
          <w:sz w:val="32"/>
          <w:szCs w:val="32"/>
          <w:lang w:val="en-US" w:eastAsia="zh-CN"/>
        </w:rPr>
        <w:t>朝阳区</w:t>
      </w:r>
      <w:r>
        <w:rPr>
          <w:rFonts w:hint="eastAsia" w:ascii="Times New Roman" w:hAnsi="Times New Roman" w:eastAsia="仿宋_GB2312" w:cs="仿宋_GB2312"/>
          <w:b w:val="0"/>
          <w:bCs w:val="0"/>
          <w:color w:val="auto"/>
          <w:sz w:val="32"/>
          <w:szCs w:val="32"/>
          <w:lang w:val="en-US" w:eastAsia="zh-CN"/>
        </w:rPr>
        <w:t>退役士兵参加职业技能培训申请表》（附件1）</w:t>
      </w:r>
      <w:r>
        <w:rPr>
          <w:rFonts w:hint="eastAsia" w:eastAsia="仿宋_GB2312" w:cs="仿宋_GB2312"/>
          <w:b w:val="0"/>
          <w:bCs w:val="0"/>
          <w:color w:val="auto"/>
          <w:sz w:val="32"/>
          <w:szCs w:val="32"/>
          <w:lang w:val="en-US" w:eastAsia="zh-CN"/>
        </w:rPr>
        <w:t>，报名参加职业技能培训</w:t>
      </w:r>
      <w:r>
        <w:rPr>
          <w:rFonts w:hint="eastAsia" w:ascii="Times New Roman" w:hAnsi="Times New Roman" w:eastAsia="仿宋_GB2312" w:cs="仿宋_GB2312"/>
          <w:b w:val="0"/>
          <w:bCs w:val="0"/>
          <w:color w:val="auto"/>
          <w:sz w:val="32"/>
          <w:szCs w:val="32"/>
          <w:lang w:val="en-US" w:eastAsia="zh-CN"/>
        </w:rPr>
        <w:t>。区退役军人事务</w:t>
      </w:r>
      <w:r>
        <w:rPr>
          <w:rFonts w:hint="eastAsia" w:eastAsia="仿宋_GB2312" w:cs="仿宋_GB2312"/>
          <w:b w:val="0"/>
          <w:bCs w:val="0"/>
          <w:color w:val="auto"/>
          <w:sz w:val="32"/>
          <w:szCs w:val="32"/>
          <w:lang w:val="en-US" w:eastAsia="zh-CN"/>
        </w:rPr>
        <w:t>部门</w:t>
      </w:r>
      <w:r>
        <w:rPr>
          <w:rFonts w:hint="eastAsia" w:ascii="Times New Roman" w:hAnsi="Times New Roman" w:eastAsia="仿宋_GB2312" w:cs="仿宋_GB2312"/>
          <w:b w:val="0"/>
          <w:bCs w:val="0"/>
          <w:color w:val="auto"/>
          <w:sz w:val="32"/>
          <w:szCs w:val="32"/>
          <w:lang w:val="en-US" w:eastAsia="zh-CN"/>
        </w:rPr>
        <w:t>及时审核申请人员报名资格</w:t>
      </w:r>
      <w:r>
        <w:rPr>
          <w:rFonts w:hint="eastAsia" w:eastAsia="仿宋_GB2312" w:cs="仿宋_GB2312"/>
          <w:b w:val="0"/>
          <w:bCs w:val="0"/>
          <w:color w:val="auto"/>
          <w:sz w:val="32"/>
          <w:szCs w:val="32"/>
          <w:lang w:val="en-US" w:eastAsia="zh-CN"/>
        </w:rPr>
        <w:t>、培训机构资质，</w:t>
      </w:r>
      <w:r>
        <w:rPr>
          <w:rFonts w:hint="eastAsia" w:ascii="Times New Roman" w:hAnsi="Times New Roman" w:eastAsia="仿宋_GB2312" w:cs="仿宋_GB2312"/>
          <w:b w:val="0"/>
          <w:bCs w:val="0"/>
          <w:color w:val="auto"/>
          <w:sz w:val="32"/>
          <w:szCs w:val="32"/>
          <w:lang w:val="en-US" w:eastAsia="zh-CN"/>
        </w:rPr>
        <w:t>建立自主就业退役士兵参加职业技能</w:t>
      </w:r>
      <w:r>
        <w:rPr>
          <w:rFonts w:hint="eastAsia" w:ascii="Times New Roman" w:hAnsi="Times New Roman" w:eastAsia="仿宋_GB2312" w:cs="仿宋_GB2312"/>
          <w:b w:val="0"/>
          <w:bCs w:val="0"/>
          <w:color w:val="auto"/>
          <w:sz w:val="32"/>
          <w:szCs w:val="32"/>
          <w:highlight w:val="none"/>
          <w:lang w:val="en-US" w:eastAsia="zh-CN"/>
        </w:rPr>
        <w:t>培训台账。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eastAsia="仿宋_GB2312" w:cs="仿宋_GB2312"/>
          <w:b w:val="0"/>
          <w:bCs w:val="0"/>
          <w:color w:val="auto"/>
          <w:sz w:val="32"/>
          <w:szCs w:val="32"/>
          <w:highlight w:val="none"/>
          <w:lang w:val="en-US" w:eastAsia="zh-CN"/>
        </w:rPr>
      </w:pPr>
      <w:r>
        <w:rPr>
          <w:rFonts w:hint="eastAsia" w:ascii="Calibri" w:hAnsi="Calibri" w:eastAsia="楷体_GB2312" w:cs="Times New Roman"/>
          <w:b w:val="0"/>
          <w:bCs w:val="0"/>
          <w:color w:val="auto"/>
          <w:sz w:val="32"/>
          <w:szCs w:val="32"/>
          <w:lang w:val="en-US" w:eastAsia="zh-CN"/>
        </w:rPr>
        <w:t>（四）培训报销流程。</w:t>
      </w:r>
      <w:r>
        <w:rPr>
          <w:rFonts w:hint="eastAsia" w:ascii="Times New Roman" w:hAnsi="Times New Roman" w:eastAsia="仿宋_GB2312" w:cs="仿宋_GB2312"/>
          <w:b w:val="0"/>
          <w:bCs w:val="0"/>
          <w:color w:val="auto"/>
          <w:sz w:val="32"/>
          <w:szCs w:val="32"/>
          <w:lang w:val="en-US" w:eastAsia="zh-CN"/>
        </w:rPr>
        <w:t>经区退役军人事务部门审核同意后，自主就业退役士兵到所选培训机构开始培训，培训费用由个人先行垫付。自主就业退役士</w:t>
      </w:r>
      <w:r>
        <w:rPr>
          <w:rFonts w:hint="eastAsia" w:ascii="Times New Roman" w:hAnsi="Times New Roman" w:eastAsia="仿宋_GB2312" w:cs="仿宋_GB2312"/>
          <w:b w:val="0"/>
          <w:bCs w:val="0"/>
          <w:color w:val="auto"/>
          <w:sz w:val="32"/>
          <w:szCs w:val="32"/>
          <w:highlight w:val="none"/>
          <w:lang w:val="en-US" w:eastAsia="zh-CN"/>
        </w:rPr>
        <w:t>兵需</w:t>
      </w:r>
      <w:r>
        <w:rPr>
          <w:rFonts w:hint="eastAsia" w:eastAsia="仿宋_GB2312" w:cs="仿宋_GB2312"/>
          <w:b w:val="0"/>
          <w:bCs w:val="0"/>
          <w:color w:val="auto"/>
          <w:sz w:val="32"/>
          <w:szCs w:val="32"/>
          <w:highlight w:val="none"/>
          <w:lang w:val="en-US" w:eastAsia="zh-CN"/>
        </w:rPr>
        <w:t>在</w:t>
      </w:r>
      <w:r>
        <w:rPr>
          <w:rFonts w:hint="eastAsia" w:ascii="Times New Roman" w:hAnsi="Times New Roman" w:eastAsia="仿宋_GB2312" w:cs="仿宋_GB2312"/>
          <w:b w:val="0"/>
          <w:bCs w:val="0"/>
          <w:color w:val="auto"/>
          <w:sz w:val="32"/>
          <w:szCs w:val="32"/>
          <w:lang w:val="en-US" w:eastAsia="zh-CN"/>
        </w:rPr>
        <w:t>培训结束</w:t>
      </w:r>
      <w:r>
        <w:rPr>
          <w:rFonts w:hint="eastAsia" w:eastAsia="仿宋_GB2312" w:cs="仿宋_GB2312"/>
          <w:b w:val="0"/>
          <w:bCs w:val="0"/>
          <w:color w:val="auto"/>
          <w:sz w:val="32"/>
          <w:szCs w:val="32"/>
          <w:lang w:val="en-US" w:eastAsia="zh-CN"/>
        </w:rPr>
        <w:t>后6个月</w:t>
      </w:r>
      <w:r>
        <w:rPr>
          <w:rFonts w:hint="eastAsia" w:ascii="Times New Roman" w:hAnsi="Times New Roman" w:eastAsia="仿宋_GB2312" w:cs="仿宋_GB2312"/>
          <w:b w:val="0"/>
          <w:bCs w:val="0"/>
          <w:color w:val="auto"/>
          <w:sz w:val="32"/>
          <w:szCs w:val="32"/>
          <w:lang w:val="en-US" w:eastAsia="zh-CN"/>
        </w:rPr>
        <w:t>内携带申请材料、培训缴费</w:t>
      </w:r>
      <w:r>
        <w:rPr>
          <w:rFonts w:hint="eastAsia" w:ascii="Times New Roman" w:hAnsi="Times New Roman" w:eastAsia="仿宋_GB2312" w:cs="仿宋_GB2312"/>
          <w:b w:val="0"/>
          <w:bCs w:val="0"/>
          <w:color w:val="auto"/>
          <w:sz w:val="32"/>
          <w:szCs w:val="32"/>
          <w:highlight w:val="none"/>
          <w:lang w:val="en-US" w:eastAsia="zh-CN"/>
        </w:rPr>
        <w:t>发票、培训机构证明（明确培训课程、培训学时、出勤情况）、职业技能</w:t>
      </w:r>
      <w:r>
        <w:rPr>
          <w:rFonts w:hint="eastAsia" w:ascii="Times New Roman" w:hAnsi="Times New Roman" w:eastAsia="仿宋_GB2312" w:cs="仿宋_GB2312"/>
          <w:b w:val="0"/>
          <w:bCs w:val="0"/>
          <w:color w:val="auto"/>
          <w:sz w:val="32"/>
          <w:szCs w:val="32"/>
          <w:lang w:val="en-US" w:eastAsia="zh-CN"/>
        </w:rPr>
        <w:t>培训毕业</w:t>
      </w:r>
      <w:r>
        <w:rPr>
          <w:rFonts w:hint="eastAsia" w:eastAsia="仿宋_GB2312" w:cs="仿宋_GB2312"/>
          <w:b w:val="0"/>
          <w:bCs w:val="0"/>
          <w:color w:val="auto"/>
          <w:sz w:val="32"/>
          <w:szCs w:val="32"/>
          <w:lang w:val="en-US" w:eastAsia="zh-CN"/>
        </w:rPr>
        <w:t>或</w:t>
      </w:r>
      <w:r>
        <w:rPr>
          <w:rFonts w:hint="eastAsia" w:ascii="Times New Roman" w:hAnsi="Times New Roman" w:eastAsia="仿宋_GB2312" w:cs="仿宋_GB2312"/>
          <w:b w:val="0"/>
          <w:bCs w:val="0"/>
          <w:color w:val="auto"/>
          <w:sz w:val="32"/>
          <w:szCs w:val="32"/>
          <w:lang w:val="en-US" w:eastAsia="zh-CN"/>
        </w:rPr>
        <w:t>结业证书等材料</w:t>
      </w:r>
      <w:r>
        <w:rPr>
          <w:rFonts w:hint="eastAsia" w:ascii="Times New Roman" w:hAnsi="Times New Roman" w:eastAsia="仿宋_GB2312" w:cs="仿宋_GB2312"/>
          <w:b w:val="0"/>
          <w:bCs w:val="0"/>
          <w:color w:val="auto"/>
          <w:sz w:val="32"/>
          <w:szCs w:val="32"/>
          <w:highlight w:val="none"/>
          <w:lang w:val="en-US" w:eastAsia="zh-CN"/>
        </w:rPr>
        <w:t>，到区退役军人</w:t>
      </w:r>
      <w:r>
        <w:rPr>
          <w:rFonts w:hint="eastAsia" w:eastAsia="仿宋_GB2312" w:cs="仿宋_GB2312"/>
          <w:b w:val="0"/>
          <w:bCs w:val="0"/>
          <w:color w:val="auto"/>
          <w:sz w:val="32"/>
          <w:szCs w:val="32"/>
          <w:highlight w:val="none"/>
          <w:lang w:val="en-US" w:eastAsia="zh-CN"/>
        </w:rPr>
        <w:t>事务</w:t>
      </w:r>
      <w:r>
        <w:rPr>
          <w:rFonts w:hint="eastAsia" w:eastAsia="仿宋_GB2312" w:cs="仿宋_GB2312"/>
          <w:b w:val="0"/>
          <w:bCs w:val="0"/>
          <w:color w:val="auto"/>
          <w:sz w:val="32"/>
          <w:szCs w:val="32"/>
          <w:lang w:val="en-US" w:eastAsia="zh-CN"/>
        </w:rPr>
        <w:t>部门</w:t>
      </w:r>
      <w:r>
        <w:rPr>
          <w:rFonts w:hint="eastAsia" w:ascii="Times New Roman" w:hAnsi="Times New Roman" w:eastAsia="仿宋_GB2312" w:cs="仿宋_GB2312"/>
          <w:b w:val="0"/>
          <w:bCs w:val="0"/>
          <w:color w:val="auto"/>
          <w:sz w:val="32"/>
          <w:szCs w:val="32"/>
          <w:lang w:val="en-US" w:eastAsia="zh-CN"/>
        </w:rPr>
        <w:t>填写《北京市朝阳区退役军人培训档案表》（附件2）</w:t>
      </w:r>
      <w:r>
        <w:rPr>
          <w:rFonts w:hint="eastAsia" w:eastAsia="仿宋_GB2312" w:cs="仿宋_GB2312"/>
          <w:b w:val="0"/>
          <w:bCs w:val="0"/>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申请报销职业技能培训费用</w:t>
      </w:r>
      <w:r>
        <w:rPr>
          <w:rFonts w:hint="eastAsia" w:eastAsia="仿宋_GB2312" w:cs="仿宋_GB2312"/>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highlight w:val="none"/>
          <w:lang w:val="en-US" w:eastAsia="zh-CN"/>
        </w:rPr>
      </w:pPr>
      <w:r>
        <w:rPr>
          <w:rFonts w:hint="eastAsia" w:ascii="Calibri" w:hAnsi="Calibri" w:eastAsia="楷体_GB2312" w:cs="Times New Roman"/>
          <w:b w:val="0"/>
          <w:bCs w:val="0"/>
          <w:color w:val="auto"/>
          <w:sz w:val="32"/>
          <w:szCs w:val="32"/>
          <w:highlight w:val="none"/>
          <w:lang w:val="en-US" w:eastAsia="zh-CN"/>
        </w:rPr>
        <w:t>（五）</w:t>
      </w:r>
      <w:r>
        <w:rPr>
          <w:rFonts w:hint="eastAsia" w:ascii="Calibri" w:hAnsi="Calibri" w:eastAsia="楷体_GB2312" w:cs="Times New Roman"/>
          <w:b w:val="0"/>
          <w:bCs w:val="0"/>
          <w:color w:val="auto"/>
          <w:sz w:val="32"/>
          <w:szCs w:val="32"/>
          <w:lang w:val="en-US" w:eastAsia="zh-CN"/>
        </w:rPr>
        <w:t>培训</w:t>
      </w:r>
      <w:r>
        <w:rPr>
          <w:rFonts w:hint="eastAsia" w:ascii="Calibri" w:hAnsi="Calibri" w:eastAsia="楷体_GB2312" w:cs="Times New Roman"/>
          <w:b w:val="0"/>
          <w:bCs w:val="0"/>
          <w:color w:val="auto"/>
          <w:sz w:val="32"/>
          <w:szCs w:val="32"/>
          <w:highlight w:val="none"/>
          <w:lang w:val="en-US" w:eastAsia="zh-CN"/>
        </w:rPr>
        <w:t>经费保障。</w:t>
      </w:r>
      <w:r>
        <w:rPr>
          <w:rFonts w:hint="eastAsia" w:ascii="Times New Roman" w:hAnsi="Times New Roman" w:eastAsia="仿宋_GB2312" w:cs="仿宋_GB2312"/>
          <w:color w:val="auto"/>
          <w:sz w:val="32"/>
          <w:szCs w:val="32"/>
          <w:highlight w:val="none"/>
          <w:lang w:val="en-US" w:eastAsia="zh-CN"/>
        </w:rPr>
        <w:t>职业技能培训经费由中央、市、区财政共同负担</w:t>
      </w:r>
      <w:r>
        <w:rPr>
          <w:rFonts w:hint="eastAsia" w:eastAsia="仿宋_GB2312" w:cs="仿宋_GB2312"/>
          <w:color w:val="auto"/>
          <w:sz w:val="32"/>
          <w:szCs w:val="32"/>
          <w:highlight w:val="none"/>
          <w:lang w:val="en-US" w:eastAsia="zh-CN"/>
        </w:rPr>
        <w:t>，区级补助标准按照市级标准1:1配套补助，优先使用转移支付资金，</w:t>
      </w:r>
      <w:r>
        <w:rPr>
          <w:rFonts w:hint="eastAsia" w:ascii="FangSong_GB2312" w:hAnsi="FangSong_GB2312" w:eastAsia="FangSong_GB2312"/>
          <w:color w:val="auto"/>
          <w:sz w:val="32"/>
          <w:lang w:eastAsia="zh-CN"/>
        </w:rPr>
        <w:t>如转移支付资金标准调整，则职业技能培训补助标</w:t>
      </w:r>
      <w:r>
        <w:rPr>
          <w:rFonts w:hint="eastAsia" w:ascii="FangSong_GB2312" w:hAnsi="FangSong_GB2312" w:eastAsia="FangSong_GB2312"/>
          <w:color w:val="auto"/>
          <w:sz w:val="32"/>
          <w:highlight w:val="none"/>
          <w:lang w:eastAsia="zh-CN"/>
        </w:rPr>
        <w:t>准随之调整。</w:t>
      </w:r>
      <w:r>
        <w:rPr>
          <w:rFonts w:hint="eastAsia" w:ascii="Times New Roman" w:hAnsi="Times New Roman" w:eastAsia="仿宋_GB2312" w:cs="仿宋_GB2312"/>
          <w:b w:val="0"/>
          <w:bCs w:val="0"/>
          <w:color w:val="auto"/>
          <w:sz w:val="32"/>
          <w:szCs w:val="32"/>
          <w:lang w:val="en-US" w:eastAsia="zh-CN"/>
        </w:rPr>
        <w:t>自主就业退役士兵</w:t>
      </w:r>
      <w:r>
        <w:rPr>
          <w:rFonts w:hint="eastAsia" w:eastAsia="仿宋_GB2312" w:cs="仿宋_GB2312"/>
          <w:color w:val="auto"/>
          <w:sz w:val="32"/>
          <w:szCs w:val="32"/>
          <w:highlight w:val="none"/>
          <w:lang w:val="en-US" w:eastAsia="zh-CN"/>
        </w:rPr>
        <w:t>在</w:t>
      </w:r>
      <w:r>
        <w:rPr>
          <w:rFonts w:hint="eastAsia" w:eastAsia="仿宋_GB2312" w:cs="仿宋_GB2312"/>
          <w:color w:val="auto"/>
          <w:sz w:val="32"/>
          <w:szCs w:val="32"/>
          <w:lang w:val="en-US" w:eastAsia="zh-CN" w:bidi="ar-SA"/>
        </w:rPr>
        <w:t>本区退役士兵职业技能培训机构目录范围内进行培训的，培训费用按照实际费用给予报销，退役士兵个人不再承担培训费用；</w:t>
      </w:r>
      <w:r>
        <w:rPr>
          <w:rFonts w:hint="eastAsia" w:eastAsia="仿宋_GB2312" w:cs="仿宋_GB2312"/>
          <w:color w:val="auto"/>
          <w:sz w:val="32"/>
          <w:szCs w:val="32"/>
          <w:highlight w:val="none"/>
          <w:lang w:val="en-US" w:eastAsia="zh-CN"/>
        </w:rPr>
        <w:t>在本区培训机构目录以外的培训机构参加培训的，</w:t>
      </w:r>
      <w:r>
        <w:rPr>
          <w:rFonts w:hint="eastAsia" w:ascii="FangSong_GB2312" w:hAnsi="FangSong_GB2312" w:eastAsia="FangSong_GB2312"/>
          <w:color w:val="auto"/>
          <w:sz w:val="32"/>
          <w:lang w:eastAsia="zh-CN"/>
        </w:rPr>
        <w:t>原则上职业技能培训费用上限为中央、市、区三级财政资金总额，低于上限补助标准的，按照实际费用给予报销，超过补助标准的，超出部分由退役士兵个人承担。</w:t>
      </w:r>
      <w:bookmarkStart w:id="3" w:name="OLE_LINK8"/>
    </w:p>
    <w:bookmarkEnd w:id="3"/>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highlight w:val="none"/>
          <w:lang w:val="en-US" w:eastAsia="zh-CN"/>
        </w:rPr>
      </w:pPr>
      <w:r>
        <w:rPr>
          <w:rFonts w:hint="eastAsia" w:ascii="黑体" w:hAnsi="黑体" w:eastAsia="黑体" w:cs="Times New Roman"/>
          <w:color w:val="auto"/>
          <w:sz w:val="32"/>
          <w:szCs w:val="32"/>
          <w:highlight w:val="none"/>
          <w:lang w:val="en-US" w:eastAsia="zh-CN"/>
        </w:rPr>
        <w:t>三、</w:t>
      </w:r>
      <w:r>
        <w:rPr>
          <w:rFonts w:hint="eastAsia" w:ascii="黑体" w:hAnsi="黑体" w:eastAsia="黑体" w:cs="黑体"/>
          <w:color w:val="auto"/>
          <w:sz w:val="32"/>
          <w:szCs w:val="32"/>
          <w:highlight w:val="none"/>
          <w:lang w:val="en-US" w:eastAsia="zh-CN"/>
        </w:rPr>
        <w:t>非全日制学历提升</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highlight w:val="none"/>
          <w:lang w:val="en-US" w:eastAsia="zh-CN"/>
        </w:rPr>
      </w:pPr>
      <w:bookmarkStart w:id="4" w:name="OLE_LINK18"/>
      <w:bookmarkStart w:id="5" w:name="OLE_LINK6"/>
      <w:r>
        <w:rPr>
          <w:rFonts w:hint="eastAsia" w:ascii="楷体_GB2312" w:hAnsi="楷体_GB2312" w:eastAsia="楷体_GB2312" w:cs="楷体_GB2312"/>
          <w:color w:val="auto"/>
          <w:sz w:val="32"/>
          <w:szCs w:val="32"/>
          <w:highlight w:val="none"/>
          <w:lang w:val="en-US" w:eastAsia="zh-CN"/>
        </w:rPr>
        <w:t>（一）</w:t>
      </w:r>
      <w:r>
        <w:rPr>
          <w:rFonts w:hint="eastAsia" w:ascii="楷体_GB2312" w:hAnsi="楷体_GB2312" w:eastAsia="楷体_GB2312" w:cs="楷体_GB2312"/>
          <w:color w:val="auto"/>
          <w:kern w:val="2"/>
          <w:sz w:val="32"/>
          <w:szCs w:val="32"/>
          <w:highlight w:val="none"/>
          <w:lang w:val="en-US" w:eastAsia="zh-CN" w:bidi="ar-SA"/>
        </w:rPr>
        <w:t>指定院校申请与报销流程。</w:t>
      </w:r>
      <w:r>
        <w:rPr>
          <w:rFonts w:hint="eastAsia" w:ascii="仿宋_GB2312" w:hAnsi="仿宋_GB2312" w:eastAsia="仿宋_GB2312" w:cs="仿宋_GB2312"/>
          <w:color w:val="auto"/>
          <w:kern w:val="2"/>
          <w:sz w:val="32"/>
          <w:szCs w:val="32"/>
          <w:highlight w:val="none"/>
          <w:lang w:val="en-US" w:eastAsia="zh-CN" w:bidi="ar-SA"/>
        </w:rPr>
        <w:t>自主就业退役士兵退役</w:t>
      </w:r>
      <w:r>
        <w:rPr>
          <w:rFonts w:hint="eastAsia" w:ascii="Times New Roman" w:hAnsi="Times New Roman" w:eastAsia="仿宋_GB2312" w:cs="仿宋_GB2312"/>
          <w:color w:val="auto"/>
          <w:kern w:val="2"/>
          <w:sz w:val="32"/>
          <w:szCs w:val="32"/>
          <w:highlight w:val="none"/>
          <w:lang w:val="en-US" w:eastAsia="zh-CN" w:bidi="ar-SA"/>
        </w:rPr>
        <w:t>1</w:t>
      </w:r>
      <w:r>
        <w:rPr>
          <w:rFonts w:hint="eastAsia" w:ascii="仿宋_GB2312" w:hAnsi="仿宋_GB2312" w:eastAsia="仿宋_GB2312" w:cs="仿宋_GB2312"/>
          <w:color w:val="auto"/>
          <w:kern w:val="2"/>
          <w:sz w:val="32"/>
          <w:szCs w:val="32"/>
          <w:highlight w:val="none"/>
          <w:lang w:val="en-US" w:eastAsia="zh-CN" w:bidi="ar-SA"/>
        </w:rPr>
        <w:t>年内参加本区指定院校</w:t>
      </w:r>
      <w:r>
        <w:rPr>
          <w:rFonts w:hint="eastAsia" w:ascii="仿宋_GB2312" w:hAnsi="仿宋_GB2312" w:eastAsia="仿宋_GB2312" w:cs="仿宋_GB2312"/>
          <w:color w:val="auto"/>
          <w:sz w:val="32"/>
          <w:szCs w:val="32"/>
          <w:lang w:eastAsia="zh-CN"/>
        </w:rPr>
        <w:t>朝阳区职工大学（北京开放大学朝阳分校）</w:t>
      </w:r>
      <w:r>
        <w:rPr>
          <w:rFonts w:hint="eastAsia" w:ascii="仿宋_GB2312" w:hAnsi="仿宋_GB2312" w:eastAsia="仿宋_GB2312" w:cs="仿宋_GB2312"/>
          <w:color w:val="auto"/>
          <w:kern w:val="2"/>
          <w:sz w:val="32"/>
          <w:szCs w:val="32"/>
          <w:highlight w:val="none"/>
          <w:lang w:val="en-US" w:eastAsia="zh-CN" w:bidi="ar-SA"/>
        </w:rPr>
        <w:t>非全日制本专科学历教育的，</w:t>
      </w:r>
      <w:r>
        <w:rPr>
          <w:rFonts w:hint="eastAsia" w:ascii="Times New Roman" w:hAnsi="Times New Roman" w:eastAsia="仿宋_GB2312" w:cs="仿宋_GB2312"/>
          <w:color w:val="auto"/>
          <w:sz w:val="32"/>
          <w:szCs w:val="32"/>
          <w:highlight w:val="none"/>
          <w:lang w:val="en-US" w:eastAsia="zh-CN"/>
        </w:rPr>
        <w:t>需要携带个人身份证、退役</w:t>
      </w:r>
      <w:r>
        <w:rPr>
          <w:rFonts w:hint="eastAsia" w:ascii="仿宋_GB2312" w:hAnsi="仿宋_GB2312" w:eastAsia="仿宋_GB2312" w:cs="仿宋_GB2312"/>
          <w:color w:val="auto"/>
          <w:sz w:val="32"/>
          <w:szCs w:val="32"/>
          <w:highlight w:val="none"/>
          <w:lang w:val="en-US" w:eastAsia="zh-CN"/>
        </w:rPr>
        <w:t>证到区退</w:t>
      </w:r>
      <w:r>
        <w:rPr>
          <w:rFonts w:hint="eastAsia" w:ascii="Times New Roman" w:hAnsi="Times New Roman" w:eastAsia="仿宋_GB2312" w:cs="仿宋_GB2312"/>
          <w:color w:val="auto"/>
          <w:sz w:val="32"/>
          <w:szCs w:val="32"/>
          <w:highlight w:val="none"/>
          <w:lang w:val="en-US" w:eastAsia="zh-CN"/>
        </w:rPr>
        <w:t>役军人</w:t>
      </w:r>
      <w:r>
        <w:rPr>
          <w:rFonts w:hint="eastAsia" w:eastAsia="仿宋_GB2312" w:cs="仿宋_GB2312"/>
          <w:color w:val="auto"/>
          <w:sz w:val="32"/>
          <w:szCs w:val="32"/>
          <w:highlight w:val="none"/>
          <w:lang w:val="en-US" w:eastAsia="zh-CN"/>
        </w:rPr>
        <w:t>事务部门提出</w:t>
      </w:r>
      <w:r>
        <w:rPr>
          <w:rFonts w:hint="eastAsia" w:ascii="Times New Roman" w:hAnsi="Times New Roman" w:eastAsia="仿宋_GB2312" w:cs="仿宋_GB2312"/>
          <w:color w:val="auto"/>
          <w:sz w:val="32"/>
          <w:szCs w:val="32"/>
          <w:highlight w:val="none"/>
          <w:lang w:val="en-US" w:eastAsia="zh-CN"/>
        </w:rPr>
        <w:t>申请，根据</w:t>
      </w:r>
      <w:r>
        <w:rPr>
          <w:rFonts w:hint="eastAsia" w:ascii="仿宋_GB2312" w:hAnsi="仿宋_GB2312" w:eastAsia="仿宋_GB2312" w:cs="仿宋_GB2312"/>
          <w:color w:val="auto"/>
          <w:sz w:val="32"/>
          <w:szCs w:val="32"/>
          <w:lang w:eastAsia="zh-CN"/>
        </w:rPr>
        <w:t>朝阳区职工大学（北京开放大学朝阳分校）</w:t>
      </w:r>
      <w:r>
        <w:rPr>
          <w:rFonts w:hint="eastAsia" w:ascii="Times New Roman" w:hAnsi="Times New Roman" w:eastAsia="仿宋_GB2312" w:cs="仿宋_GB2312"/>
          <w:color w:val="auto"/>
          <w:sz w:val="32"/>
          <w:szCs w:val="32"/>
          <w:highlight w:val="none"/>
          <w:lang w:val="en-US" w:eastAsia="zh-CN"/>
        </w:rPr>
        <w:t>提供的专业目录选择专业，区退役军人事务部门为其出具《</w:t>
      </w:r>
      <w:r>
        <w:rPr>
          <w:rFonts w:hint="eastAsia" w:eastAsia="仿宋_GB2312" w:cs="仿宋_GB2312"/>
          <w:color w:val="auto"/>
          <w:sz w:val="32"/>
          <w:szCs w:val="32"/>
          <w:highlight w:val="none"/>
          <w:lang w:val="en-US" w:eastAsia="zh-CN"/>
        </w:rPr>
        <w:t>北京市朝阳区退役士兵参加非全日制学历提升申请表</w:t>
      </w:r>
      <w:r>
        <w:rPr>
          <w:rFonts w:hint="eastAsia" w:ascii="Times New Roman" w:hAnsi="Times New Roman" w:eastAsia="仿宋_GB2312" w:cs="仿宋_GB2312"/>
          <w:color w:val="auto"/>
          <w:sz w:val="32"/>
          <w:szCs w:val="32"/>
          <w:highlight w:val="none"/>
          <w:lang w:val="en-US" w:eastAsia="zh-CN"/>
        </w:rPr>
        <w:t>》（附件3）。</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自主就业退役士兵</w:t>
      </w:r>
      <w:r>
        <w:rPr>
          <w:rFonts w:hint="eastAsia" w:ascii="Times New Roman" w:hAnsi="Times New Roman" w:eastAsia="仿宋_GB2312" w:cs="仿宋_GB2312"/>
          <w:color w:val="auto"/>
          <w:sz w:val="32"/>
          <w:szCs w:val="32"/>
          <w:highlight w:val="none"/>
          <w:lang w:val="en-US" w:eastAsia="zh-CN"/>
        </w:rPr>
        <w:t>毕业1年内可凭</w:t>
      </w:r>
      <w:r>
        <w:rPr>
          <w:rFonts w:hint="eastAsia" w:eastAsia="仿宋_GB2312" w:cs="仿宋_GB2312"/>
          <w:color w:val="auto"/>
          <w:sz w:val="32"/>
          <w:szCs w:val="32"/>
          <w:highlight w:val="none"/>
          <w:lang w:val="en-US" w:eastAsia="zh-CN"/>
        </w:rPr>
        <w:t>申请表</w:t>
      </w:r>
      <w:r>
        <w:rPr>
          <w:rFonts w:hint="eastAsia" w:ascii="Times New Roman" w:hAnsi="Times New Roman" w:eastAsia="仿宋_GB2312" w:cs="仿宋_GB2312"/>
          <w:color w:val="auto"/>
          <w:sz w:val="32"/>
          <w:szCs w:val="32"/>
          <w:highlight w:val="none"/>
          <w:lang w:val="en-US" w:eastAsia="zh-CN"/>
        </w:rPr>
        <w:t>、毕业证、学校</w:t>
      </w:r>
      <w:r>
        <w:rPr>
          <w:rFonts w:hint="eastAsia" w:eastAsia="仿宋_GB2312" w:cs="仿宋_GB2312"/>
          <w:color w:val="auto"/>
          <w:sz w:val="32"/>
          <w:szCs w:val="32"/>
          <w:highlight w:val="none"/>
          <w:lang w:val="en-US" w:eastAsia="zh-CN"/>
        </w:rPr>
        <w:t>出具</w:t>
      </w:r>
      <w:r>
        <w:rPr>
          <w:rFonts w:hint="eastAsia" w:ascii="Times New Roman" w:hAnsi="Times New Roman" w:eastAsia="仿宋_GB2312" w:cs="仿宋_GB2312"/>
          <w:color w:val="auto"/>
          <w:sz w:val="32"/>
          <w:szCs w:val="32"/>
          <w:highlight w:val="none"/>
          <w:lang w:val="en-US" w:eastAsia="zh-CN"/>
        </w:rPr>
        <w:t>的费用说明（明确学杂费数额、学制时间）、正规发票</w:t>
      </w:r>
      <w:r>
        <w:rPr>
          <w:rFonts w:hint="eastAsia" w:eastAsia="仿宋_GB2312" w:cs="仿宋_GB2312"/>
          <w:color w:val="auto"/>
          <w:sz w:val="32"/>
          <w:szCs w:val="32"/>
          <w:highlight w:val="none"/>
          <w:lang w:val="en-US" w:eastAsia="zh-CN"/>
        </w:rPr>
        <w:t>等材料</w:t>
      </w:r>
      <w:r>
        <w:rPr>
          <w:rFonts w:hint="eastAsia" w:ascii="Times New Roman" w:hAnsi="Times New Roman" w:eastAsia="仿宋_GB2312" w:cs="仿宋_GB2312"/>
          <w:color w:val="auto"/>
          <w:sz w:val="32"/>
          <w:szCs w:val="32"/>
          <w:highlight w:val="none"/>
          <w:lang w:val="en-US" w:eastAsia="zh-CN"/>
        </w:rPr>
        <w:t>到区退役军人</w:t>
      </w:r>
      <w:r>
        <w:rPr>
          <w:rFonts w:hint="eastAsia" w:eastAsia="仿宋_GB2312" w:cs="仿宋_GB2312"/>
          <w:color w:val="auto"/>
          <w:sz w:val="32"/>
          <w:szCs w:val="32"/>
          <w:highlight w:val="none"/>
          <w:lang w:val="en-US" w:eastAsia="zh-CN"/>
        </w:rPr>
        <w:t>事务部门</w:t>
      </w:r>
      <w:r>
        <w:rPr>
          <w:rFonts w:hint="eastAsia" w:ascii="Times New Roman" w:hAnsi="Times New Roman" w:eastAsia="仿宋_GB2312" w:cs="仿宋_GB2312"/>
          <w:color w:val="auto"/>
          <w:sz w:val="32"/>
          <w:szCs w:val="32"/>
          <w:highlight w:val="none"/>
          <w:lang w:val="en-US" w:eastAsia="zh-CN"/>
        </w:rPr>
        <w:t>提出报销申请。</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9"/>
        <w:rPr>
          <w:rFonts w:hint="eastAsia" w:eastAsia="仿宋_GB2312" w:cs="仿宋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（二）</w:t>
      </w:r>
      <w:bookmarkStart w:id="6" w:name="OLE_LINK4"/>
      <w:r>
        <w:rPr>
          <w:rFonts w:hint="eastAsia" w:ascii="楷体_GB2312" w:hAnsi="楷体_GB2312" w:eastAsia="楷体_GB2312" w:cs="楷体_GB2312"/>
          <w:color w:val="auto"/>
          <w:sz w:val="32"/>
          <w:szCs w:val="32"/>
          <w:highlight w:val="none"/>
          <w:lang w:val="en-US" w:eastAsia="zh-CN"/>
        </w:rPr>
        <w:t>其他院校备案与报销流程。</w:t>
      </w:r>
      <w:r>
        <w:rPr>
          <w:rFonts w:hint="eastAsia" w:ascii="仿宋_GB2312" w:hAnsi="仿宋_GB2312" w:eastAsia="仿宋_GB2312" w:cs="仿宋_GB2312"/>
          <w:color w:val="auto"/>
          <w:kern w:val="2"/>
          <w:sz w:val="32"/>
          <w:szCs w:val="32"/>
          <w:highlight w:val="none"/>
          <w:lang w:val="en-US" w:eastAsia="zh-CN" w:bidi="ar-SA"/>
        </w:rPr>
        <w:t>自主就业退役士兵退役</w:t>
      </w:r>
      <w:r>
        <w:rPr>
          <w:rFonts w:hint="default" w:ascii="Times New Roman" w:hAnsi="Times New Roman" w:eastAsia="仿宋_GB2312" w:cs="Times New Roman"/>
          <w:color w:val="auto"/>
          <w:kern w:val="2"/>
          <w:sz w:val="32"/>
          <w:szCs w:val="32"/>
          <w:highlight w:val="none"/>
          <w:lang w:val="en-US" w:eastAsia="zh-CN" w:bidi="ar-SA"/>
        </w:rPr>
        <w:t>1</w:t>
      </w:r>
      <w:r>
        <w:rPr>
          <w:rFonts w:hint="eastAsia" w:ascii="仿宋_GB2312" w:hAnsi="仿宋_GB2312" w:eastAsia="仿宋_GB2312" w:cs="仿宋_GB2312"/>
          <w:color w:val="auto"/>
          <w:kern w:val="2"/>
          <w:sz w:val="32"/>
          <w:szCs w:val="32"/>
          <w:highlight w:val="none"/>
          <w:lang w:val="en-US" w:eastAsia="zh-CN" w:bidi="ar-SA"/>
        </w:rPr>
        <w:t>年内</w:t>
      </w:r>
      <w:r>
        <w:rPr>
          <w:rFonts w:hint="eastAsia" w:eastAsia="仿宋_GB2312" w:cs="仿宋_GB2312"/>
          <w:color w:val="auto"/>
          <w:sz w:val="32"/>
          <w:szCs w:val="32"/>
          <w:lang w:val="en-US" w:eastAsia="zh-CN" w:bidi="ar-SA"/>
        </w:rPr>
        <w:t>也可</w:t>
      </w:r>
      <w:r>
        <w:rPr>
          <w:rFonts w:hint="eastAsia" w:ascii="Times New Roman" w:hAnsi="Times New Roman" w:eastAsia="仿宋_GB2312" w:cs="仿宋_GB2312"/>
          <w:color w:val="auto"/>
          <w:sz w:val="32"/>
          <w:szCs w:val="32"/>
          <w:highlight w:val="none"/>
          <w:lang w:val="en-US" w:eastAsia="zh-CN"/>
        </w:rPr>
        <w:t>根据个人意愿和需求</w:t>
      </w:r>
      <w:r>
        <w:rPr>
          <w:rFonts w:hint="eastAsia" w:ascii="仿宋_GB2312" w:hAnsi="仿宋_GB2312" w:eastAsia="仿宋_GB2312" w:cs="仿宋_GB2312"/>
          <w:color w:val="auto"/>
          <w:kern w:val="2"/>
          <w:sz w:val="32"/>
          <w:szCs w:val="32"/>
          <w:highlight w:val="none"/>
          <w:lang w:val="en-US" w:eastAsia="zh-CN" w:bidi="ar-SA"/>
        </w:rPr>
        <w:t>在本市范围内其他具有非全日制学历教育招生资格的院校参加非全日制本专科学历教育</w:t>
      </w:r>
      <w:bookmarkEnd w:id="6"/>
      <w:r>
        <w:rPr>
          <w:rFonts w:hint="eastAsia" w:ascii="仿宋_GB2312" w:hAnsi="仿宋_GB2312" w:eastAsia="仿宋_GB2312" w:cs="仿宋_GB2312"/>
          <w:color w:val="auto"/>
          <w:kern w:val="2"/>
          <w:sz w:val="32"/>
          <w:szCs w:val="32"/>
          <w:highlight w:val="none"/>
          <w:lang w:val="en-US" w:eastAsia="zh-CN" w:bidi="ar-SA"/>
        </w:rPr>
        <w:t>，</w:t>
      </w:r>
      <w:bookmarkEnd w:id="4"/>
      <w:r>
        <w:rPr>
          <w:rFonts w:hint="eastAsia" w:ascii="Times New Roman" w:hAnsi="Times New Roman" w:eastAsia="仿宋_GB2312" w:cs="仿宋_GB2312"/>
          <w:color w:val="auto"/>
          <w:sz w:val="32"/>
          <w:szCs w:val="32"/>
          <w:highlight w:val="none"/>
          <w:lang w:val="en-US" w:eastAsia="zh-CN"/>
        </w:rPr>
        <w:t>需要携带个人身份证、退役证、</w:t>
      </w:r>
      <w:r>
        <w:rPr>
          <w:rFonts w:hint="eastAsia" w:eastAsia="仿宋_GB2312" w:cs="仿宋_GB2312"/>
          <w:color w:val="auto"/>
          <w:sz w:val="32"/>
          <w:szCs w:val="32"/>
          <w:highlight w:val="none"/>
          <w:lang w:val="en-US" w:eastAsia="zh-CN"/>
        </w:rPr>
        <w:t>录取通知书等材料</w:t>
      </w:r>
      <w:r>
        <w:rPr>
          <w:rFonts w:hint="eastAsia" w:ascii="Times New Roman" w:hAnsi="Times New Roman" w:eastAsia="仿宋_GB2312" w:cs="仿宋_GB2312"/>
          <w:color w:val="auto"/>
          <w:sz w:val="32"/>
          <w:szCs w:val="32"/>
          <w:highlight w:val="none"/>
          <w:lang w:val="en-US" w:eastAsia="zh-CN"/>
        </w:rPr>
        <w:t>到区退役军人事务</w:t>
      </w:r>
      <w:r>
        <w:rPr>
          <w:rFonts w:hint="eastAsia" w:eastAsia="仿宋_GB2312" w:cs="仿宋_GB2312"/>
          <w:color w:val="auto"/>
          <w:sz w:val="32"/>
          <w:szCs w:val="32"/>
          <w:highlight w:val="none"/>
          <w:lang w:val="en-US" w:eastAsia="zh-CN"/>
        </w:rPr>
        <w:t>部门</w:t>
      </w:r>
      <w:r>
        <w:rPr>
          <w:rFonts w:hint="eastAsia" w:ascii="Times New Roman" w:hAnsi="Times New Roman" w:eastAsia="仿宋_GB2312" w:cs="仿宋_GB2312"/>
          <w:color w:val="auto"/>
          <w:sz w:val="32"/>
          <w:szCs w:val="32"/>
          <w:highlight w:val="none"/>
          <w:lang w:val="en-US" w:eastAsia="zh-CN"/>
        </w:rPr>
        <w:t>申请</w:t>
      </w:r>
      <w:r>
        <w:rPr>
          <w:rFonts w:hint="eastAsia" w:eastAsia="仿宋_GB2312" w:cs="仿宋_GB2312"/>
          <w:color w:val="auto"/>
          <w:sz w:val="32"/>
          <w:szCs w:val="32"/>
          <w:highlight w:val="none"/>
          <w:lang w:val="en-US" w:eastAsia="zh-CN"/>
        </w:rPr>
        <w:t>备案。</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highlight w:val="none"/>
          <w:lang w:val="en-US" w:eastAsia="zh-CN"/>
        </w:rPr>
      </w:pPr>
      <w:r>
        <w:rPr>
          <w:rFonts w:hint="eastAsia" w:eastAsia="仿宋_GB2312" w:cs="仿宋_GB2312"/>
          <w:color w:val="auto"/>
          <w:sz w:val="32"/>
          <w:szCs w:val="32"/>
          <w:highlight w:val="none"/>
          <w:lang w:val="en-US" w:eastAsia="zh-CN"/>
        </w:rPr>
        <w:t>在</w:t>
      </w:r>
      <w:r>
        <w:rPr>
          <w:rFonts w:hint="eastAsia" w:ascii="Times New Roman" w:hAnsi="Times New Roman" w:eastAsia="仿宋_GB2312" w:cs="仿宋_GB2312"/>
          <w:color w:val="auto"/>
          <w:sz w:val="32"/>
          <w:szCs w:val="32"/>
          <w:highlight w:val="none"/>
          <w:lang w:val="en-US" w:eastAsia="zh-CN"/>
        </w:rPr>
        <w:t>区退役军人事务</w:t>
      </w:r>
      <w:r>
        <w:rPr>
          <w:rFonts w:hint="eastAsia" w:eastAsia="仿宋_GB2312" w:cs="仿宋_GB2312"/>
          <w:color w:val="auto"/>
          <w:sz w:val="32"/>
          <w:szCs w:val="32"/>
          <w:highlight w:val="none"/>
          <w:lang w:val="en-US" w:eastAsia="zh-CN"/>
        </w:rPr>
        <w:t>部门备案并完成学历提升的</w:t>
      </w:r>
      <w:r>
        <w:rPr>
          <w:rFonts w:hint="eastAsia" w:ascii="Times New Roman" w:hAnsi="Times New Roman" w:eastAsia="仿宋_GB2312" w:cs="仿宋_GB2312"/>
          <w:color w:val="auto"/>
          <w:sz w:val="32"/>
          <w:szCs w:val="32"/>
          <w:highlight w:val="none"/>
          <w:lang w:val="en-US" w:eastAsia="zh-CN"/>
        </w:rPr>
        <w:t>自主就业退役士兵</w:t>
      </w:r>
      <w:r>
        <w:rPr>
          <w:rFonts w:hint="eastAsia" w:eastAsia="仿宋_GB2312" w:cs="仿宋_GB2312"/>
          <w:color w:val="auto"/>
          <w:sz w:val="32"/>
          <w:szCs w:val="32"/>
          <w:highlight w:val="none"/>
          <w:lang w:val="en-US" w:eastAsia="zh-CN"/>
        </w:rPr>
        <w:t>，</w:t>
      </w:r>
      <w:r>
        <w:rPr>
          <w:rFonts w:hint="eastAsia" w:ascii="Times New Roman" w:hAnsi="Times New Roman" w:eastAsia="仿宋_GB2312" w:cs="仿宋_GB2312"/>
          <w:color w:val="auto"/>
          <w:sz w:val="32"/>
          <w:szCs w:val="32"/>
          <w:highlight w:val="none"/>
          <w:lang w:val="en-US" w:eastAsia="zh-CN"/>
        </w:rPr>
        <w:t>毕业1年内可凭毕业证、教育部高等教育学生信息网出具的《教育部学籍在线认证报告》、正规发票</w:t>
      </w:r>
      <w:r>
        <w:rPr>
          <w:rFonts w:hint="eastAsia" w:eastAsia="仿宋_GB2312" w:cs="仿宋_GB2312"/>
          <w:color w:val="auto"/>
          <w:sz w:val="32"/>
          <w:szCs w:val="32"/>
          <w:highlight w:val="none"/>
          <w:lang w:val="en-US" w:eastAsia="zh-CN"/>
        </w:rPr>
        <w:t>等材料</w:t>
      </w:r>
      <w:r>
        <w:rPr>
          <w:rFonts w:hint="eastAsia" w:ascii="Times New Roman" w:hAnsi="Times New Roman" w:eastAsia="仿宋_GB2312" w:cs="仿宋_GB2312"/>
          <w:color w:val="auto"/>
          <w:sz w:val="32"/>
          <w:szCs w:val="32"/>
          <w:highlight w:val="none"/>
          <w:lang w:val="en-US" w:eastAsia="zh-CN"/>
        </w:rPr>
        <w:t>到区退役军人事务</w:t>
      </w:r>
      <w:r>
        <w:rPr>
          <w:rFonts w:hint="eastAsia" w:eastAsia="仿宋_GB2312" w:cs="仿宋_GB2312"/>
          <w:color w:val="auto"/>
          <w:sz w:val="32"/>
          <w:szCs w:val="32"/>
          <w:highlight w:val="none"/>
          <w:lang w:val="en-US" w:eastAsia="zh-CN"/>
        </w:rPr>
        <w:t>部门</w:t>
      </w:r>
      <w:r>
        <w:rPr>
          <w:rFonts w:hint="eastAsia" w:ascii="Times New Roman" w:hAnsi="Times New Roman" w:eastAsia="仿宋_GB2312" w:cs="仿宋_GB2312"/>
          <w:color w:val="auto"/>
          <w:sz w:val="32"/>
          <w:szCs w:val="32"/>
          <w:highlight w:val="none"/>
          <w:lang w:val="en-US" w:eastAsia="zh-CN"/>
        </w:rPr>
        <w:t>提出报销申请。</w:t>
      </w:r>
    </w:p>
    <w:bookmarkEnd w:id="5"/>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（三）经费补助标准。</w:t>
      </w:r>
      <w:r>
        <w:rPr>
          <w:rFonts w:hint="eastAsia" w:ascii="FangSong_GB2312" w:hAnsi="FangSong_GB2312" w:eastAsia="FangSong_GB2312"/>
          <w:color w:val="auto"/>
          <w:sz w:val="32"/>
          <w:highlight w:val="none"/>
        </w:rPr>
        <w:t>非全日制学历提升</w:t>
      </w:r>
      <w:r>
        <w:rPr>
          <w:rFonts w:hint="eastAsia" w:eastAsia="仿宋_GB2312" w:cs="仿宋_GB2312"/>
          <w:color w:val="auto"/>
          <w:sz w:val="32"/>
          <w:szCs w:val="32"/>
          <w:highlight w:val="none"/>
          <w:lang w:val="en-US" w:eastAsia="zh-CN"/>
        </w:rPr>
        <w:t>经费由市财政通过专项转移支付补助保障，</w:t>
      </w:r>
      <w:r>
        <w:rPr>
          <w:rFonts w:hint="eastAsia" w:ascii="Times New Roman" w:hAnsi="Times New Roman" w:eastAsia="仿宋_GB2312" w:cs="仿宋_GB2312"/>
          <w:color w:val="auto"/>
          <w:sz w:val="32"/>
          <w:szCs w:val="32"/>
          <w:highlight w:val="none"/>
          <w:lang w:val="en-US" w:eastAsia="zh-CN"/>
        </w:rPr>
        <w:t>每人每年不超过5000元学杂费补助，学杂费补助按照学制时间（留级或延迟毕业时间不计算在内）计算</w:t>
      </w:r>
      <w:r>
        <w:rPr>
          <w:rFonts w:hint="eastAsia" w:eastAsia="仿宋_GB2312" w:cs="仿宋_GB2312"/>
          <w:color w:val="auto"/>
          <w:sz w:val="32"/>
          <w:szCs w:val="32"/>
          <w:highlight w:val="none"/>
          <w:lang w:val="en-US" w:eastAsia="zh-CN"/>
        </w:rPr>
        <w:t>。学历提升经费</w:t>
      </w:r>
      <w:r>
        <w:rPr>
          <w:rFonts w:hint="eastAsia" w:ascii="FangSong_GB2312" w:hAnsi="FangSong_GB2312" w:eastAsia="FangSong_GB2312"/>
          <w:color w:val="auto"/>
          <w:sz w:val="32"/>
          <w:highlight w:val="none"/>
          <w:lang w:eastAsia="zh-CN"/>
        </w:rPr>
        <w:t>低于补助标准的，按照实际费用给予报销，</w:t>
      </w:r>
      <w:r>
        <w:rPr>
          <w:rFonts w:hint="eastAsia" w:eastAsia="仿宋_GB2312" w:cs="仿宋_GB2312"/>
          <w:color w:val="auto"/>
          <w:sz w:val="32"/>
          <w:szCs w:val="32"/>
          <w:highlight w:val="none"/>
          <w:lang w:val="en-US" w:eastAsia="zh-CN"/>
        </w:rPr>
        <w:t>高于</w:t>
      </w:r>
      <w:r>
        <w:rPr>
          <w:rFonts w:hint="eastAsia" w:ascii="Times New Roman" w:hAnsi="Times New Roman" w:eastAsia="仿宋_GB2312" w:cs="仿宋_GB2312"/>
          <w:color w:val="auto"/>
          <w:sz w:val="32"/>
          <w:szCs w:val="32"/>
          <w:highlight w:val="none"/>
          <w:lang w:val="en-US" w:eastAsia="zh-CN"/>
        </w:rPr>
        <w:t>补助标准的，超出部分由退役士兵个人承担。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Times New Roman"/>
          <w:color w:val="auto"/>
          <w:sz w:val="32"/>
          <w:szCs w:val="32"/>
          <w:highlight w:val="none"/>
          <w:lang w:val="en-US" w:eastAsia="zh-CN"/>
        </w:rPr>
      </w:pPr>
      <w:r>
        <w:rPr>
          <w:rFonts w:hint="eastAsia" w:ascii="黑体" w:hAnsi="黑体" w:eastAsia="黑体" w:cs="Times New Roman"/>
          <w:color w:val="auto"/>
          <w:sz w:val="32"/>
          <w:szCs w:val="32"/>
          <w:highlight w:val="none"/>
          <w:lang w:val="en-US" w:eastAsia="zh-CN"/>
        </w:rPr>
        <w:t>四、终身教育培训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将退役士兵培训纳入终身职业技能培训制度体系。以职业素养提升、技术更新、技能等级晋升为培养目标，鼓励用人单位定期组织退役士兵参加岗位技能提升和知识更新培训，拓展职业上升空间。</w:t>
      </w:r>
      <w:bookmarkStart w:id="7" w:name="OLE_LINK3"/>
      <w:r>
        <w:rPr>
          <w:rFonts w:hint="eastAsia" w:ascii="Times New Roman" w:hAnsi="Times New Roman" w:eastAsia="仿宋_GB2312" w:cs="仿宋_GB2312"/>
          <w:color w:val="auto"/>
          <w:sz w:val="32"/>
          <w:szCs w:val="32"/>
          <w:highlight w:val="none"/>
          <w:lang w:val="en-US" w:eastAsia="zh-CN"/>
        </w:rPr>
        <w:t>区退役军人事务局适时推进企业合作模式，依托就业企业合作签约机制，支持合作企业为受聘退役士兵提供多渠道、多层级、多频次的教育培训。</w:t>
      </w:r>
      <w:bookmarkEnd w:id="7"/>
      <w:r>
        <w:rPr>
          <w:rFonts w:hint="eastAsia" w:ascii="Times New Roman" w:hAnsi="Times New Roman" w:eastAsia="仿宋_GB2312" w:cs="仿宋_GB2312"/>
          <w:color w:val="auto"/>
          <w:sz w:val="32"/>
          <w:szCs w:val="32"/>
          <w:highlight w:val="none"/>
          <w:lang w:val="en-US" w:eastAsia="zh-CN"/>
        </w:rPr>
        <w:t>根据本区实际情况，开展退役士兵创业培训。对下岗失业退役士兵，</w:t>
      </w:r>
      <w:r>
        <w:rPr>
          <w:rFonts w:hint="eastAsia" w:eastAsia="仿宋_GB2312" w:cs="仿宋_GB2312"/>
          <w:color w:val="auto"/>
          <w:sz w:val="32"/>
          <w:szCs w:val="32"/>
          <w:highlight w:val="none"/>
          <w:lang w:val="en-US" w:eastAsia="zh-CN"/>
        </w:rPr>
        <w:t>按照北京市失业人员相关政策规定执行</w:t>
      </w:r>
      <w:r>
        <w:rPr>
          <w:rFonts w:hint="eastAsia" w:ascii="Times New Roman" w:hAnsi="Times New Roman" w:eastAsia="仿宋_GB2312" w:cs="仿宋_GB2312"/>
          <w:color w:val="auto"/>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Times New Roman"/>
          <w:color w:val="auto"/>
          <w:sz w:val="32"/>
          <w:szCs w:val="32"/>
          <w:highlight w:val="none"/>
          <w:lang w:val="en-US" w:eastAsia="zh-CN"/>
        </w:rPr>
      </w:pPr>
      <w:r>
        <w:rPr>
          <w:rFonts w:hint="eastAsia" w:ascii="黑体" w:hAnsi="黑体" w:eastAsia="黑体" w:cs="Times New Roman"/>
          <w:color w:val="auto"/>
          <w:sz w:val="32"/>
          <w:szCs w:val="32"/>
          <w:highlight w:val="none"/>
          <w:lang w:val="en-US" w:eastAsia="zh-CN"/>
        </w:rPr>
        <w:t>五、工作要求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Style w:val="9"/>
          <w:rFonts w:ascii="Segoe UI" w:hAnsi="Segoe UI" w:eastAsia="Segoe UI" w:cs="Segoe UI"/>
          <w:b/>
          <w:i w:val="0"/>
          <w:caps w:val="0"/>
          <w:color w:val="auto"/>
          <w:spacing w:val="0"/>
          <w:sz w:val="24"/>
          <w:szCs w:val="24"/>
          <w:shd w:val="clear" w:fill="FFFFFF"/>
        </w:rPr>
      </w:pPr>
      <w:bookmarkStart w:id="8" w:name="OLE_LINK5"/>
      <w:r>
        <w:rPr>
          <w:rFonts w:hint="eastAsia" w:ascii="Calibri" w:hAnsi="Calibri" w:eastAsia="楷体_GB2312" w:cs="Times New Roman"/>
          <w:b w:val="0"/>
          <w:bCs w:val="0"/>
          <w:color w:val="auto"/>
          <w:sz w:val="32"/>
          <w:szCs w:val="32"/>
          <w:highlight w:val="none"/>
          <w:lang w:val="en-US" w:eastAsia="zh-CN"/>
        </w:rPr>
        <w:t>（一）明确部门职责。</w:t>
      </w:r>
      <w:r>
        <w:rPr>
          <w:rFonts w:hint="eastAsia" w:ascii="Times New Roman" w:hAnsi="Times New Roman" w:eastAsia="仿宋_GB2312" w:cs="仿宋_GB2312"/>
          <w:b w:val="0"/>
          <w:bCs w:val="0"/>
          <w:color w:val="auto"/>
          <w:sz w:val="32"/>
          <w:szCs w:val="32"/>
          <w:highlight w:val="none"/>
          <w:lang w:val="en-US" w:eastAsia="zh-CN"/>
        </w:rPr>
        <w:t>区退役军人事务局</w:t>
      </w:r>
      <w:r>
        <w:rPr>
          <w:rFonts w:hint="eastAsia" w:ascii="Times New Roman" w:hAnsi="Times New Roman" w:eastAsia="仿宋_GB2312" w:cs="仿宋_GB2312"/>
          <w:color w:val="auto"/>
          <w:sz w:val="32"/>
          <w:szCs w:val="32"/>
          <w:highlight w:val="none"/>
          <w:lang w:val="en-US" w:eastAsia="zh-CN"/>
        </w:rPr>
        <w:t>负责退役士兵教育培训工作的协调推动</w:t>
      </w:r>
      <w:r>
        <w:rPr>
          <w:rFonts w:hint="eastAsia" w:eastAsia="仿宋_GB2312" w:cs="仿宋_GB2312"/>
          <w:color w:val="auto"/>
          <w:sz w:val="32"/>
          <w:szCs w:val="32"/>
          <w:highlight w:val="none"/>
          <w:lang w:val="en-US" w:eastAsia="zh-CN"/>
        </w:rPr>
        <w:t>，对自主就业退役士兵身份审核界定，受理自主就业退役士兵培训申请和后续培训费用报销，建立退役士兵教育培训台账，做好参训档案归档等工作</w:t>
      </w:r>
      <w:r>
        <w:rPr>
          <w:rFonts w:hint="eastAsia" w:ascii="Times New Roman" w:hAnsi="Times New Roman" w:eastAsia="仿宋_GB2312" w:cs="仿宋_GB2312"/>
          <w:color w:val="auto"/>
          <w:sz w:val="32"/>
          <w:szCs w:val="32"/>
          <w:highlight w:val="none"/>
          <w:lang w:val="en-US" w:eastAsia="zh-CN"/>
        </w:rPr>
        <w:t>；</w:t>
      </w:r>
      <w:bookmarkStart w:id="9" w:name="OLE_LINK2"/>
      <w:r>
        <w:rPr>
          <w:rFonts w:hint="eastAsia" w:eastAsia="仿宋_GB2312" w:cs="仿宋_GB2312"/>
          <w:color w:val="auto"/>
          <w:sz w:val="32"/>
          <w:szCs w:val="32"/>
          <w:highlight w:val="none"/>
          <w:lang w:val="en-US" w:eastAsia="zh-CN"/>
        </w:rPr>
        <w:t>区</w:t>
      </w:r>
      <w:r>
        <w:rPr>
          <w:rFonts w:hint="eastAsia" w:ascii="Times New Roman" w:hAnsi="Times New Roman" w:eastAsia="仿宋_GB2312" w:cs="仿宋_GB2312"/>
          <w:color w:val="auto"/>
          <w:sz w:val="32"/>
          <w:szCs w:val="32"/>
          <w:highlight w:val="none"/>
          <w:lang w:val="en-US" w:eastAsia="zh-CN"/>
        </w:rPr>
        <w:t>人力资源和社会保障局</w:t>
      </w:r>
      <w:r>
        <w:rPr>
          <w:rFonts w:hint="eastAsia" w:eastAsia="仿宋_GB2312" w:cs="仿宋_GB2312"/>
          <w:color w:val="auto"/>
          <w:sz w:val="32"/>
          <w:szCs w:val="32"/>
          <w:highlight w:val="none"/>
          <w:lang w:val="en-US" w:eastAsia="zh-CN"/>
        </w:rPr>
        <w:t>、</w:t>
      </w:r>
      <w:r>
        <w:rPr>
          <w:rFonts w:hint="eastAsia" w:ascii="Times New Roman" w:hAnsi="Times New Roman" w:eastAsia="仿宋_GB2312" w:cs="仿宋_GB2312"/>
          <w:color w:val="auto"/>
          <w:sz w:val="32"/>
          <w:szCs w:val="32"/>
          <w:highlight w:val="none"/>
          <w:lang w:val="en-US" w:eastAsia="zh-CN"/>
        </w:rPr>
        <w:t>区教育委员会</w:t>
      </w:r>
      <w:r>
        <w:rPr>
          <w:rFonts w:hint="eastAsia" w:eastAsia="仿宋_GB2312" w:cs="仿宋_GB2312"/>
          <w:color w:val="auto"/>
          <w:sz w:val="32"/>
          <w:szCs w:val="32"/>
          <w:highlight w:val="none"/>
          <w:lang w:val="en-US" w:eastAsia="zh-CN"/>
        </w:rPr>
        <w:t>负责本区职业技能培训机构目录和资质审核工作，动态更新职业教育、职业技能培训机构和培训项目，负责</w:t>
      </w:r>
      <w:r>
        <w:rPr>
          <w:rFonts w:hint="eastAsia" w:ascii="Times New Roman" w:hAnsi="Times New Roman" w:eastAsia="仿宋_GB2312" w:cs="仿宋_GB2312"/>
          <w:color w:val="auto"/>
          <w:sz w:val="32"/>
          <w:szCs w:val="32"/>
          <w:highlight w:val="none"/>
          <w:lang w:val="en-US" w:eastAsia="zh-CN"/>
        </w:rPr>
        <w:t>指导</w:t>
      </w:r>
      <w:r>
        <w:rPr>
          <w:rFonts w:hint="eastAsia" w:eastAsia="仿宋_GB2312" w:cs="仿宋_GB2312"/>
          <w:color w:val="auto"/>
          <w:sz w:val="32"/>
          <w:szCs w:val="32"/>
          <w:highlight w:val="none"/>
          <w:lang w:val="en-US" w:eastAsia="zh-CN"/>
        </w:rPr>
        <w:t>本区</w:t>
      </w:r>
      <w:r>
        <w:rPr>
          <w:rFonts w:hint="eastAsia" w:ascii="Times New Roman" w:hAnsi="Times New Roman" w:eastAsia="仿宋_GB2312" w:cs="仿宋_GB2312"/>
          <w:color w:val="auto"/>
          <w:sz w:val="32"/>
          <w:szCs w:val="32"/>
          <w:highlight w:val="none"/>
          <w:lang w:val="en-US" w:eastAsia="zh-CN"/>
        </w:rPr>
        <w:t>相关</w:t>
      </w:r>
      <w:r>
        <w:rPr>
          <w:rFonts w:hint="eastAsia" w:eastAsia="仿宋_GB2312" w:cs="仿宋_GB2312"/>
          <w:color w:val="auto"/>
          <w:sz w:val="32"/>
          <w:szCs w:val="32"/>
          <w:highlight w:val="none"/>
          <w:lang w:val="en-US" w:eastAsia="zh-CN"/>
        </w:rPr>
        <w:t>学校、</w:t>
      </w:r>
      <w:r>
        <w:rPr>
          <w:rFonts w:hint="eastAsia" w:ascii="Times New Roman" w:hAnsi="Times New Roman" w:eastAsia="仿宋_GB2312" w:cs="仿宋_GB2312"/>
          <w:color w:val="auto"/>
          <w:sz w:val="32"/>
          <w:szCs w:val="32"/>
          <w:highlight w:val="none"/>
          <w:lang w:val="en-US" w:eastAsia="zh-CN"/>
        </w:rPr>
        <w:t>培训机构做好退役士兵招生录取、教学管理等工作</w:t>
      </w:r>
      <w:bookmarkEnd w:id="9"/>
      <w:r>
        <w:rPr>
          <w:rFonts w:hint="eastAsia" w:ascii="Times New Roman" w:hAnsi="Times New Roman" w:eastAsia="仿宋_GB2312" w:cs="仿宋_GB2312"/>
          <w:color w:val="auto"/>
          <w:sz w:val="32"/>
          <w:szCs w:val="32"/>
          <w:highlight w:val="none"/>
          <w:lang w:val="en-US" w:eastAsia="zh-CN"/>
        </w:rPr>
        <w:t>；区财政局负责按规定落实退役士兵教育培训相关经费保障，</w:t>
      </w:r>
      <w:r>
        <w:rPr>
          <w:rFonts w:hint="eastAsia" w:eastAsia="仿宋_GB2312" w:cs="仿宋_GB2312"/>
          <w:color w:val="auto"/>
          <w:sz w:val="32"/>
          <w:szCs w:val="32"/>
          <w:highlight w:val="none"/>
          <w:lang w:val="en-US" w:eastAsia="zh-CN"/>
        </w:rPr>
        <w:t>做好中央和市级财政补助资金的统筹安排，</w:t>
      </w:r>
      <w:r>
        <w:rPr>
          <w:rFonts w:hint="eastAsia" w:ascii="Times New Roman" w:hAnsi="Times New Roman" w:eastAsia="仿宋_GB2312" w:cs="仿宋_GB2312"/>
          <w:color w:val="auto"/>
          <w:sz w:val="32"/>
          <w:szCs w:val="32"/>
          <w:highlight w:val="none"/>
          <w:lang w:val="en-US" w:eastAsia="zh-CN"/>
        </w:rPr>
        <w:t>将区级负担经费纳入</w:t>
      </w:r>
      <w:r>
        <w:rPr>
          <w:rFonts w:hint="eastAsia" w:eastAsia="仿宋_GB2312" w:cs="仿宋_GB2312"/>
          <w:color w:val="auto"/>
          <w:sz w:val="32"/>
          <w:szCs w:val="32"/>
          <w:highlight w:val="none"/>
          <w:lang w:val="en-US" w:eastAsia="zh-CN"/>
        </w:rPr>
        <w:t>退役军人事务局</w:t>
      </w:r>
      <w:r>
        <w:rPr>
          <w:rFonts w:hint="eastAsia" w:ascii="Times New Roman" w:hAnsi="Times New Roman" w:eastAsia="仿宋_GB2312" w:cs="仿宋_GB2312"/>
          <w:color w:val="auto"/>
          <w:sz w:val="32"/>
          <w:szCs w:val="32"/>
          <w:highlight w:val="none"/>
          <w:lang w:val="en-US" w:eastAsia="zh-CN"/>
        </w:rPr>
        <w:t>年度部门预算保障</w:t>
      </w:r>
      <w:r>
        <w:rPr>
          <w:rFonts w:hint="eastAsia" w:eastAsia="仿宋_GB2312" w:cs="仿宋_GB2312"/>
          <w:color w:val="auto"/>
          <w:sz w:val="32"/>
          <w:szCs w:val="32"/>
          <w:highlight w:val="none"/>
          <w:lang w:val="en-US" w:eastAsia="zh-CN"/>
        </w:rPr>
        <w:t>，与退役军人事务局等部门共同做好</w:t>
      </w:r>
      <w:r>
        <w:rPr>
          <w:rFonts w:hint="eastAsia" w:ascii="Times New Roman" w:hAnsi="Times New Roman" w:eastAsia="仿宋_GB2312" w:cs="仿宋_GB2312"/>
          <w:color w:val="auto"/>
          <w:sz w:val="32"/>
          <w:szCs w:val="32"/>
          <w:highlight w:val="none"/>
          <w:lang w:val="en-US" w:eastAsia="zh-CN"/>
        </w:rPr>
        <w:t>退役士兵教育培训补助经费的使用管理。</w:t>
      </w:r>
    </w:p>
    <w:bookmarkEnd w:id="8"/>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none"/>
          <w:lang w:val="en-US" w:eastAsia="zh-CN"/>
        </w:rPr>
      </w:pPr>
      <w:r>
        <w:rPr>
          <w:rFonts w:hint="eastAsia" w:ascii="Calibri" w:hAnsi="Calibri" w:eastAsia="楷体_GB2312" w:cs="Times New Roman"/>
          <w:b w:val="0"/>
          <w:bCs w:val="0"/>
          <w:color w:val="auto"/>
          <w:sz w:val="32"/>
          <w:szCs w:val="32"/>
          <w:highlight w:val="none"/>
          <w:lang w:val="en-US" w:eastAsia="zh-CN"/>
        </w:rPr>
        <w:t>（二）加强教育培训管理。</w:t>
      </w:r>
      <w:r>
        <w:rPr>
          <w:rFonts w:hint="eastAsia" w:eastAsia="仿宋_GB2312" w:cs="仿宋_GB2312"/>
          <w:b w:val="0"/>
          <w:bCs w:val="0"/>
          <w:color w:val="auto"/>
          <w:sz w:val="32"/>
          <w:szCs w:val="32"/>
          <w:highlight w:val="none"/>
          <w:lang w:val="en-US" w:eastAsia="zh-CN"/>
        </w:rPr>
        <w:t>对本区承训机构加强教育培训质量的过程和结果管理，以</w:t>
      </w:r>
      <w:r>
        <w:rPr>
          <w:rFonts w:hint="eastAsia" w:ascii="Times New Roman" w:hAnsi="Times New Roman" w:eastAsia="仿宋_GB2312" w:cs="仿宋_GB2312"/>
          <w:color w:val="auto"/>
          <w:sz w:val="32"/>
          <w:szCs w:val="32"/>
          <w:highlight w:val="none"/>
          <w:lang w:val="en-US" w:eastAsia="zh-CN"/>
        </w:rPr>
        <w:t>退役士兵</w:t>
      </w:r>
      <w:r>
        <w:rPr>
          <w:rFonts w:hint="eastAsia" w:eastAsia="仿宋_GB2312" w:cs="仿宋_GB2312"/>
          <w:b w:val="0"/>
          <w:bCs w:val="0"/>
          <w:color w:val="auto"/>
          <w:sz w:val="32"/>
          <w:szCs w:val="32"/>
          <w:highlight w:val="none"/>
          <w:lang w:val="en-US" w:eastAsia="zh-CN"/>
        </w:rPr>
        <w:t>获取职业资格证书、毕业证书（培训合格证书）和就业效果为管理主要内容，</w:t>
      </w:r>
      <w:r>
        <w:rPr>
          <w:rFonts w:hint="eastAsia" w:eastAsia="仿宋_GB2312" w:cs="仿宋_GB2312"/>
          <w:color w:val="auto"/>
          <w:sz w:val="32"/>
          <w:szCs w:val="32"/>
          <w:highlight w:val="none"/>
          <w:lang w:val="en-US" w:eastAsia="zh-CN"/>
        </w:rPr>
        <w:t>对完不成教育培训任务、达不到要求的教育培训机构，不再纳入退役士兵</w:t>
      </w:r>
      <w:r>
        <w:rPr>
          <w:rFonts w:hint="eastAsia" w:ascii="Times New Roman" w:hAnsi="Times New Roman" w:eastAsia="仿宋_GB2312" w:cs="仿宋_GB2312"/>
          <w:color w:val="auto"/>
          <w:sz w:val="32"/>
          <w:szCs w:val="32"/>
          <w:lang w:eastAsia="zh-CN"/>
        </w:rPr>
        <w:t>职业技能培训机构目录</w:t>
      </w:r>
      <w:r>
        <w:rPr>
          <w:rFonts w:hint="eastAsia" w:eastAsia="仿宋_GB2312" w:cs="仿宋_GB2312"/>
          <w:color w:val="auto"/>
          <w:sz w:val="32"/>
          <w:szCs w:val="32"/>
          <w:highlight w:val="none"/>
          <w:lang w:val="en-US" w:eastAsia="zh-CN"/>
        </w:rPr>
        <w:t>。</w:t>
      </w:r>
      <w:r>
        <w:rPr>
          <w:rFonts w:hint="eastAsia" w:ascii="Times New Roman" w:hAnsi="Times New Roman" w:eastAsia="仿宋_GB2312" w:cs="仿宋_GB2312"/>
          <w:sz w:val="32"/>
          <w:szCs w:val="32"/>
          <w:highlight w:val="none"/>
          <w:lang w:val="en-US" w:eastAsia="zh-CN"/>
        </w:rPr>
        <w:t>严格执行保密规定，确保退役士兵信息安全。结合培训项目实际，科学设定学时要求。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rPr>
      </w:pPr>
      <w:r>
        <w:rPr>
          <w:rFonts w:hint="eastAsia" w:ascii="Calibri" w:hAnsi="Calibri" w:eastAsia="楷体_GB2312" w:cs="Times New Roman"/>
          <w:b w:val="0"/>
          <w:bCs w:val="0"/>
          <w:color w:val="auto"/>
          <w:sz w:val="32"/>
          <w:szCs w:val="32"/>
          <w:lang w:val="en-US" w:eastAsia="zh-CN"/>
        </w:rPr>
        <w:t>（三）营造良好宣传氛围。</w:t>
      </w:r>
      <w:r>
        <w:rPr>
          <w:rFonts w:hint="eastAsia" w:ascii="Times New Roman" w:hAnsi="Times New Roman" w:eastAsia="仿宋_GB2312" w:cs="仿宋_GB2312"/>
          <w:color w:val="auto"/>
          <w:sz w:val="32"/>
          <w:szCs w:val="32"/>
          <w:lang w:val="en-US" w:eastAsia="zh-CN"/>
        </w:rPr>
        <w:t>创新宣传方式，充分运用部门网站平台、各类新闻媒体，发挥退役军人三级服务保障体系作用，采取灵活多样形式，做好退役士兵教育培训工作的宣讲普及，提升相关政策影响力和知晓度。鼓励退役士兵在返乡报到和就业前窗口期尽早参加职业技能培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仿宋_GB2312" w:cs="仿宋_GB2312"/>
          <w:color w:val="auto"/>
          <w:sz w:val="32"/>
          <w:szCs w:val="32"/>
          <w:lang w:val="en-US" w:eastAsia="zh-CN" w:bidi="ar-SA"/>
        </w:rPr>
      </w:pPr>
      <w:r>
        <w:rPr>
          <w:rFonts w:hint="eastAsia" w:ascii="Times New Roman" w:hAnsi="Times New Roman" w:eastAsia="仿宋_GB2312" w:cs="仿宋_GB2312"/>
          <w:color w:val="auto"/>
          <w:sz w:val="32"/>
          <w:szCs w:val="32"/>
          <w:lang w:val="en-US" w:eastAsia="zh-CN"/>
        </w:rPr>
        <w:t>本实施</w:t>
      </w:r>
      <w:r>
        <w:rPr>
          <w:rFonts w:hint="eastAsia" w:eastAsia="仿宋_GB2312" w:cs="仿宋_GB2312"/>
          <w:color w:val="auto"/>
          <w:sz w:val="32"/>
          <w:szCs w:val="32"/>
          <w:lang w:val="en-US" w:eastAsia="zh-CN"/>
        </w:rPr>
        <w:t>方案</w:t>
      </w:r>
      <w:r>
        <w:rPr>
          <w:rFonts w:hint="eastAsia" w:ascii="Times New Roman" w:hAnsi="Times New Roman" w:eastAsia="仿宋_GB2312" w:cs="仿宋_GB2312"/>
          <w:color w:val="auto"/>
          <w:sz w:val="32"/>
          <w:szCs w:val="32"/>
          <w:lang w:val="en-US" w:eastAsia="zh-CN"/>
        </w:rPr>
        <w:t>自印发之日起</w:t>
      </w:r>
      <w:r>
        <w:rPr>
          <w:rFonts w:hint="eastAsia" w:eastAsia="仿宋_GB2312" w:cs="仿宋_GB2312"/>
          <w:color w:val="auto"/>
          <w:sz w:val="32"/>
          <w:szCs w:val="32"/>
          <w:lang w:val="en-US" w:eastAsia="zh-CN"/>
        </w:rPr>
        <w:t>施行</w:t>
      </w:r>
      <w:r>
        <w:rPr>
          <w:rFonts w:hint="eastAsia" w:ascii="仿宋_GB2312" w:hAnsi="仿宋_GB2312" w:eastAsia="仿宋_GB2312" w:cs="仿宋_GB2312"/>
          <w:color w:val="auto"/>
          <w:kern w:val="2"/>
          <w:sz w:val="32"/>
          <w:szCs w:val="32"/>
          <w:lang w:val="en-US" w:eastAsia="zh-CN" w:bidi="ar-SA"/>
        </w:rPr>
        <w:t>。</w:t>
      </w:r>
    </w:p>
    <w:p>
      <w:pPr>
        <w:keepNext w:val="0"/>
        <w:keepLines w:val="0"/>
        <w:pageBreakBefore w:val="0"/>
        <w:widowControl w:val="0"/>
        <w:suppressAutoHyphens/>
        <w:kinsoku/>
        <w:wordWrap/>
        <w:overflowPunct/>
        <w:topLinePunct w:val="0"/>
        <w:autoSpaceDE/>
        <w:autoSpaceDN/>
        <w:bidi w:val="0"/>
        <w:adjustRightInd/>
        <w:snapToGrid/>
        <w:spacing w:line="560" w:lineRule="exact"/>
        <w:ind w:right="0" w:rightChars="0"/>
        <w:jc w:val="distribute"/>
        <w:textAlignment w:val="auto"/>
        <w:rPr>
          <w:rFonts w:hint="eastAsia" w:ascii="Times New Roman" w:hAnsi="Times New Roman" w:eastAsia="仿宋_GB2312" w:cs="仿宋_GB2312"/>
          <w:color w:val="auto"/>
          <w:sz w:val="32"/>
          <w:szCs w:val="32"/>
          <w:lang w:val="en-US" w:eastAsia="zh-CN" w:bidi="ar-SA"/>
        </w:rPr>
      </w:pPr>
      <w:bookmarkStart w:id="10" w:name="_GoBack"/>
      <w:bookmarkEnd w:id="10"/>
    </w:p>
    <w:p>
      <w:pPr>
        <w:keepNext w:val="0"/>
        <w:keepLines w:val="0"/>
        <w:pageBreakBefore w:val="0"/>
        <w:widowControl w:val="0"/>
        <w:suppressAutoHyphens/>
        <w:kinsoku/>
        <w:wordWrap/>
        <w:overflowPunct/>
        <w:topLinePunct w:val="0"/>
        <w:autoSpaceDE/>
        <w:autoSpaceDN/>
        <w:bidi w:val="0"/>
        <w:adjustRightInd/>
        <w:snapToGrid/>
        <w:spacing w:line="560" w:lineRule="exact"/>
        <w:ind w:left="1918" w:leftChars="304" w:right="0" w:rightChars="0" w:hanging="1280" w:hangingChars="400"/>
        <w:jc w:val="left"/>
        <w:textAlignment w:val="auto"/>
        <w:outlineLvl w:val="9"/>
        <w:rPr>
          <w:rFonts w:hint="eastAsia" w:ascii="Times New Roman" w:hAnsi="Times New Roman" w:eastAsia="仿宋_GB2312" w:cs="仿宋_GB2312"/>
          <w:color w:val="auto"/>
          <w:sz w:val="32"/>
          <w:szCs w:val="32"/>
          <w:lang w:val="en-US" w:eastAsia="zh-CN"/>
        </w:rPr>
      </w:pPr>
      <w:r>
        <w:rPr>
          <w:rFonts w:hint="eastAsia" w:eastAsia="仿宋_GB2312" w:cs="仿宋_GB2312"/>
          <w:color w:val="auto"/>
          <w:sz w:val="32"/>
          <w:szCs w:val="32"/>
          <w:lang w:val="en-US" w:eastAsia="zh-CN" w:bidi="ar-SA"/>
        </w:rPr>
        <w:t>附件：1.</w:t>
      </w:r>
      <w:r>
        <w:rPr>
          <w:rFonts w:hint="eastAsia" w:ascii="Times New Roman" w:hAnsi="Times New Roman" w:eastAsia="仿宋_GB2312" w:cs="仿宋_GB2312"/>
          <w:color w:val="auto"/>
          <w:sz w:val="32"/>
          <w:szCs w:val="32"/>
          <w:lang w:val="en-US" w:eastAsia="zh-CN"/>
        </w:rPr>
        <w:t>北京市朝阳区退役士兵参加职业技能培训申请表</w:t>
      </w:r>
    </w:p>
    <w:p>
      <w:pPr>
        <w:keepNext w:val="0"/>
        <w:keepLines w:val="0"/>
        <w:pageBreakBefore w:val="0"/>
        <w:widowControl w:val="0"/>
        <w:suppressAutoHyphens/>
        <w:kinsoku/>
        <w:wordWrap/>
        <w:overflowPunct/>
        <w:topLinePunct w:val="0"/>
        <w:autoSpaceDE/>
        <w:autoSpaceDN/>
        <w:bidi w:val="0"/>
        <w:adjustRightInd/>
        <w:snapToGrid/>
        <w:spacing w:line="560" w:lineRule="exact"/>
        <w:ind w:left="1916" w:leftChars="760" w:right="0" w:rightChars="0" w:hanging="320" w:hangingChars="100"/>
        <w:jc w:val="left"/>
        <w:textAlignment w:val="auto"/>
        <w:outlineLvl w:val="9"/>
        <w:rPr>
          <w:rFonts w:hint="eastAsia" w:ascii="Times New Roman" w:hAnsi="Times New Roman" w:eastAsia="仿宋_GB2312" w:cs="仿宋_GB2312"/>
          <w:color w:val="auto"/>
          <w:sz w:val="32"/>
          <w:szCs w:val="32"/>
          <w:lang w:val="en-US" w:eastAsia="zh-CN"/>
        </w:rPr>
      </w:pPr>
      <w:r>
        <w:rPr>
          <w:rFonts w:hint="eastAsia" w:eastAsia="仿宋_GB2312" w:cs="仿宋_GB2312"/>
          <w:color w:val="auto"/>
          <w:sz w:val="32"/>
          <w:szCs w:val="32"/>
          <w:lang w:val="en-US" w:eastAsia="zh-CN"/>
        </w:rPr>
        <w:t>2.</w:t>
      </w:r>
      <w:r>
        <w:rPr>
          <w:rFonts w:hint="eastAsia" w:ascii="Times New Roman" w:hAnsi="Times New Roman" w:eastAsia="仿宋_GB2312" w:cs="仿宋_GB2312"/>
          <w:color w:val="auto"/>
          <w:sz w:val="32"/>
          <w:szCs w:val="32"/>
          <w:lang w:val="en-US" w:eastAsia="zh-CN"/>
        </w:rPr>
        <w:t>北京市朝阳区退役军人培训档案表</w:t>
      </w:r>
    </w:p>
    <w:p>
      <w:pPr>
        <w:keepNext w:val="0"/>
        <w:keepLines w:val="0"/>
        <w:pageBreakBefore w:val="0"/>
        <w:widowControl w:val="0"/>
        <w:suppressAutoHyphens/>
        <w:kinsoku/>
        <w:wordWrap/>
        <w:overflowPunct/>
        <w:topLinePunct w:val="0"/>
        <w:autoSpaceDE/>
        <w:autoSpaceDN/>
        <w:bidi w:val="0"/>
        <w:adjustRightInd/>
        <w:snapToGrid/>
        <w:spacing w:line="560" w:lineRule="exact"/>
        <w:ind w:left="1916" w:leftChars="760" w:right="0" w:rightChars="0" w:hanging="320" w:hangingChars="100"/>
        <w:jc w:val="left"/>
        <w:textAlignment w:val="auto"/>
        <w:outlineLvl w:val="9"/>
        <w:rPr>
          <w:rFonts w:hint="eastAsia" w:ascii="Times New Roman" w:hAnsi="Times New Roman" w:eastAsia="仿宋_GB2312" w:cs="仿宋_GB2312"/>
          <w:color w:val="auto"/>
          <w:sz w:val="32"/>
          <w:szCs w:val="32"/>
          <w:lang w:val="en-US" w:eastAsia="zh-CN"/>
        </w:rPr>
      </w:pPr>
      <w:r>
        <w:rPr>
          <w:rFonts w:hint="eastAsia" w:eastAsia="仿宋_GB2312" w:cs="仿宋_GB2312"/>
          <w:color w:val="auto"/>
          <w:sz w:val="32"/>
          <w:szCs w:val="32"/>
          <w:lang w:val="en-US" w:eastAsia="zh-CN"/>
        </w:rPr>
        <w:t>3.</w:t>
      </w:r>
      <w:r>
        <w:rPr>
          <w:rFonts w:hint="eastAsia" w:eastAsia="仿宋_GB2312" w:cs="仿宋_GB2312"/>
          <w:color w:val="auto"/>
          <w:sz w:val="32"/>
          <w:szCs w:val="32"/>
          <w:highlight w:val="none"/>
          <w:lang w:val="en-US" w:eastAsia="zh-CN"/>
        </w:rPr>
        <w:t>北京市朝阳区退役士兵参加非全日制学历提升申请表</w:t>
      </w: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distribute"/>
        <w:textAlignment w:val="auto"/>
        <w:rPr>
          <w:rFonts w:hint="eastAsia" w:ascii="Times New Roman" w:hAnsi="Times New Roman" w:eastAsia="仿宋_GB2312" w:cs="仿宋_GB2312"/>
          <w:color w:val="auto"/>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distribute"/>
        <w:textAlignment w:val="auto"/>
        <w:rPr>
          <w:rFonts w:hint="eastAsia" w:ascii="Times New Roman" w:hAnsi="Times New Roman" w:eastAsia="仿宋_GB2312" w:cs="仿宋_GB2312"/>
          <w:color w:val="auto"/>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distribute"/>
        <w:textAlignment w:val="auto"/>
        <w:rPr>
          <w:rFonts w:hint="eastAsia" w:ascii="Times New Roman" w:hAnsi="Times New Roman" w:eastAsia="仿宋_GB2312" w:cs="仿宋_GB2312"/>
          <w:color w:val="auto"/>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distribute"/>
        <w:textAlignment w:val="auto"/>
        <w:rPr>
          <w:rFonts w:hint="eastAsia" w:ascii="Times New Roman" w:hAnsi="Times New Roman" w:eastAsia="仿宋_GB2312" w:cs="仿宋_GB2312"/>
          <w:color w:val="auto"/>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distribute"/>
        <w:textAlignment w:val="auto"/>
        <w:rPr>
          <w:rFonts w:hint="eastAsia" w:ascii="Times New Roman" w:hAnsi="Times New Roman" w:eastAsia="仿宋_GB2312" w:cs="仿宋_GB2312"/>
          <w:color w:val="auto"/>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distribute"/>
        <w:textAlignment w:val="auto"/>
        <w:rPr>
          <w:rFonts w:hint="eastAsia" w:ascii="Times New Roman" w:hAnsi="Times New Roman" w:eastAsia="仿宋_GB2312" w:cs="仿宋_GB2312"/>
          <w:color w:val="auto"/>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distribute"/>
        <w:textAlignment w:val="auto"/>
        <w:rPr>
          <w:rFonts w:hint="eastAsia" w:ascii="Times New Roman" w:hAnsi="Times New Roman" w:eastAsia="仿宋_GB2312" w:cs="仿宋_GB2312"/>
          <w:color w:val="auto"/>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distribute"/>
        <w:textAlignment w:val="auto"/>
        <w:rPr>
          <w:rFonts w:hint="eastAsia" w:ascii="Times New Roman" w:hAnsi="Times New Roman" w:eastAsia="仿宋_GB2312" w:cs="仿宋_GB2312"/>
          <w:color w:val="auto"/>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distribute"/>
        <w:textAlignment w:val="auto"/>
        <w:rPr>
          <w:rFonts w:hint="eastAsia" w:ascii="Times New Roman" w:hAnsi="Times New Roman" w:eastAsia="仿宋_GB2312" w:cs="仿宋_GB2312"/>
          <w:color w:val="auto"/>
          <w:sz w:val="32"/>
          <w:szCs w:val="32"/>
          <w:lang w:val="en-US" w:eastAsia="zh-CN" w:bidi="ar-SA"/>
        </w:rPr>
      </w:pPr>
      <w:r>
        <w:rPr>
          <w:rFonts w:hint="eastAsia" w:ascii="Times New Roman" w:hAnsi="Times New Roman" w:eastAsia="仿宋_GB2312" w:cs="仿宋_GB2312"/>
          <w:color w:val="auto"/>
          <w:sz w:val="32"/>
          <w:szCs w:val="32"/>
          <w:lang w:val="en-US" w:eastAsia="zh-CN" w:bidi="ar-SA"/>
        </w:rPr>
        <w:t>北京市朝阳区退役军人事务局   北京市朝阳区教育委员会</w:t>
      </w: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left"/>
        <w:textAlignment w:val="auto"/>
        <w:rPr>
          <w:rFonts w:hint="eastAsia" w:ascii="Times New Roman" w:hAnsi="Times New Roman" w:eastAsia="仿宋_GB2312" w:cs="仿宋_GB2312"/>
          <w:color w:val="auto"/>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left"/>
        <w:textAlignment w:val="auto"/>
        <w:rPr>
          <w:rFonts w:hint="eastAsia" w:ascii="Times New Roman" w:hAnsi="Times New Roman" w:eastAsia="仿宋_GB2312" w:cs="仿宋_GB2312"/>
          <w:color w:val="auto"/>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distribute"/>
        <w:textAlignment w:val="auto"/>
        <w:rPr>
          <w:rFonts w:hint="eastAsia" w:ascii="Times New Roman" w:hAnsi="Times New Roman" w:eastAsia="仿宋_GB2312" w:cs="仿宋_GB2312"/>
          <w:color w:val="auto"/>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distribute"/>
        <w:textAlignment w:val="auto"/>
        <w:rPr>
          <w:rFonts w:hint="eastAsia" w:ascii="Times New Roman" w:hAnsi="Times New Roman" w:eastAsia="仿宋_GB2312" w:cs="仿宋_GB2312"/>
          <w:color w:val="auto"/>
          <w:sz w:val="32"/>
          <w:szCs w:val="32"/>
          <w:lang w:val="en-US" w:eastAsia="zh-CN" w:bidi="ar-SA"/>
        </w:rPr>
      </w:pPr>
      <w:r>
        <w:rPr>
          <w:rFonts w:hint="eastAsia" w:ascii="Times New Roman" w:hAnsi="Times New Roman" w:eastAsia="仿宋_GB2312" w:cs="仿宋_GB2312"/>
          <w:color w:val="auto"/>
          <w:sz w:val="32"/>
          <w:szCs w:val="32"/>
          <w:lang w:val="en-US" w:eastAsia="zh-CN" w:bidi="ar-SA"/>
        </w:rPr>
        <w:t>北京市朝阳区财政局 北京市朝阳区人力资源和社会保障局</w:t>
      </w: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left"/>
        <w:textAlignment w:val="auto"/>
        <w:rPr>
          <w:rFonts w:hint="eastAsia" w:ascii="Times New Roman" w:hAnsi="Times New Roman" w:eastAsia="仿宋_GB2312" w:cs="仿宋_GB2312"/>
          <w:color w:val="auto"/>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center"/>
        <w:textAlignment w:val="auto"/>
        <w:rPr>
          <w:rFonts w:hint="eastAsia" w:ascii="Times New Roman" w:hAnsi="Times New Roman" w:eastAsia="仿宋_GB2312" w:cs="仿宋_GB2312"/>
          <w:color w:val="auto"/>
          <w:sz w:val="32"/>
          <w:szCs w:val="32"/>
          <w:lang w:val="en-US" w:eastAsia="zh-CN" w:bidi="ar-SA"/>
        </w:rPr>
      </w:pPr>
      <w:r>
        <w:rPr>
          <w:rFonts w:hint="eastAsia" w:ascii="Times New Roman" w:hAnsi="Times New Roman" w:eastAsia="仿宋_GB2312" w:cs="仿宋_GB2312"/>
          <w:color w:val="auto"/>
          <w:sz w:val="32"/>
          <w:szCs w:val="32"/>
          <w:lang w:val="en-US" w:eastAsia="zh-CN" w:bidi="ar-SA"/>
        </w:rPr>
        <w:t xml:space="preserve">                  </w:t>
      </w: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center"/>
        <w:textAlignment w:val="auto"/>
        <w:rPr>
          <w:rFonts w:hint="eastAsia" w:ascii="Times New Roman" w:hAnsi="Times New Roman" w:eastAsia="仿宋_GB2312" w:cs="仿宋_GB2312"/>
          <w:color w:val="auto"/>
          <w:sz w:val="32"/>
          <w:szCs w:val="32"/>
          <w:lang w:val="en-US" w:eastAsia="zh-CN" w:bidi="ar-SA"/>
        </w:rPr>
      </w:pPr>
      <w:r>
        <w:rPr>
          <w:rFonts w:hint="eastAsia" w:eastAsia="仿宋_GB2312" w:cs="仿宋_GB2312"/>
          <w:color w:val="auto"/>
          <w:sz w:val="32"/>
          <w:szCs w:val="32"/>
          <w:lang w:val="en-US" w:eastAsia="zh-CN" w:bidi="ar-SA"/>
        </w:rPr>
        <w:t xml:space="preserve">                    </w:t>
      </w:r>
      <w:r>
        <w:rPr>
          <w:rFonts w:hint="eastAsia" w:ascii="Times New Roman" w:hAnsi="Times New Roman" w:eastAsia="仿宋_GB2312" w:cs="仿宋_GB2312"/>
          <w:color w:val="auto"/>
          <w:sz w:val="32"/>
          <w:szCs w:val="32"/>
          <w:lang w:val="en-US" w:eastAsia="zh-CN" w:bidi="ar-SA"/>
        </w:rPr>
        <w:t xml:space="preserve">   202</w:t>
      </w:r>
      <w:r>
        <w:rPr>
          <w:rFonts w:hint="eastAsia" w:eastAsia="仿宋_GB2312" w:cs="仿宋_GB2312"/>
          <w:color w:val="auto"/>
          <w:sz w:val="32"/>
          <w:szCs w:val="32"/>
          <w:lang w:val="en-US" w:eastAsia="zh-CN" w:bidi="ar-SA"/>
        </w:rPr>
        <w:t>6</w:t>
      </w:r>
      <w:r>
        <w:rPr>
          <w:rFonts w:hint="eastAsia" w:ascii="Times New Roman" w:hAnsi="Times New Roman" w:eastAsia="仿宋_GB2312" w:cs="仿宋_GB2312"/>
          <w:color w:val="auto"/>
          <w:sz w:val="32"/>
          <w:szCs w:val="32"/>
          <w:lang w:val="en-US" w:eastAsia="zh-CN" w:bidi="ar-SA"/>
        </w:rPr>
        <w:t>年</w:t>
      </w:r>
      <w:r>
        <w:rPr>
          <w:rFonts w:hint="eastAsia" w:eastAsia="仿宋_GB2312" w:cs="仿宋_GB2312"/>
          <w:color w:val="auto"/>
          <w:sz w:val="32"/>
          <w:szCs w:val="32"/>
          <w:lang w:val="en-US" w:eastAsia="zh-CN" w:bidi="ar-SA"/>
        </w:rPr>
        <w:t xml:space="preserve"> </w:t>
      </w:r>
      <w:r>
        <w:rPr>
          <w:rFonts w:hint="eastAsia" w:ascii="Times New Roman" w:hAnsi="Times New Roman" w:eastAsia="仿宋_GB2312" w:cs="仿宋_GB2312"/>
          <w:color w:val="auto"/>
          <w:sz w:val="32"/>
          <w:szCs w:val="32"/>
          <w:lang w:val="en-US" w:eastAsia="zh-CN" w:bidi="ar-SA"/>
        </w:rPr>
        <w:t xml:space="preserve">月  </w:t>
      </w: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center"/>
        <w:textAlignment w:val="auto"/>
        <w:rPr>
          <w:rFonts w:hint="eastAsia" w:ascii="Times New Roman" w:hAnsi="Times New Roman" w:eastAsia="仿宋_GB2312" w:cs="仿宋_GB2312"/>
          <w:color w:val="auto"/>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center"/>
        <w:textAlignment w:val="auto"/>
        <w:rPr>
          <w:rFonts w:hint="eastAsia" w:ascii="Times New Roman" w:hAnsi="Times New Roman" w:eastAsia="仿宋_GB2312" w:cs="仿宋_GB2312"/>
          <w:color w:val="auto"/>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center"/>
        <w:textAlignment w:val="auto"/>
        <w:rPr>
          <w:rFonts w:hint="eastAsia" w:ascii="Times New Roman" w:hAnsi="Times New Roman" w:eastAsia="仿宋_GB2312" w:cs="仿宋_GB2312"/>
          <w:color w:val="auto"/>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center"/>
        <w:textAlignment w:val="auto"/>
        <w:rPr>
          <w:rFonts w:hint="eastAsia" w:ascii="Times New Roman" w:hAnsi="Times New Roman" w:eastAsia="仿宋_GB2312" w:cs="仿宋_GB2312"/>
          <w:color w:val="auto"/>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center"/>
        <w:textAlignment w:val="auto"/>
        <w:rPr>
          <w:rFonts w:hint="eastAsia" w:ascii="Times New Roman" w:hAnsi="Times New Roman" w:eastAsia="仿宋_GB2312" w:cs="仿宋_GB2312"/>
          <w:color w:val="auto"/>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center"/>
        <w:textAlignment w:val="auto"/>
        <w:rPr>
          <w:rFonts w:hint="eastAsia" w:ascii="Times New Roman" w:hAnsi="Times New Roman" w:eastAsia="仿宋_GB2312" w:cs="仿宋_GB2312"/>
          <w:color w:val="auto"/>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center"/>
        <w:textAlignment w:val="auto"/>
        <w:rPr>
          <w:rFonts w:hint="eastAsia" w:ascii="Times New Roman" w:hAnsi="Times New Roman" w:eastAsia="仿宋_GB2312" w:cs="仿宋_GB2312"/>
          <w:color w:val="auto"/>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center"/>
        <w:textAlignment w:val="auto"/>
        <w:rPr>
          <w:rFonts w:hint="eastAsia" w:ascii="Times New Roman" w:hAnsi="Times New Roman" w:eastAsia="仿宋_GB2312" w:cs="仿宋_GB2312"/>
          <w:color w:val="auto"/>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center"/>
        <w:textAlignment w:val="auto"/>
        <w:rPr>
          <w:rFonts w:hint="eastAsia" w:ascii="Times New Roman" w:hAnsi="Times New Roman" w:eastAsia="仿宋_GB2312" w:cs="仿宋_GB2312"/>
          <w:color w:val="auto"/>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center"/>
        <w:textAlignment w:val="auto"/>
        <w:rPr>
          <w:rFonts w:hint="eastAsia" w:ascii="Times New Roman" w:hAnsi="Times New Roman" w:eastAsia="仿宋_GB2312" w:cs="仿宋_GB2312"/>
          <w:color w:val="auto"/>
          <w:sz w:val="32"/>
          <w:szCs w:val="32"/>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both"/>
        <w:textAlignment w:val="auto"/>
        <w:rPr>
          <w:rFonts w:hint="eastAsia" w:ascii="Times New Roman" w:hAnsi="Times New Roman" w:eastAsia="仿宋_GB2312" w:cs="仿宋_GB2312"/>
          <w:color w:val="auto"/>
          <w:sz w:val="32"/>
          <w:szCs w:val="32"/>
          <w:lang w:val="en-US" w:eastAsia="zh-CN" w:bidi="ar-SA"/>
        </w:rPr>
      </w:pPr>
      <w:r>
        <w:rPr>
          <w:rFonts w:hint="eastAsia" w:ascii="仿宋_GB2312" w:hAnsi="仿宋_GB2312" w:eastAsia="仿宋_GB2312" w:cs="仿宋_GB2312"/>
          <w:color w:val="auto"/>
          <w:sz w:val="21"/>
          <w:szCs w:val="21"/>
          <w:lang w:val="en-US" w:eastAsia="zh-CN"/>
        </w:rPr>
        <w:drawing>
          <wp:anchor distT="0" distB="0" distL="114300" distR="114300" simplePos="0" relativeHeight="251659264" behindDoc="1" locked="0" layoutInCell="1" allowOverlap="1">
            <wp:simplePos x="0" y="0"/>
            <wp:positionH relativeFrom="column">
              <wp:posOffset>8049895</wp:posOffset>
            </wp:positionH>
            <wp:positionV relativeFrom="paragraph">
              <wp:posOffset>330835</wp:posOffset>
            </wp:positionV>
            <wp:extent cx="7557135" cy="10688955"/>
            <wp:effectExtent l="0" t="0" r="5715" b="17145"/>
            <wp:wrapNone/>
            <wp:docPr id="2" name="图片 0" descr="事务局红头及信封ai-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0" descr="事务局红头及信封ai-09.jpg"/>
                    <pic:cNvPicPr>
                      <a:picLocks noChangeAspect="1"/>
                    </pic:cNvPicPr>
                  </pic:nvPicPr>
                  <pic:blipFill>
                    <a:blip r:embed="rId6"/>
                    <a:stretch>
                      <a:fillRect/>
                    </a:stretch>
                  </pic:blipFill>
                  <pic:spPr>
                    <a:xfrm>
                      <a:off x="0" y="0"/>
                      <a:ext cx="7557135" cy="10688955"/>
                    </a:xfrm>
                    <a:prstGeom prst="rect">
                      <a:avLst/>
                    </a:prstGeom>
                    <a:noFill/>
                    <a:ln w="9525">
                      <a:noFill/>
                    </a:ln>
                  </pic:spPr>
                </pic:pic>
              </a:graphicData>
            </a:graphic>
          </wp:anchor>
        </w:drawing>
      </w:r>
    </w:p>
    <w:p>
      <w:pPr>
        <w:keepNext w:val="0"/>
        <w:keepLines w:val="0"/>
        <w:pageBreakBefore/>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附件</w:t>
      </w:r>
      <w:r>
        <w:rPr>
          <w:rFonts w:hint="default" w:ascii="Times New Roman" w:hAnsi="Times New Roman" w:eastAsia="黑体" w:cs="Times New Roman"/>
          <w:sz w:val="32"/>
          <w:szCs w:val="32"/>
          <w:u w:val="none"/>
          <w:lang w:val="en-US" w:eastAsia="zh-CN"/>
        </w:rPr>
        <w:t>1</w:t>
      </w:r>
    </w:p>
    <w:p>
      <w:pPr>
        <w:keepNext w:val="0"/>
        <w:keepLines w:val="0"/>
        <w:kinsoku/>
        <w:wordWrap/>
        <w:overflowPunct/>
        <w:topLinePunct w:val="0"/>
        <w:autoSpaceDE/>
        <w:autoSpaceDN/>
        <w:bidi w:val="0"/>
        <w:adjustRightInd/>
        <w:snapToGrid/>
        <w:spacing w:beforeLines="0" w:after="157" w:afterLines="50" w:line="540" w:lineRule="exact"/>
        <w:ind w:right="0" w:rightChars="0"/>
        <w:jc w:val="center"/>
        <w:rPr>
          <w:rFonts w:hint="eastAsia" w:ascii="方正小标宋简体" w:eastAsia="方正小标宋简体" w:cs="Arial"/>
          <w:color w:val="000000"/>
          <w:spacing w:val="-6"/>
          <w:w w:val="90"/>
          <w:sz w:val="44"/>
          <w:szCs w:val="44"/>
          <w:lang w:val="en-US" w:eastAsia="zh-CN"/>
        </w:rPr>
      </w:pPr>
      <w:r>
        <w:rPr>
          <w:rFonts w:hint="eastAsia" w:ascii="方正小标宋简体" w:eastAsia="方正小标宋简体" w:cs="Arial"/>
          <w:color w:val="000000"/>
          <w:spacing w:val="0"/>
          <w:w w:val="90"/>
          <w:sz w:val="44"/>
          <w:szCs w:val="44"/>
          <w:lang w:val="en-US" w:eastAsia="zh-CN"/>
        </w:rPr>
        <w:t>北京市朝阳区退役士兵参加职业技能培训申请表</w:t>
      </w:r>
    </w:p>
    <w:tbl>
      <w:tblPr>
        <w:tblStyle w:val="11"/>
        <w:tblW w:w="984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541"/>
        <w:gridCol w:w="1181"/>
        <w:gridCol w:w="1246"/>
        <w:gridCol w:w="93"/>
        <w:gridCol w:w="1026"/>
        <w:gridCol w:w="1254"/>
        <w:gridCol w:w="1515"/>
        <w:gridCol w:w="19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3" w:hRule="atLeast"/>
          <w:jc w:val="center"/>
        </w:trPr>
        <w:tc>
          <w:tcPr>
            <w:tcW w:w="15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姓    名</w:t>
            </w:r>
          </w:p>
        </w:tc>
        <w:tc>
          <w:tcPr>
            <w:tcW w:w="118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i w:val="0"/>
                <w:color w:val="000000"/>
                <w:sz w:val="24"/>
                <w:szCs w:val="24"/>
                <w:u w:val="none"/>
              </w:rPr>
            </w:pPr>
          </w:p>
        </w:tc>
        <w:tc>
          <w:tcPr>
            <w:tcW w:w="1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性    别</w:t>
            </w:r>
          </w:p>
        </w:tc>
        <w:tc>
          <w:tcPr>
            <w:tcW w:w="111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i w:val="0"/>
                <w:color w:val="000000"/>
                <w:sz w:val="24"/>
                <w:szCs w:val="24"/>
                <w:u w:val="none"/>
              </w:rPr>
            </w:pPr>
          </w:p>
        </w:tc>
        <w:tc>
          <w:tcPr>
            <w:tcW w:w="125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出生年月</w:t>
            </w:r>
          </w:p>
        </w:tc>
        <w:tc>
          <w:tcPr>
            <w:tcW w:w="151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i w:val="0"/>
                <w:color w:val="000000"/>
                <w:sz w:val="24"/>
                <w:szCs w:val="24"/>
                <w:u w:val="none"/>
              </w:rPr>
            </w:pPr>
          </w:p>
        </w:tc>
        <w:tc>
          <w:tcPr>
            <w:tcW w:w="1989" w:type="dxa"/>
            <w:vMerge w:val="restart"/>
            <w:tcBorders>
              <w:top w:val="single" w:color="000000" w:sz="4" w:space="0"/>
              <w:left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jc w:val="center"/>
        </w:trPr>
        <w:tc>
          <w:tcPr>
            <w:tcW w:w="15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民    族</w:t>
            </w:r>
          </w:p>
        </w:tc>
        <w:tc>
          <w:tcPr>
            <w:tcW w:w="118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i w:val="0"/>
                <w:color w:val="000000"/>
                <w:sz w:val="24"/>
                <w:szCs w:val="24"/>
                <w:u w:val="none"/>
              </w:rPr>
            </w:pPr>
          </w:p>
        </w:tc>
        <w:tc>
          <w:tcPr>
            <w:tcW w:w="1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政治面貌</w:t>
            </w:r>
          </w:p>
        </w:tc>
        <w:tc>
          <w:tcPr>
            <w:tcW w:w="111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i w:val="0"/>
                <w:color w:val="000000"/>
                <w:sz w:val="24"/>
                <w:szCs w:val="24"/>
                <w:u w:val="none"/>
              </w:rPr>
            </w:pPr>
          </w:p>
        </w:tc>
        <w:tc>
          <w:tcPr>
            <w:tcW w:w="125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文化程度</w:t>
            </w:r>
          </w:p>
        </w:tc>
        <w:tc>
          <w:tcPr>
            <w:tcW w:w="151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i w:val="0"/>
                <w:color w:val="000000"/>
                <w:sz w:val="24"/>
                <w:szCs w:val="24"/>
                <w:u w:val="none"/>
              </w:rPr>
            </w:pPr>
          </w:p>
        </w:tc>
        <w:tc>
          <w:tcPr>
            <w:tcW w:w="1989" w:type="dxa"/>
            <w:vMerge w:val="continue"/>
            <w:tcBorders>
              <w:top w:val="single" w:color="000000" w:sz="4" w:space="0"/>
              <w:left w:val="single" w:color="000000" w:sz="4" w:space="0"/>
              <w:right w:val="single" w:color="000000" w:sz="4" w:space="0"/>
            </w:tcBorders>
            <w:vAlign w:val="center"/>
          </w:tcPr>
          <w:p>
            <w:pPr>
              <w:jc w:val="center"/>
              <w:rPr>
                <w:rFonts w:hint="eastAsia" w:ascii="仿宋_GB2312" w:hAnsi="仿宋_GB2312"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31" w:hRule="atLeast"/>
          <w:jc w:val="center"/>
        </w:trPr>
        <w:tc>
          <w:tcPr>
            <w:tcW w:w="15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入伍时间</w:t>
            </w:r>
          </w:p>
        </w:tc>
        <w:tc>
          <w:tcPr>
            <w:tcW w:w="118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i w:val="0"/>
                <w:color w:val="000000"/>
                <w:sz w:val="24"/>
                <w:szCs w:val="24"/>
                <w:u w:val="none"/>
              </w:rPr>
            </w:pPr>
          </w:p>
        </w:tc>
        <w:tc>
          <w:tcPr>
            <w:tcW w:w="124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退役时间</w:t>
            </w:r>
          </w:p>
        </w:tc>
        <w:tc>
          <w:tcPr>
            <w:tcW w:w="1119"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i w:val="0"/>
                <w:color w:val="000000"/>
                <w:sz w:val="24"/>
                <w:szCs w:val="24"/>
                <w:u w:val="none"/>
              </w:rPr>
            </w:pPr>
          </w:p>
        </w:tc>
        <w:tc>
          <w:tcPr>
            <w:tcW w:w="125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安置地</w:t>
            </w:r>
          </w:p>
        </w:tc>
        <w:tc>
          <w:tcPr>
            <w:tcW w:w="151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i w:val="0"/>
                <w:color w:val="000000"/>
                <w:sz w:val="24"/>
                <w:szCs w:val="24"/>
                <w:u w:val="none"/>
              </w:rPr>
            </w:pPr>
          </w:p>
        </w:tc>
        <w:tc>
          <w:tcPr>
            <w:tcW w:w="1989" w:type="dxa"/>
            <w:vMerge w:val="continue"/>
            <w:tcBorders>
              <w:top w:val="single" w:color="000000" w:sz="4" w:space="0"/>
              <w:left w:val="single" w:color="000000" w:sz="4" w:space="0"/>
              <w:right w:val="single" w:color="000000" w:sz="4" w:space="0"/>
            </w:tcBorders>
            <w:vAlign w:val="center"/>
          </w:tcPr>
          <w:p>
            <w:pPr>
              <w:jc w:val="center"/>
              <w:rPr>
                <w:rFonts w:hint="eastAsia" w:ascii="仿宋_GB2312" w:hAnsi="仿宋_GB2312"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32" w:hRule="atLeast"/>
          <w:jc w:val="center"/>
        </w:trPr>
        <w:tc>
          <w:tcPr>
            <w:tcW w:w="15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身份证号</w:t>
            </w:r>
          </w:p>
        </w:tc>
        <w:tc>
          <w:tcPr>
            <w:tcW w:w="3546"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i w:val="0"/>
                <w:color w:val="000000"/>
                <w:sz w:val="24"/>
                <w:szCs w:val="24"/>
                <w:u w:val="none"/>
              </w:rPr>
            </w:pPr>
          </w:p>
        </w:tc>
        <w:tc>
          <w:tcPr>
            <w:tcW w:w="125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退役方式</w:t>
            </w:r>
          </w:p>
        </w:tc>
        <w:tc>
          <w:tcPr>
            <w:tcW w:w="151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i w:val="0"/>
                <w:color w:val="000000"/>
                <w:sz w:val="24"/>
                <w:szCs w:val="24"/>
                <w:u w:val="none"/>
              </w:rPr>
            </w:pPr>
          </w:p>
        </w:tc>
        <w:tc>
          <w:tcPr>
            <w:tcW w:w="1989" w:type="dxa"/>
            <w:vMerge w:val="continue"/>
            <w:tcBorders>
              <w:top w:val="single" w:color="000000" w:sz="4" w:space="0"/>
              <w:left w:val="single" w:color="000000" w:sz="4" w:space="0"/>
              <w:right w:val="single" w:color="000000" w:sz="4" w:space="0"/>
            </w:tcBorders>
            <w:vAlign w:val="center"/>
          </w:tcPr>
          <w:p>
            <w:pPr>
              <w:jc w:val="center"/>
              <w:rPr>
                <w:rFonts w:hint="eastAsia" w:ascii="仿宋_GB2312" w:hAnsi="仿宋_GB2312"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1" w:hRule="atLeast"/>
          <w:jc w:val="center"/>
        </w:trPr>
        <w:tc>
          <w:tcPr>
            <w:tcW w:w="15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家庭住址</w:t>
            </w:r>
          </w:p>
        </w:tc>
        <w:tc>
          <w:tcPr>
            <w:tcW w:w="3546" w:type="dxa"/>
            <w:gridSpan w:val="4"/>
            <w:tcBorders>
              <w:top w:val="single" w:color="000000" w:sz="4" w:space="0"/>
              <w:left w:val="single" w:color="000000" w:sz="4" w:space="0"/>
              <w:right w:val="single" w:color="000000" w:sz="4" w:space="0"/>
            </w:tcBorders>
            <w:vAlign w:val="center"/>
          </w:tcPr>
          <w:p>
            <w:pPr>
              <w:jc w:val="center"/>
              <w:rPr>
                <w:rFonts w:hint="eastAsia" w:ascii="仿宋_GB2312" w:hAnsi="仿宋_GB2312" w:eastAsia="仿宋_GB2312" w:cs="仿宋_GB2312"/>
                <w:i w:val="0"/>
                <w:color w:val="000000"/>
                <w:sz w:val="24"/>
                <w:szCs w:val="24"/>
                <w:u w:val="none"/>
              </w:rPr>
            </w:pPr>
          </w:p>
        </w:tc>
        <w:tc>
          <w:tcPr>
            <w:tcW w:w="1254" w:type="dxa"/>
            <w:tcBorders>
              <w:top w:val="single" w:color="000000" w:sz="4" w:space="0"/>
              <w:left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健康状况</w:t>
            </w:r>
          </w:p>
        </w:tc>
        <w:tc>
          <w:tcPr>
            <w:tcW w:w="1515" w:type="dxa"/>
            <w:tcBorders>
              <w:top w:val="single" w:color="000000" w:sz="4" w:space="0"/>
              <w:left w:val="single" w:color="000000" w:sz="4" w:space="0"/>
              <w:right w:val="single" w:color="000000" w:sz="4" w:space="0"/>
            </w:tcBorders>
            <w:vAlign w:val="center"/>
          </w:tcPr>
          <w:p>
            <w:pPr>
              <w:jc w:val="center"/>
              <w:rPr>
                <w:rFonts w:hint="eastAsia" w:ascii="仿宋_GB2312" w:hAnsi="仿宋_GB2312" w:eastAsia="仿宋_GB2312" w:cs="仿宋_GB2312"/>
                <w:i w:val="0"/>
                <w:color w:val="000000"/>
                <w:sz w:val="24"/>
                <w:szCs w:val="24"/>
                <w:u w:val="none"/>
              </w:rPr>
            </w:pPr>
          </w:p>
        </w:tc>
        <w:tc>
          <w:tcPr>
            <w:tcW w:w="1989" w:type="dxa"/>
            <w:vMerge w:val="continue"/>
            <w:tcBorders>
              <w:top w:val="single" w:color="000000" w:sz="4" w:space="0"/>
              <w:left w:val="single" w:color="000000" w:sz="4" w:space="0"/>
              <w:right w:val="single" w:color="000000" w:sz="4" w:space="0"/>
            </w:tcBorders>
            <w:vAlign w:val="center"/>
          </w:tcPr>
          <w:p>
            <w:pPr>
              <w:jc w:val="center"/>
              <w:rPr>
                <w:rFonts w:hint="eastAsia" w:ascii="仿宋_GB2312" w:hAnsi="仿宋_GB2312"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02" w:hRule="atLeast"/>
          <w:jc w:val="center"/>
        </w:trPr>
        <w:tc>
          <w:tcPr>
            <w:tcW w:w="15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联系电话</w:t>
            </w:r>
          </w:p>
        </w:tc>
        <w:tc>
          <w:tcPr>
            <w:tcW w:w="2520" w:type="dxa"/>
            <w:gridSpan w:val="3"/>
            <w:tcBorders>
              <w:top w:val="single" w:color="000000" w:sz="4" w:space="0"/>
              <w:left w:val="single" w:color="000000" w:sz="4" w:space="0"/>
              <w:bottom w:val="single" w:color="000000" w:sz="4" w:space="0"/>
              <w:right w:val="single" w:color="auto" w:sz="4" w:space="0"/>
            </w:tcBorders>
            <w:vAlign w:val="center"/>
          </w:tcPr>
          <w:p>
            <w:pPr>
              <w:jc w:val="center"/>
              <w:rPr>
                <w:rFonts w:hint="eastAsia" w:ascii="仿宋_GB2312" w:hAnsi="仿宋_GB2312" w:eastAsia="仿宋_GB2312" w:cs="仿宋_GB2312"/>
                <w:i w:val="0"/>
                <w:color w:val="000000"/>
                <w:sz w:val="24"/>
                <w:szCs w:val="24"/>
                <w:u w:val="none"/>
              </w:rPr>
            </w:pPr>
          </w:p>
        </w:tc>
        <w:tc>
          <w:tcPr>
            <w:tcW w:w="2280" w:type="dxa"/>
            <w:gridSpan w:val="2"/>
            <w:tcBorders>
              <w:top w:val="single" w:color="000000" w:sz="4" w:space="0"/>
              <w:left w:val="single" w:color="auto" w:sz="4" w:space="0"/>
              <w:bottom w:val="single" w:color="000000" w:sz="4" w:space="0"/>
              <w:right w:val="single" w:color="auto" w:sz="4" w:space="0"/>
            </w:tcBorders>
            <w:vAlign w:val="center"/>
          </w:tcPr>
          <w:p>
            <w:pPr>
              <w:jc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家庭联系人及电话</w:t>
            </w:r>
          </w:p>
        </w:tc>
        <w:tc>
          <w:tcPr>
            <w:tcW w:w="3504" w:type="dxa"/>
            <w:gridSpan w:val="2"/>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_GB2312" w:hAnsi="仿宋_GB2312"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6" w:hRule="atLeast"/>
          <w:jc w:val="center"/>
        </w:trPr>
        <w:tc>
          <w:tcPr>
            <w:tcW w:w="15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工作单位</w:t>
            </w:r>
          </w:p>
        </w:tc>
        <w:tc>
          <w:tcPr>
            <w:tcW w:w="8304"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2" w:hRule="atLeast"/>
          <w:jc w:val="center"/>
        </w:trPr>
        <w:tc>
          <w:tcPr>
            <w:tcW w:w="1541" w:type="dxa"/>
            <w:tcBorders>
              <w:top w:val="single" w:color="000000" w:sz="4" w:space="0"/>
              <w:left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培训机构</w:t>
            </w:r>
          </w:p>
        </w:tc>
        <w:tc>
          <w:tcPr>
            <w:tcW w:w="3546" w:type="dxa"/>
            <w:gridSpan w:val="4"/>
            <w:tcBorders>
              <w:top w:val="single" w:color="000000" w:sz="4" w:space="0"/>
              <w:left w:val="single" w:color="000000" w:sz="4" w:space="0"/>
              <w:right w:val="single" w:color="auto"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w:t>
            </w:r>
          </w:p>
        </w:tc>
        <w:tc>
          <w:tcPr>
            <w:tcW w:w="1254" w:type="dxa"/>
            <w:tcBorders>
              <w:top w:val="single" w:color="000000" w:sz="4" w:space="0"/>
              <w:left w:val="single" w:color="auto" w:sz="4" w:space="0"/>
              <w:right w:val="single" w:color="auto"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培训</w:t>
            </w:r>
            <w:r>
              <w:rPr>
                <w:rFonts w:hint="eastAsia" w:ascii="仿宋_GB2312" w:hAnsi="仿宋_GB2312" w:eastAsia="仿宋_GB2312" w:cs="仿宋_GB2312"/>
                <w:i w:val="0"/>
                <w:color w:val="000000"/>
                <w:sz w:val="24"/>
                <w:szCs w:val="24"/>
                <w:u w:val="none"/>
                <w:lang w:eastAsia="zh-CN"/>
              </w:rPr>
              <w:t>项目</w:t>
            </w:r>
          </w:p>
        </w:tc>
        <w:tc>
          <w:tcPr>
            <w:tcW w:w="3504" w:type="dxa"/>
            <w:gridSpan w:val="2"/>
            <w:tcBorders>
              <w:top w:val="single" w:color="000000" w:sz="4" w:space="0"/>
              <w:left w:val="single" w:color="auto"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7" w:hRule="atLeast"/>
          <w:jc w:val="center"/>
        </w:trPr>
        <w:tc>
          <w:tcPr>
            <w:tcW w:w="154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i w:val="0"/>
                <w:color w:val="000000"/>
                <w:sz w:val="24"/>
                <w:szCs w:val="24"/>
                <w:u w:val="none"/>
                <w:lang w:eastAsia="zh-CN"/>
              </w:rPr>
            </w:pPr>
            <w:r>
              <w:rPr>
                <w:rFonts w:hint="eastAsia" w:ascii="仿宋_GB2312" w:hAnsi="仿宋_GB2312" w:eastAsia="仿宋_GB2312" w:cs="仿宋_GB2312"/>
                <w:i w:val="0"/>
                <w:color w:val="000000"/>
                <w:sz w:val="24"/>
                <w:szCs w:val="24"/>
                <w:u w:val="none"/>
                <w:lang w:eastAsia="zh-CN"/>
              </w:rPr>
              <w:t>培训时长</w:t>
            </w:r>
          </w:p>
        </w:tc>
        <w:tc>
          <w:tcPr>
            <w:tcW w:w="3546"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i w:val="0"/>
                <w:color w:val="000000"/>
                <w:sz w:val="24"/>
                <w:szCs w:val="24"/>
                <w:u w:val="none"/>
              </w:rPr>
            </w:pPr>
          </w:p>
        </w:tc>
        <w:tc>
          <w:tcPr>
            <w:tcW w:w="1254" w:type="dxa"/>
            <w:tcBorders>
              <w:top w:val="single" w:color="000000" w:sz="4" w:space="0"/>
              <w:left w:val="single" w:color="000000" w:sz="4" w:space="0"/>
              <w:bottom w:val="single" w:color="000000" w:sz="4" w:space="0"/>
              <w:right w:val="single" w:color="auto" w:sz="4" w:space="0"/>
            </w:tcBorders>
            <w:vAlign w:val="center"/>
          </w:tcPr>
          <w:p>
            <w:pPr>
              <w:jc w:val="center"/>
              <w:rPr>
                <w:rFonts w:hint="eastAsia" w:ascii="仿宋_GB2312" w:hAnsi="仿宋_GB2312" w:eastAsia="仿宋_GB2312" w:cs="仿宋_GB2312"/>
                <w:i w:val="0"/>
                <w:color w:val="000000"/>
                <w:sz w:val="24"/>
                <w:szCs w:val="24"/>
                <w:u w:val="none"/>
                <w:lang w:eastAsia="zh-CN"/>
              </w:rPr>
            </w:pPr>
            <w:r>
              <w:rPr>
                <w:rFonts w:hint="eastAsia" w:ascii="仿宋_GB2312" w:hAnsi="仿宋_GB2312" w:eastAsia="仿宋_GB2312" w:cs="仿宋_GB2312"/>
                <w:i w:val="0"/>
                <w:color w:val="000000"/>
                <w:sz w:val="24"/>
                <w:szCs w:val="24"/>
                <w:u w:val="none"/>
                <w:lang w:eastAsia="zh-CN"/>
              </w:rPr>
              <w:t>培训</w:t>
            </w:r>
            <w:r>
              <w:rPr>
                <w:rFonts w:hint="eastAsia" w:ascii="仿宋_GB2312" w:hAnsi="仿宋_GB2312" w:eastAsia="仿宋_GB2312" w:cs="仿宋_GB2312"/>
                <w:i w:val="0"/>
                <w:color w:val="000000"/>
                <w:kern w:val="0"/>
                <w:sz w:val="24"/>
                <w:szCs w:val="24"/>
                <w:u w:val="none"/>
                <w:lang w:val="en-US" w:eastAsia="zh-CN" w:bidi="ar"/>
              </w:rPr>
              <w:t>费用</w:t>
            </w:r>
          </w:p>
        </w:tc>
        <w:tc>
          <w:tcPr>
            <w:tcW w:w="3504" w:type="dxa"/>
            <w:gridSpan w:val="2"/>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_GB2312" w:hAnsi="仿宋_GB2312"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7" w:hRule="atLeast"/>
          <w:jc w:val="center"/>
        </w:trPr>
        <w:tc>
          <w:tcPr>
            <w:tcW w:w="154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i w:val="0"/>
                <w:color w:val="000000"/>
                <w:sz w:val="24"/>
                <w:szCs w:val="24"/>
                <w:u w:val="none"/>
                <w:lang w:eastAsia="zh-CN"/>
              </w:rPr>
            </w:pPr>
            <w:r>
              <w:rPr>
                <w:rFonts w:hint="eastAsia" w:ascii="仿宋_GB2312" w:hAnsi="仿宋_GB2312" w:eastAsia="仿宋_GB2312" w:cs="仿宋_GB2312"/>
                <w:i w:val="0"/>
                <w:color w:val="000000"/>
                <w:sz w:val="24"/>
                <w:szCs w:val="24"/>
                <w:u w:val="none"/>
                <w:lang w:eastAsia="zh-CN"/>
              </w:rPr>
              <w:t>培训机构范围</w:t>
            </w:r>
          </w:p>
        </w:tc>
        <w:tc>
          <w:tcPr>
            <w:tcW w:w="8304"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□区级目录内机构      □本市其他合规机构       □管理系统内机构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04" w:hRule="atLeast"/>
          <w:jc w:val="center"/>
        </w:trPr>
        <w:tc>
          <w:tcPr>
            <w:tcW w:w="15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479" w:leftChars="228" w:firstLine="0" w:firstLineChars="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本    人     意    见</w:t>
            </w:r>
          </w:p>
        </w:tc>
        <w:tc>
          <w:tcPr>
            <w:tcW w:w="8304"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12" w:lineRule="auto"/>
              <w:ind w:left="214" w:leftChars="102" w:right="292" w:rightChars="139" w:firstLine="422" w:firstLineChars="176"/>
              <w:jc w:val="left"/>
              <w:textAlignment w:val="auto"/>
              <w:outlineLvl w:val="9"/>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 xml:space="preserve">我申请参加退役士兵职业技能培训，培训期间保证服从管理，遵守法律法规和培训纪律，认真学习，按要求完成学习任务。因本人原因未完成学业的，一切后果由本人负责。         </w:t>
            </w:r>
          </w:p>
          <w:p>
            <w:pPr>
              <w:keepNext w:val="0"/>
              <w:keepLines w:val="0"/>
              <w:pageBreakBefore w:val="0"/>
              <w:widowControl w:val="0"/>
              <w:kinsoku/>
              <w:wordWrap/>
              <w:overflowPunct/>
              <w:topLinePunct w:val="0"/>
              <w:autoSpaceDE/>
              <w:autoSpaceDN/>
              <w:bidi w:val="0"/>
              <w:adjustRightInd/>
              <w:snapToGrid/>
              <w:spacing w:line="312" w:lineRule="auto"/>
              <w:ind w:left="0" w:leftChars="0" w:right="0" w:rightChars="0" w:firstLine="4800" w:firstLineChars="2000"/>
              <w:jc w:val="left"/>
              <w:textAlignment w:val="auto"/>
              <w:outlineLvl w:val="9"/>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申请人：</w:t>
            </w:r>
          </w:p>
          <w:p>
            <w:pPr>
              <w:keepNext w:val="0"/>
              <w:keepLines w:val="0"/>
              <w:pageBreakBefore w:val="0"/>
              <w:widowControl w:val="0"/>
              <w:kinsoku/>
              <w:wordWrap/>
              <w:overflowPunct/>
              <w:topLinePunct w:val="0"/>
              <w:autoSpaceDE/>
              <w:autoSpaceDN/>
              <w:bidi w:val="0"/>
              <w:adjustRightInd/>
              <w:snapToGrid/>
              <w:spacing w:line="312" w:lineRule="auto"/>
              <w:ind w:left="0" w:leftChars="0" w:right="0" w:rightChars="0" w:firstLine="4838" w:firstLineChars="2016"/>
              <w:jc w:val="left"/>
              <w:textAlignment w:val="auto"/>
              <w:outlineLvl w:val="9"/>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color w:val="auto"/>
                <w:sz w:val="24"/>
                <w:szCs w:val="24"/>
                <w:highlight w:val="none"/>
                <w:u w:val="none"/>
                <w:lang w:val="en-US" w:eastAsia="zh-CN"/>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41" w:hRule="atLeast"/>
          <w:jc w:val="center"/>
        </w:trPr>
        <w:tc>
          <w:tcPr>
            <w:tcW w:w="9845" w:type="dxa"/>
            <w:gridSpan w:val="8"/>
            <w:tcBorders>
              <w:top w:val="single" w:color="000000" w:sz="4" w:space="0"/>
              <w:left w:val="single" w:color="000000" w:sz="4" w:space="0"/>
              <w:bottom w:val="single" w:color="000000" w:sz="4" w:space="0"/>
              <w:right w:val="single" w:color="000000" w:sz="4" w:space="0"/>
            </w:tcBorders>
            <w:vAlign w:val="center"/>
          </w:tcPr>
          <w:p>
            <w:pPr>
              <w:ind w:left="0" w:leftChars="0" w:firstLine="218" w:firstLineChars="91"/>
              <w:jc w:val="both"/>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区退役军人事务局意见：</w:t>
            </w:r>
          </w:p>
          <w:p>
            <w:pPr>
              <w:ind w:firstLine="5520" w:firstLineChars="2300"/>
              <w:jc w:val="both"/>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 xml:space="preserve">   </w:t>
            </w:r>
          </w:p>
          <w:p>
            <w:pPr>
              <w:ind w:firstLine="5520" w:firstLineChars="2300"/>
              <w:jc w:val="both"/>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 xml:space="preserve">                    </w:t>
            </w:r>
          </w:p>
          <w:p>
            <w:pPr>
              <w:ind w:left="6720" w:leftChars="2400" w:hanging="1680" w:hangingChars="700"/>
              <w:jc w:val="both"/>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 xml:space="preserve">               （盖章）</w:t>
            </w:r>
          </w:p>
          <w:p>
            <w:pPr>
              <w:ind w:left="6299" w:leftChars="2314" w:hanging="1440" w:hangingChars="600"/>
              <w:jc w:val="both"/>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 xml:space="preserve">             年     月     日 </w:t>
            </w:r>
          </w:p>
        </w:tc>
      </w:tr>
    </w:tbl>
    <w:p>
      <w:pPr>
        <w:keepNext w:val="0"/>
        <w:keepLines w:val="0"/>
        <w:pageBreakBefore w:val="0"/>
        <w:widowControl w:val="0"/>
        <w:kinsoku/>
        <w:wordWrap/>
        <w:overflowPunct/>
        <w:topLinePunct w:val="0"/>
        <w:autoSpaceDE/>
        <w:autoSpaceDN/>
        <w:bidi w:val="0"/>
        <w:adjustRightInd/>
        <w:snapToGrid/>
        <w:spacing w:line="300" w:lineRule="exact"/>
        <w:ind w:left="6" w:leftChars="-200" w:right="0" w:rightChars="0" w:hanging="426" w:hangingChars="202"/>
        <w:jc w:val="left"/>
        <w:textAlignment w:val="auto"/>
        <w:outlineLvl w:val="9"/>
        <w:rPr>
          <w:rFonts w:hint="eastAsia" w:ascii="仿宋_GB2312" w:hAnsi="仿宋_GB2312" w:eastAsia="仿宋_GB2312" w:cs="仿宋_GB2312"/>
          <w:b/>
          <w:bCs/>
          <w:i w:val="0"/>
          <w:color w:val="000000"/>
          <w:kern w:val="0"/>
          <w:sz w:val="21"/>
          <w:szCs w:val="21"/>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300" w:lineRule="exact"/>
        <w:ind w:left="6" w:leftChars="-200" w:right="0" w:rightChars="0" w:hanging="426" w:hangingChars="202"/>
        <w:jc w:val="left"/>
        <w:textAlignment w:val="auto"/>
        <w:outlineLvl w:val="9"/>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b/>
          <w:bCs/>
          <w:i w:val="0"/>
          <w:color w:val="000000"/>
          <w:kern w:val="0"/>
          <w:sz w:val="21"/>
          <w:szCs w:val="21"/>
          <w:u w:val="none"/>
          <w:lang w:val="en-US" w:eastAsia="zh-CN" w:bidi="ar"/>
        </w:rPr>
        <w:t>备注：</w:t>
      </w:r>
      <w:r>
        <w:rPr>
          <w:rFonts w:hint="default" w:ascii="Times New Roman" w:hAnsi="Times New Roman" w:eastAsia="仿宋_GB2312" w:cs="Times New Roman"/>
          <w:i w:val="0"/>
          <w:color w:val="000000"/>
          <w:kern w:val="0"/>
          <w:sz w:val="21"/>
          <w:szCs w:val="21"/>
          <w:u w:val="none"/>
          <w:lang w:val="en-US" w:eastAsia="zh-CN" w:bidi="ar"/>
        </w:rPr>
        <w:t>1.</w:t>
      </w:r>
      <w:r>
        <w:rPr>
          <w:rFonts w:hint="eastAsia" w:ascii="仿宋_GB2312" w:hAnsi="仿宋_GB2312" w:eastAsia="仿宋_GB2312" w:cs="仿宋_GB2312"/>
          <w:i w:val="0"/>
          <w:color w:val="000000"/>
          <w:kern w:val="0"/>
          <w:sz w:val="21"/>
          <w:szCs w:val="21"/>
          <w:u w:val="none"/>
          <w:lang w:val="en-US" w:eastAsia="zh-CN" w:bidi="ar"/>
        </w:rPr>
        <w:t>每人限报一所培训机构（学校）及该校（院）的一个专业。</w:t>
      </w:r>
    </w:p>
    <w:p>
      <w:pPr>
        <w:keepNext w:val="0"/>
        <w:keepLines w:val="0"/>
        <w:pageBreakBefore w:val="0"/>
        <w:widowControl w:val="0"/>
        <w:kinsoku/>
        <w:wordWrap/>
        <w:overflowPunct/>
        <w:topLinePunct w:val="0"/>
        <w:autoSpaceDE/>
        <w:autoSpaceDN/>
        <w:bidi w:val="0"/>
        <w:adjustRightInd/>
        <w:snapToGrid/>
        <w:spacing w:line="300" w:lineRule="exact"/>
        <w:ind w:left="218" w:leftChars="104" w:right="-512" w:rightChars="-244" w:firstLine="0" w:firstLineChars="0"/>
        <w:jc w:val="left"/>
        <w:textAlignment w:val="auto"/>
        <w:outlineLvl w:val="9"/>
        <w:rPr>
          <w:rFonts w:hint="eastAsia" w:ascii="仿宋_GB2312" w:hAnsi="仿宋_GB2312" w:eastAsia="仿宋_GB2312" w:cs="仿宋_GB2312"/>
          <w:color w:val="000000"/>
          <w:sz w:val="21"/>
          <w:szCs w:val="21"/>
          <w:u w:val="none"/>
          <w:lang w:val="en-US" w:eastAsia="zh-CN"/>
        </w:rPr>
      </w:pPr>
      <w:r>
        <w:rPr>
          <w:rFonts w:hint="eastAsia" w:ascii="Times New Roman" w:hAnsi="Times New Roman" w:eastAsia="仿宋_GB2312" w:cs="Times New Roman"/>
          <w:i w:val="0"/>
          <w:color w:val="000000"/>
          <w:kern w:val="0"/>
          <w:sz w:val="21"/>
          <w:szCs w:val="21"/>
          <w:u w:val="none"/>
          <w:lang w:val="en-US" w:eastAsia="zh-CN" w:bidi="ar"/>
        </w:rPr>
        <w:t>2.</w:t>
      </w:r>
      <w:r>
        <w:rPr>
          <w:rFonts w:hint="eastAsia" w:ascii="仿宋_GB2312" w:hAnsi="仿宋_GB2312" w:eastAsia="仿宋_GB2312" w:cs="仿宋_GB2312"/>
          <w:color w:val="000000"/>
          <w:sz w:val="21"/>
          <w:szCs w:val="21"/>
          <w:u w:val="none"/>
          <w:lang w:val="en-US" w:eastAsia="zh-CN"/>
        </w:rPr>
        <w:t>培训费用由个人先行垫付，培训结束</w:t>
      </w:r>
      <w:r>
        <w:rPr>
          <w:rFonts w:hint="default" w:ascii="Times New Roman" w:hAnsi="Times New Roman" w:eastAsia="仿宋_GB2312" w:cs="Times New Roman"/>
          <w:color w:val="000000"/>
          <w:sz w:val="21"/>
          <w:szCs w:val="21"/>
          <w:u w:val="none"/>
          <w:lang w:val="en-US" w:eastAsia="zh-CN"/>
        </w:rPr>
        <w:t>后6个</w:t>
      </w:r>
      <w:r>
        <w:rPr>
          <w:rFonts w:hint="eastAsia" w:ascii="仿宋_GB2312" w:hAnsi="仿宋_GB2312" w:eastAsia="仿宋_GB2312" w:cs="仿宋_GB2312"/>
          <w:color w:val="000000"/>
          <w:sz w:val="21"/>
          <w:szCs w:val="21"/>
          <w:u w:val="none"/>
          <w:lang w:val="en-US" w:eastAsia="zh-CN"/>
        </w:rPr>
        <w:t>月内凭申请材料申请报销。在本区目录内机构培训的，按实际费用全额报销；在目录外机构培训的，三级财政补助总额为上限，低于上限按实际报销，超出部分个人承担。逾期不予受理。</w:t>
      </w:r>
    </w:p>
    <w:p>
      <w:pPr>
        <w:keepNext w:val="0"/>
        <w:keepLines w:val="0"/>
        <w:pageBreakBefore w:val="0"/>
        <w:widowControl w:val="0"/>
        <w:kinsoku/>
        <w:wordWrap/>
        <w:overflowPunct/>
        <w:topLinePunct w:val="0"/>
        <w:autoSpaceDE/>
        <w:autoSpaceDN/>
        <w:bidi w:val="0"/>
        <w:adjustRightInd/>
        <w:snapToGrid/>
        <w:spacing w:line="300" w:lineRule="exact"/>
        <w:ind w:left="627" w:leftChars="104" w:right="0" w:rightChars="0" w:hanging="409" w:hangingChars="195"/>
        <w:jc w:val="left"/>
        <w:textAlignment w:val="auto"/>
        <w:outlineLvl w:val="9"/>
        <w:rPr>
          <w:rFonts w:hint="eastAsia" w:ascii="仿宋_GB2312" w:hAnsi="仿宋_GB2312" w:eastAsia="仿宋_GB2312" w:cs="仿宋_GB2312"/>
          <w:color w:val="000000"/>
          <w:sz w:val="21"/>
          <w:szCs w:val="21"/>
          <w:u w:val="none"/>
          <w:lang w:val="en-US" w:eastAsia="zh-CN"/>
        </w:rPr>
      </w:pPr>
      <w:r>
        <w:rPr>
          <w:rFonts w:hint="eastAsia" w:ascii="Times New Roman" w:hAnsi="Times New Roman" w:eastAsia="仿宋_GB2312" w:cs="Times New Roman"/>
          <w:i w:val="0"/>
          <w:color w:val="000000"/>
          <w:kern w:val="0"/>
          <w:sz w:val="21"/>
          <w:szCs w:val="21"/>
          <w:u w:val="none"/>
          <w:lang w:val="en-US" w:eastAsia="zh-CN" w:bidi="ar"/>
        </w:rPr>
        <w:t>3.</w:t>
      </w:r>
      <w:r>
        <w:rPr>
          <w:rFonts w:hint="eastAsia" w:ascii="仿宋_GB2312" w:hAnsi="仿宋_GB2312" w:eastAsia="仿宋_GB2312" w:cs="仿宋_GB2312"/>
          <w:color w:val="000000"/>
          <w:sz w:val="21"/>
          <w:szCs w:val="21"/>
          <w:u w:val="none"/>
          <w:lang w:val="en-US" w:eastAsia="zh-CN"/>
        </w:rPr>
        <w:t>培训机构范围勾选“本市其他合规机构”类的，须另行提供培训机构资质证明材料。</w:t>
      </w: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仿宋_GB2312" w:hAnsi="仿宋_GB2312" w:eastAsia="仿宋_GB2312" w:cs="仿宋_GB2312"/>
          <w:color w:val="000000"/>
          <w:sz w:val="21"/>
          <w:szCs w:val="21"/>
          <w:u w:val="none"/>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ind w:right="0" w:rightChars="0"/>
        <w:jc w:val="left"/>
        <w:textAlignment w:val="auto"/>
        <w:outlineLvl w:val="9"/>
        <w:rPr>
          <w:rFonts w:hint="eastAsia" w:ascii="仿宋_GB2312" w:hAnsi="仿宋_GB2312" w:eastAsia="仿宋_GB2312" w:cs="仿宋_GB2312"/>
          <w:color w:val="000000"/>
          <w:sz w:val="21"/>
          <w:szCs w:val="21"/>
          <w:u w:val="none"/>
          <w:lang w:val="en-US" w:eastAsia="zh-CN"/>
        </w:rPr>
      </w:pPr>
    </w:p>
    <w:p>
      <w:pPr>
        <w:jc w:val="left"/>
        <w:rPr>
          <w:rFonts w:hint="default" w:ascii="Times New Roman" w:hAnsi="Times New Roman" w:eastAsia="黑体" w:cs="Times New Roman"/>
          <w:sz w:val="32"/>
          <w:szCs w:val="32"/>
          <w:u w:val="none"/>
          <w:lang w:val="en-US" w:eastAsia="zh-CN"/>
        </w:rPr>
      </w:pPr>
      <w:r>
        <w:rPr>
          <w:rFonts w:hint="eastAsia" w:ascii="黑体" w:hAnsi="黑体" w:eastAsia="黑体" w:cs="黑体"/>
          <w:sz w:val="32"/>
          <w:szCs w:val="32"/>
          <w:u w:val="none"/>
          <w:lang w:eastAsia="zh-CN"/>
        </w:rPr>
        <w:t>附件</w:t>
      </w:r>
      <w:r>
        <w:rPr>
          <w:rFonts w:hint="default" w:ascii="Times New Roman" w:hAnsi="Times New Roman" w:eastAsia="黑体" w:cs="Times New Roman"/>
          <w:sz w:val="32"/>
          <w:szCs w:val="32"/>
          <w:u w:val="none"/>
          <w:lang w:val="en-US" w:eastAsia="zh-CN"/>
        </w:rPr>
        <w:t>2</w:t>
      </w:r>
    </w:p>
    <w:tbl>
      <w:tblPr>
        <w:tblStyle w:val="11"/>
        <w:tblW w:w="89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96"/>
        <w:gridCol w:w="6691"/>
        <w:gridCol w:w="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75" w:type="dxa"/>
          <w:trHeight w:val="1700" w:hRule="atLeast"/>
        </w:trPr>
        <w:tc>
          <w:tcPr>
            <w:tcW w:w="8887" w:type="dxa"/>
            <w:gridSpan w:val="2"/>
            <w:tcBorders>
              <w:top w:val="nil"/>
              <w:left w:val="nil"/>
              <w:bottom w:val="nil"/>
              <w:right w:val="nil"/>
            </w:tcBorders>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44"/>
                <w:szCs w:val="44"/>
                <w:u w:val="none"/>
              </w:rPr>
            </w:pPr>
            <w:r>
              <w:rPr>
                <w:rFonts w:hint="eastAsia" w:ascii="方正小标宋简体" w:hAnsi="方正小标宋简体" w:eastAsia="方正小标宋简体" w:cs="方正小标宋简体"/>
                <w:i w:val="0"/>
                <w:color w:val="000000"/>
                <w:kern w:val="0"/>
                <w:sz w:val="44"/>
                <w:szCs w:val="44"/>
                <w:u w:val="none"/>
                <w:lang w:val="en-US" w:eastAsia="zh-CN" w:bidi="ar"/>
              </w:rPr>
              <w:t>北京市朝阳区退役军人培训档案表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19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姓名</w:t>
            </w:r>
          </w:p>
        </w:tc>
        <w:tc>
          <w:tcPr>
            <w:tcW w:w="6766" w:type="dxa"/>
            <w:gridSpan w:val="2"/>
            <w:tcBorders>
              <w:top w:val="single" w:color="000000" w:sz="4" w:space="0"/>
              <w:left w:val="single" w:color="000000" w:sz="4" w:space="0"/>
              <w:bottom w:val="single" w:color="000000" w:sz="4" w:space="0"/>
              <w:right w:val="single" w:color="000000" w:sz="4" w:space="0"/>
            </w:tcBorders>
            <w:vAlign w:val="center"/>
          </w:tcPr>
          <w:p>
            <w:pPr>
              <w:ind w:right="1491" w:rightChars="710"/>
              <w:jc w:val="cente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19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培训时间</w:t>
            </w:r>
          </w:p>
        </w:tc>
        <w:tc>
          <w:tcPr>
            <w:tcW w:w="676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19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培训机构</w:t>
            </w:r>
          </w:p>
        </w:tc>
        <w:tc>
          <w:tcPr>
            <w:tcW w:w="676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19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培训科目</w:t>
            </w:r>
          </w:p>
        </w:tc>
        <w:tc>
          <w:tcPr>
            <w:tcW w:w="676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19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培训课时</w:t>
            </w:r>
          </w:p>
        </w:tc>
        <w:tc>
          <w:tcPr>
            <w:tcW w:w="676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19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培训形式</w:t>
            </w:r>
          </w:p>
        </w:tc>
        <w:tc>
          <w:tcPr>
            <w:tcW w:w="676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□线上       □线下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19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课程完成情况</w:t>
            </w:r>
          </w:p>
        </w:tc>
        <w:tc>
          <w:tcPr>
            <w:tcW w:w="676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19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是否取证</w:t>
            </w:r>
          </w:p>
        </w:tc>
        <w:tc>
          <w:tcPr>
            <w:tcW w:w="676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□技能证  □毕业证/结业证  □未取证  □其他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19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培训后就业情况</w:t>
            </w:r>
          </w:p>
        </w:tc>
        <w:tc>
          <w:tcPr>
            <w:tcW w:w="676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19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培训经费结算情况</w:t>
            </w:r>
          </w:p>
        </w:tc>
        <w:tc>
          <w:tcPr>
            <w:tcW w:w="676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19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备注</w:t>
            </w:r>
          </w:p>
        </w:tc>
        <w:tc>
          <w:tcPr>
            <w:tcW w:w="676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19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color w:val="000000"/>
                <w:sz w:val="24"/>
                <w:szCs w:val="24"/>
                <w:u w:val="none"/>
              </w:rPr>
            </w:pPr>
          </w:p>
        </w:tc>
        <w:tc>
          <w:tcPr>
            <w:tcW w:w="676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8962" w:type="dxa"/>
            <w:gridSpan w:val="3"/>
            <w:tcBorders>
              <w:top w:val="nil"/>
              <w:left w:val="nil"/>
              <w:bottom w:val="nil"/>
              <w:right w:val="nil"/>
            </w:tcBorders>
            <w:vAlign w:val="center"/>
          </w:tcPr>
          <w:p>
            <w:pPr>
              <w:keepNext w:val="0"/>
              <w:keepLines w:val="0"/>
              <w:widowControl/>
              <w:suppressLineNumbers w:val="0"/>
              <w:jc w:val="left"/>
              <w:textAlignment w:val="center"/>
              <w:rPr>
                <w:rFonts w:hint="eastAsia" w:ascii="仿宋_GB2312" w:hAnsi="仿宋_GB2312" w:eastAsia="仿宋_GB2312" w:cs="仿宋_GB2312"/>
                <w:b/>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lang w:val="en"/>
              </w:rPr>
            </w:pPr>
            <w:r>
              <w:rPr>
                <w:rFonts w:hint="eastAsia" w:ascii="仿宋_GB2312" w:hAnsi="仿宋_GB2312" w:eastAsia="仿宋_GB2312" w:cs="仿宋_GB2312"/>
                <w:b/>
                <w:i w:val="0"/>
                <w:color w:val="000000"/>
                <w:kern w:val="0"/>
                <w:sz w:val="24"/>
                <w:szCs w:val="24"/>
                <w:u w:val="none"/>
                <w:lang w:val="en-US" w:eastAsia="zh-CN" w:bidi="ar"/>
              </w:rPr>
              <w:t>本人签字：                                     审核人签字：</w:t>
            </w:r>
            <w:r>
              <w:rPr>
                <w:rFonts w:hint="eastAsia" w:ascii="仿宋_GB2312" w:hAnsi="仿宋_GB2312" w:eastAsia="仿宋_GB2312" w:cs="仿宋_GB2312"/>
                <w:b/>
                <w:i w:val="0"/>
                <w:color w:val="000000"/>
                <w:kern w:val="0"/>
                <w:sz w:val="24"/>
                <w:szCs w:val="24"/>
                <w:u w:val="none"/>
                <w:lang w:val="en"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9" w:hRule="atLeast"/>
        </w:trPr>
        <w:tc>
          <w:tcPr>
            <w:tcW w:w="8962" w:type="dxa"/>
            <w:gridSpan w:val="3"/>
            <w:tcBorders>
              <w:top w:val="nil"/>
              <w:left w:val="nil"/>
              <w:bottom w:val="nil"/>
              <w:right w:val="nil"/>
            </w:tcBorders>
            <w:vAlign w:val="center"/>
          </w:tcPr>
          <w:p>
            <w:pPr>
              <w:keepNext w:val="0"/>
              <w:keepLines w:val="0"/>
              <w:widowControl/>
              <w:suppressLineNumbers w:val="0"/>
              <w:jc w:val="left"/>
              <w:textAlignment w:val="center"/>
              <w:rPr>
                <w:rFonts w:hint="eastAsia" w:ascii="仿宋_GB2312" w:hAnsi="仿宋_GB2312" w:eastAsia="仿宋_GB2312" w:cs="仿宋_GB2312"/>
                <w:b/>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时    间：                                     时      间：</w:t>
            </w:r>
          </w:p>
        </w:tc>
      </w:tr>
    </w:tbl>
    <w:p/>
    <w:p>
      <w:pPr>
        <w:keepNext w:val="0"/>
        <w:keepLines w:val="0"/>
        <w:pageBreakBefore w:val="0"/>
        <w:widowControl w:val="0"/>
        <w:suppressAutoHyphens/>
        <w:kinsoku/>
        <w:wordWrap/>
        <w:overflowPunct/>
        <w:topLinePunct w:val="0"/>
        <w:autoSpaceDE/>
        <w:autoSpaceDN/>
        <w:bidi w:val="0"/>
        <w:adjustRightInd/>
        <w:snapToGrid/>
        <w:spacing w:line="540" w:lineRule="exact"/>
        <w:ind w:right="0" w:rightChars="0"/>
        <w:jc w:val="both"/>
        <w:textAlignment w:val="auto"/>
        <w:rPr>
          <w:rFonts w:hint="eastAsia" w:ascii="Times New Roman" w:hAnsi="Times New Roman" w:eastAsia="仿宋_GB2312" w:cs="仿宋_GB2312"/>
          <w:color w:val="auto"/>
          <w:sz w:val="32"/>
          <w:szCs w:val="32"/>
          <w:lang w:val="en-US" w:eastAsia="zh-CN" w:bidi="ar-SA"/>
        </w:rPr>
      </w:pPr>
    </w:p>
    <w:tbl>
      <w:tblPr>
        <w:tblStyle w:val="11"/>
        <w:tblW w:w="8811" w:type="dxa"/>
        <w:tblInd w:w="4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52"/>
        <w:gridCol w:w="7"/>
        <w:gridCol w:w="3111"/>
        <w:gridCol w:w="1485"/>
        <w:gridCol w:w="28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48" w:hRule="atLeast"/>
        </w:trPr>
        <w:tc>
          <w:tcPr>
            <w:tcW w:w="8811" w:type="dxa"/>
            <w:gridSpan w:val="5"/>
            <w:tcBorders>
              <w:top w:val="nil"/>
              <w:left w:val="nil"/>
              <w:bottom w:val="nil"/>
              <w:right w:val="nil"/>
              <w:tl2br w:val="nil"/>
              <w:tr2bl w:val="nil"/>
            </w:tcBorders>
            <w:vAlign w:val="center"/>
          </w:tcPr>
          <w:p>
            <w:pPr>
              <w:keepNext w:val="0"/>
              <w:keepLines w:val="0"/>
              <w:kinsoku/>
              <w:wordWrap/>
              <w:overflowPunct/>
              <w:topLinePunct w:val="0"/>
              <w:autoSpaceDE/>
              <w:autoSpaceDN/>
              <w:bidi w:val="0"/>
              <w:adjustRightInd/>
              <w:snapToGrid/>
              <w:spacing w:line="540" w:lineRule="exact"/>
              <w:ind w:right="0" w:rightChars="0"/>
              <w:jc w:val="left"/>
              <w:rPr>
                <w:rFonts w:hint="eastAsia" w:ascii="黑体" w:hAnsi="黑体" w:eastAsia="黑体" w:cs="黑体"/>
                <w:color w:val="000000"/>
                <w:sz w:val="32"/>
                <w:szCs w:val="32"/>
                <w:lang w:val="en-US"/>
              </w:rPr>
            </w:pPr>
            <w:r>
              <w:rPr>
                <w:rFonts w:hint="eastAsia" w:ascii="黑体" w:hAnsi="黑体" w:eastAsia="黑体" w:cs="黑体"/>
                <w:color w:val="000000"/>
                <w:sz w:val="32"/>
                <w:szCs w:val="32"/>
              </w:rPr>
              <w:t>附件</w:t>
            </w:r>
            <w:r>
              <w:rPr>
                <w:rFonts w:hint="eastAsia" w:eastAsia="黑体" w:cs="黑体"/>
                <w:color w:val="000000"/>
                <w:sz w:val="32"/>
                <w:szCs w:val="32"/>
                <w:lang w:val="en-US" w:eastAsia="zh-CN"/>
              </w:rPr>
              <w:t>3</w:t>
            </w:r>
          </w:p>
          <w:p>
            <w:pPr>
              <w:keepNext w:val="0"/>
              <w:keepLines w:val="0"/>
              <w:kinsoku/>
              <w:wordWrap/>
              <w:overflowPunct/>
              <w:topLinePunct w:val="0"/>
              <w:autoSpaceDE/>
              <w:autoSpaceDN/>
              <w:bidi w:val="0"/>
              <w:adjustRightInd/>
              <w:snapToGrid/>
              <w:spacing w:beforeLines="0" w:after="157" w:afterLines="50" w:line="540" w:lineRule="exact"/>
              <w:ind w:right="0" w:rightChars="0"/>
              <w:jc w:val="center"/>
              <w:rPr>
                <w:rFonts w:hint="eastAsia" w:ascii="方正小标宋简体" w:eastAsia="方正小标宋简体" w:cs="Arial"/>
                <w:color w:val="000000"/>
                <w:sz w:val="48"/>
                <w:lang w:eastAsia="zh-CN"/>
              </w:rPr>
            </w:pPr>
            <w:r>
              <w:rPr>
                <w:rFonts w:hint="eastAsia" w:ascii="方正小标宋简体" w:eastAsia="方正小标宋简体" w:cs="Arial"/>
                <w:color w:val="000000"/>
                <w:spacing w:val="-23"/>
                <w:w w:val="90"/>
                <w:sz w:val="44"/>
                <w:szCs w:val="44"/>
                <w:lang w:eastAsia="zh-CN"/>
              </w:rPr>
              <w:t>北京市朝阳区</w:t>
            </w:r>
            <w:r>
              <w:rPr>
                <w:rFonts w:ascii="方正小标宋简体" w:eastAsia="方正小标宋简体" w:cs="Arial"/>
                <w:color w:val="000000"/>
                <w:spacing w:val="-23"/>
                <w:w w:val="90"/>
                <w:sz w:val="44"/>
                <w:szCs w:val="44"/>
              </w:rPr>
              <w:t>退役</w:t>
            </w:r>
            <w:r>
              <w:rPr>
                <w:rFonts w:hint="eastAsia" w:ascii="方正小标宋简体" w:eastAsia="方正小标宋简体" w:cs="Arial"/>
                <w:color w:val="000000"/>
                <w:spacing w:val="-23"/>
                <w:w w:val="90"/>
                <w:sz w:val="44"/>
                <w:szCs w:val="44"/>
                <w:lang w:eastAsia="zh-CN"/>
              </w:rPr>
              <w:t>士兵参加</w:t>
            </w:r>
            <w:r>
              <w:rPr>
                <w:rFonts w:hint="eastAsia" w:ascii="方正小标宋简体" w:eastAsia="方正小标宋简体" w:cs="Arial"/>
                <w:color w:val="000000"/>
                <w:spacing w:val="-23"/>
                <w:w w:val="90"/>
                <w:sz w:val="44"/>
                <w:szCs w:val="44"/>
                <w:lang w:val="en-US" w:eastAsia="zh-CN"/>
              </w:rPr>
              <w:t>非全日制学历提升申请表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4" w:hRule="atLeast"/>
        </w:trPr>
        <w:tc>
          <w:tcPr>
            <w:tcW w:w="1359" w:type="dxa"/>
            <w:gridSpan w:val="2"/>
            <w:tcBorders>
              <w:top w:val="single" w:color="auto" w:sz="6" w:space="0"/>
              <w:left w:val="single" w:color="auto" w:sz="6" w:space="0"/>
              <w:bottom w:val="single" w:color="auto" w:sz="6" w:space="0"/>
              <w:right w:val="single" w:color="auto" w:sz="6"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姓 </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 xml:space="preserve"> 名</w:t>
            </w:r>
          </w:p>
        </w:tc>
        <w:tc>
          <w:tcPr>
            <w:tcW w:w="3111" w:type="dxa"/>
            <w:tcBorders>
              <w:top w:val="single" w:color="auto" w:sz="6" w:space="0"/>
              <w:left w:val="single" w:color="auto" w:sz="6" w:space="0"/>
              <w:bottom w:val="single" w:color="auto" w:sz="6" w:space="0"/>
              <w:right w:val="single" w:color="auto" w:sz="6"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kern w:val="2"/>
                <w:sz w:val="24"/>
                <w:szCs w:val="24"/>
                <w:lang w:val="en-US" w:eastAsia="zh-CN" w:bidi="ar-SA"/>
              </w:rPr>
            </w:pPr>
          </w:p>
        </w:tc>
        <w:tc>
          <w:tcPr>
            <w:tcW w:w="1485" w:type="dxa"/>
            <w:tcBorders>
              <w:top w:val="single" w:color="auto" w:sz="6" w:space="0"/>
              <w:left w:val="single" w:color="auto" w:sz="6" w:space="0"/>
              <w:bottom w:val="single" w:color="auto" w:sz="6" w:space="0"/>
              <w:right w:val="nil"/>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入伍</w:t>
            </w:r>
            <w:r>
              <w:rPr>
                <w:rFonts w:hint="eastAsia" w:ascii="仿宋_GB2312" w:hAnsi="仿宋_GB2312" w:eastAsia="仿宋_GB2312" w:cs="仿宋_GB2312"/>
                <w:color w:val="000000"/>
                <w:sz w:val="24"/>
                <w:szCs w:val="24"/>
                <w:lang w:val="en-US" w:eastAsia="zh-CN"/>
              </w:rPr>
              <w:t>时间</w:t>
            </w:r>
          </w:p>
        </w:tc>
        <w:tc>
          <w:tcPr>
            <w:tcW w:w="2856" w:type="dxa"/>
            <w:tcBorders>
              <w:top w:val="single" w:color="auto" w:sz="6" w:space="0"/>
              <w:left w:val="single" w:color="auto" w:sz="6" w:space="0"/>
              <w:bottom w:val="single" w:color="auto" w:sz="6" w:space="0"/>
              <w:right w:val="single" w:color="auto" w:sz="6"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32"/>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4" w:hRule="atLeast"/>
        </w:trPr>
        <w:tc>
          <w:tcPr>
            <w:tcW w:w="1359" w:type="dxa"/>
            <w:gridSpan w:val="2"/>
            <w:tcBorders>
              <w:top w:val="single" w:color="auto" w:sz="6" w:space="0"/>
              <w:left w:val="single" w:color="auto" w:sz="6" w:space="0"/>
              <w:bottom w:val="single" w:color="auto" w:sz="6" w:space="0"/>
              <w:right w:val="single" w:color="auto" w:sz="6"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退役方式</w:t>
            </w:r>
          </w:p>
        </w:tc>
        <w:tc>
          <w:tcPr>
            <w:tcW w:w="3111" w:type="dxa"/>
            <w:tcBorders>
              <w:top w:val="single" w:color="auto" w:sz="6" w:space="0"/>
              <w:left w:val="single" w:color="auto" w:sz="6" w:space="0"/>
              <w:bottom w:val="single" w:color="auto" w:sz="6" w:space="0"/>
              <w:right w:val="single" w:color="auto" w:sz="6"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24"/>
                <w:szCs w:val="24"/>
              </w:rPr>
            </w:pPr>
          </w:p>
        </w:tc>
        <w:tc>
          <w:tcPr>
            <w:tcW w:w="1485" w:type="dxa"/>
            <w:tcBorders>
              <w:top w:val="single" w:color="auto" w:sz="6" w:space="0"/>
              <w:left w:val="single" w:color="auto" w:sz="6" w:space="0"/>
              <w:bottom w:val="single" w:color="auto" w:sz="6" w:space="0"/>
              <w:right w:val="nil"/>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退役</w:t>
            </w:r>
            <w:r>
              <w:rPr>
                <w:rFonts w:hint="eastAsia" w:ascii="仿宋_GB2312" w:hAnsi="仿宋_GB2312" w:eastAsia="仿宋_GB2312" w:cs="仿宋_GB2312"/>
                <w:color w:val="000000"/>
                <w:sz w:val="24"/>
                <w:szCs w:val="24"/>
                <w:lang w:eastAsia="zh-CN"/>
              </w:rPr>
              <w:t>时间</w:t>
            </w:r>
          </w:p>
        </w:tc>
        <w:tc>
          <w:tcPr>
            <w:tcW w:w="2856" w:type="dxa"/>
            <w:tcBorders>
              <w:top w:val="single" w:color="auto" w:sz="6" w:space="0"/>
              <w:left w:val="single" w:color="auto" w:sz="6" w:space="0"/>
              <w:bottom w:val="single" w:color="auto" w:sz="6" w:space="0"/>
              <w:right w:val="single" w:color="auto" w:sz="6"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32"/>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4" w:hRule="atLeast"/>
        </w:trPr>
        <w:tc>
          <w:tcPr>
            <w:tcW w:w="1359" w:type="dxa"/>
            <w:gridSpan w:val="2"/>
            <w:tcBorders>
              <w:top w:val="single" w:color="auto" w:sz="6" w:space="0"/>
              <w:left w:val="single" w:color="auto" w:sz="6" w:space="0"/>
              <w:bottom w:val="single" w:color="auto" w:sz="6" w:space="0"/>
              <w:right w:val="single" w:color="auto" w:sz="6"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户籍地址</w:t>
            </w:r>
          </w:p>
        </w:tc>
        <w:tc>
          <w:tcPr>
            <w:tcW w:w="3111" w:type="dxa"/>
            <w:tcBorders>
              <w:top w:val="single" w:color="auto" w:sz="6" w:space="0"/>
              <w:left w:val="single" w:color="auto" w:sz="6" w:space="0"/>
              <w:bottom w:val="single" w:color="auto" w:sz="6" w:space="0"/>
              <w:right w:val="single" w:color="auto" w:sz="6"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24"/>
                <w:szCs w:val="24"/>
              </w:rPr>
            </w:pPr>
          </w:p>
        </w:tc>
        <w:tc>
          <w:tcPr>
            <w:tcW w:w="1485" w:type="dxa"/>
            <w:tcBorders>
              <w:top w:val="single" w:color="auto" w:sz="6" w:space="0"/>
              <w:left w:val="single" w:color="auto" w:sz="6" w:space="0"/>
              <w:bottom w:val="single" w:color="auto" w:sz="6" w:space="0"/>
              <w:right w:val="nil"/>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安 置 地</w:t>
            </w:r>
          </w:p>
        </w:tc>
        <w:tc>
          <w:tcPr>
            <w:tcW w:w="2856" w:type="dxa"/>
            <w:tcBorders>
              <w:top w:val="single" w:color="auto" w:sz="6" w:space="0"/>
              <w:left w:val="single" w:color="auto" w:sz="6" w:space="0"/>
              <w:bottom w:val="single" w:color="auto" w:sz="6" w:space="0"/>
              <w:right w:val="single" w:color="auto" w:sz="6"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24"/>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4" w:hRule="atLeast"/>
        </w:trPr>
        <w:tc>
          <w:tcPr>
            <w:tcW w:w="1359" w:type="dxa"/>
            <w:gridSpan w:val="2"/>
            <w:tcBorders>
              <w:top w:val="single" w:color="auto" w:sz="6" w:space="0"/>
              <w:left w:val="single" w:color="auto" w:sz="6" w:space="0"/>
              <w:bottom w:val="single" w:color="auto" w:sz="6" w:space="0"/>
              <w:right w:val="single" w:color="auto" w:sz="6"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身份证号</w:t>
            </w:r>
          </w:p>
        </w:tc>
        <w:tc>
          <w:tcPr>
            <w:tcW w:w="3111" w:type="dxa"/>
            <w:tcBorders>
              <w:top w:val="single" w:color="auto" w:sz="6" w:space="0"/>
              <w:left w:val="single" w:color="auto" w:sz="6" w:space="0"/>
              <w:bottom w:val="single" w:color="auto" w:sz="6" w:space="0"/>
              <w:right w:val="single" w:color="auto" w:sz="6"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24"/>
                <w:szCs w:val="24"/>
                <w:lang w:eastAsia="zh-CN"/>
              </w:rPr>
            </w:pPr>
          </w:p>
        </w:tc>
        <w:tc>
          <w:tcPr>
            <w:tcW w:w="1485" w:type="dxa"/>
            <w:tcBorders>
              <w:top w:val="single" w:color="auto" w:sz="6" w:space="0"/>
              <w:left w:val="single" w:color="auto" w:sz="6" w:space="0"/>
              <w:bottom w:val="single" w:color="auto" w:sz="6" w:space="0"/>
              <w:right w:val="single" w:color="auto" w:sz="6"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联系电话</w:t>
            </w:r>
          </w:p>
        </w:tc>
        <w:tc>
          <w:tcPr>
            <w:tcW w:w="2856" w:type="dxa"/>
            <w:tcBorders>
              <w:top w:val="single" w:color="auto" w:sz="6" w:space="0"/>
              <w:left w:val="single" w:color="auto" w:sz="6" w:space="0"/>
              <w:bottom w:val="single" w:color="auto" w:sz="6" w:space="0"/>
              <w:right w:val="single" w:color="auto" w:sz="6"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32"/>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4" w:hRule="atLeast"/>
        </w:trPr>
        <w:tc>
          <w:tcPr>
            <w:tcW w:w="1359" w:type="dxa"/>
            <w:gridSpan w:val="2"/>
            <w:tcBorders>
              <w:top w:val="single" w:color="auto" w:sz="6" w:space="0"/>
              <w:left w:val="single" w:color="auto" w:sz="6" w:space="0"/>
              <w:bottom w:val="single" w:color="auto" w:sz="6" w:space="0"/>
              <w:right w:val="single" w:color="auto" w:sz="6"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家庭住址</w:t>
            </w:r>
          </w:p>
        </w:tc>
        <w:tc>
          <w:tcPr>
            <w:tcW w:w="7452" w:type="dxa"/>
            <w:gridSpan w:val="3"/>
            <w:tcBorders>
              <w:top w:val="single" w:color="auto" w:sz="6" w:space="0"/>
              <w:left w:val="single" w:color="auto" w:sz="6" w:space="0"/>
              <w:bottom w:val="single" w:color="auto" w:sz="6" w:space="0"/>
              <w:right w:val="single" w:color="auto" w:sz="6"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4" w:hRule="atLeast"/>
        </w:trPr>
        <w:tc>
          <w:tcPr>
            <w:tcW w:w="1352" w:type="dxa"/>
            <w:tcBorders>
              <w:top w:val="single" w:color="auto" w:sz="6" w:space="0"/>
              <w:left w:val="single" w:color="auto" w:sz="6" w:space="0"/>
              <w:bottom w:val="single" w:color="auto" w:sz="6"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现学历</w:t>
            </w:r>
          </w:p>
        </w:tc>
        <w:tc>
          <w:tcPr>
            <w:tcW w:w="3118" w:type="dxa"/>
            <w:gridSpan w:val="2"/>
            <w:tcBorders>
              <w:top w:val="single" w:color="auto" w:sz="6" w:space="0"/>
              <w:left w:val="single" w:color="auto" w:sz="4" w:space="0"/>
              <w:bottom w:val="single" w:color="auto" w:sz="6"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24"/>
                <w:szCs w:val="24"/>
              </w:rPr>
            </w:pPr>
          </w:p>
        </w:tc>
        <w:tc>
          <w:tcPr>
            <w:tcW w:w="1485" w:type="dxa"/>
            <w:tcBorders>
              <w:top w:val="single" w:color="auto" w:sz="6" w:space="0"/>
              <w:left w:val="single" w:color="auto" w:sz="4" w:space="0"/>
              <w:bottom w:val="single" w:color="auto" w:sz="6" w:space="0"/>
              <w:right w:val="single" w:color="auto" w:sz="4" w:space="0"/>
              <w:tl2br w:val="nil"/>
              <w:tr2bl w:val="nil"/>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拟提升</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i w:val="0"/>
                <w:color w:val="000000"/>
                <w:kern w:val="0"/>
                <w:sz w:val="24"/>
                <w:szCs w:val="24"/>
                <w:u w:val="none"/>
                <w:lang w:val="en-US" w:eastAsia="zh-CN" w:bidi="ar"/>
              </w:rPr>
              <w:t>学历层次</w:t>
            </w:r>
          </w:p>
        </w:tc>
        <w:tc>
          <w:tcPr>
            <w:tcW w:w="2856" w:type="dxa"/>
            <w:tcBorders>
              <w:top w:val="single" w:color="auto" w:sz="6" w:space="0"/>
              <w:left w:val="single" w:color="auto" w:sz="4" w:space="0"/>
              <w:bottom w:val="single" w:color="auto" w:sz="6" w:space="0"/>
              <w:right w:val="single" w:color="auto" w:sz="6"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4" w:hRule="atLeast"/>
        </w:trPr>
        <w:tc>
          <w:tcPr>
            <w:tcW w:w="1359" w:type="dxa"/>
            <w:gridSpan w:val="2"/>
            <w:tcBorders>
              <w:top w:val="single" w:color="auto" w:sz="6" w:space="0"/>
              <w:left w:val="single" w:color="auto" w:sz="6" w:space="0"/>
              <w:bottom w:val="single" w:color="auto" w:sz="6" w:space="0"/>
              <w:right w:val="single" w:color="auto" w:sz="6"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院</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lang w:eastAsia="zh-CN"/>
              </w:rPr>
              <w:t>校</w:t>
            </w:r>
          </w:p>
        </w:tc>
        <w:tc>
          <w:tcPr>
            <w:tcW w:w="3111" w:type="dxa"/>
            <w:tcBorders>
              <w:top w:val="single" w:color="auto" w:sz="6" w:space="0"/>
              <w:left w:val="single" w:color="auto" w:sz="6" w:space="0"/>
              <w:bottom w:val="single" w:color="auto" w:sz="6"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24"/>
                <w:szCs w:val="24"/>
                <w:lang w:eastAsia="zh-CN"/>
              </w:rPr>
            </w:pPr>
          </w:p>
        </w:tc>
        <w:tc>
          <w:tcPr>
            <w:tcW w:w="1485" w:type="dxa"/>
            <w:tcBorders>
              <w:top w:val="single" w:color="auto" w:sz="6" w:space="0"/>
              <w:left w:val="single" w:color="auto" w:sz="4" w:space="0"/>
              <w:bottom w:val="single" w:color="auto" w:sz="6"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专    业</w:t>
            </w:r>
          </w:p>
        </w:tc>
        <w:tc>
          <w:tcPr>
            <w:tcW w:w="2856" w:type="dxa"/>
            <w:tcBorders>
              <w:top w:val="single" w:color="auto" w:sz="6" w:space="0"/>
              <w:left w:val="single" w:color="auto" w:sz="4" w:space="0"/>
              <w:bottom w:val="single" w:color="auto" w:sz="6" w:space="0"/>
              <w:right w:val="single" w:color="auto" w:sz="6"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32"/>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4" w:hRule="atLeast"/>
        </w:trPr>
        <w:tc>
          <w:tcPr>
            <w:tcW w:w="1359" w:type="dxa"/>
            <w:gridSpan w:val="2"/>
            <w:tcBorders>
              <w:top w:val="single" w:color="auto" w:sz="6" w:space="0"/>
              <w:left w:val="single" w:color="auto" w:sz="6" w:space="0"/>
              <w:bottom w:val="single" w:color="auto" w:sz="6" w:space="0"/>
              <w:right w:val="single" w:color="auto" w:sz="6"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起止时间</w:t>
            </w:r>
          </w:p>
        </w:tc>
        <w:tc>
          <w:tcPr>
            <w:tcW w:w="3111" w:type="dxa"/>
            <w:tcBorders>
              <w:top w:val="single" w:color="auto" w:sz="6" w:space="0"/>
              <w:left w:val="single" w:color="auto" w:sz="6" w:space="0"/>
              <w:bottom w:val="single" w:color="auto" w:sz="6"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w:t>
            </w:r>
          </w:p>
        </w:tc>
        <w:tc>
          <w:tcPr>
            <w:tcW w:w="1485" w:type="dxa"/>
            <w:tcBorders>
              <w:top w:val="single" w:color="auto" w:sz="6" w:space="0"/>
              <w:left w:val="single" w:color="auto" w:sz="4" w:space="0"/>
              <w:bottom w:val="single" w:color="auto" w:sz="6" w:space="0"/>
              <w:right w:val="single" w:color="auto" w:sz="6"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学</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lang w:eastAsia="zh-CN"/>
              </w:rPr>
              <w:t>制</w:t>
            </w:r>
          </w:p>
        </w:tc>
        <w:tc>
          <w:tcPr>
            <w:tcW w:w="2856" w:type="dxa"/>
            <w:tcBorders>
              <w:top w:val="single" w:color="auto" w:sz="6" w:space="0"/>
              <w:left w:val="single" w:color="auto" w:sz="6" w:space="0"/>
              <w:bottom w:val="single" w:color="auto" w:sz="6" w:space="0"/>
              <w:right w:val="single" w:color="auto" w:sz="6"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84" w:hRule="atLeast"/>
        </w:trPr>
        <w:tc>
          <w:tcPr>
            <w:tcW w:w="1359" w:type="dxa"/>
            <w:gridSpan w:val="2"/>
            <w:tcBorders>
              <w:top w:val="single" w:color="auto" w:sz="6" w:space="0"/>
              <w:left w:val="single" w:color="auto" w:sz="6" w:space="0"/>
              <w:bottom w:val="single" w:color="auto" w:sz="4" w:space="0"/>
              <w:right w:val="single" w:color="auto" w:sz="6"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本人意见</w:t>
            </w:r>
          </w:p>
        </w:tc>
        <w:tc>
          <w:tcPr>
            <w:tcW w:w="7452" w:type="dxa"/>
            <w:gridSpan w:val="3"/>
            <w:tcBorders>
              <w:top w:val="single" w:color="auto" w:sz="6" w:space="0"/>
              <w:left w:val="single" w:color="auto" w:sz="6" w:space="0"/>
              <w:bottom w:val="single" w:color="auto" w:sz="4" w:space="0"/>
              <w:right w:val="single" w:color="auto" w:sz="6"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before="157" w:beforeLines="50" w:line="380" w:lineRule="exact"/>
              <w:ind w:left="0" w:leftChars="0" w:right="0" w:rightChars="0" w:firstLine="482" w:firstLineChars="0"/>
              <w:jc w:val="both"/>
              <w:textAlignment w:val="auto"/>
              <w:outlineLvl w:val="9"/>
              <w:rPr>
                <w:rFonts w:hint="eastAsia" w:ascii="仿宋_GB2312" w:hAnsi="仿宋_GB2312" w:eastAsia="仿宋_GB2312" w:cs="仿宋_GB2312"/>
                <w:color w:val="000000"/>
                <w:sz w:val="24"/>
              </w:rPr>
            </w:pPr>
            <w:r>
              <w:rPr>
                <w:rFonts w:hint="eastAsia" w:ascii="仿宋_GB2312" w:hAnsi="仿宋_GB2312" w:eastAsia="仿宋_GB2312" w:cs="仿宋_GB2312"/>
                <w:b w:val="0"/>
                <w:bCs/>
                <w:color w:val="000000"/>
                <w:sz w:val="24"/>
                <w:szCs w:val="24"/>
              </w:rPr>
              <w:t>我申请参加</w:t>
            </w:r>
            <w:r>
              <w:rPr>
                <w:rFonts w:hint="eastAsia" w:ascii="仿宋_GB2312" w:hAnsi="仿宋_GB2312" w:eastAsia="仿宋_GB2312" w:cs="仿宋_GB2312"/>
                <w:b w:val="0"/>
                <w:bCs/>
                <w:color w:val="000000"/>
                <w:sz w:val="24"/>
                <w:szCs w:val="24"/>
                <w:lang w:eastAsia="zh-CN"/>
              </w:rPr>
              <w:t>自主就业</w:t>
            </w:r>
            <w:r>
              <w:rPr>
                <w:rFonts w:hint="eastAsia" w:ascii="仿宋_GB2312" w:hAnsi="仿宋_GB2312" w:eastAsia="仿宋_GB2312" w:cs="仿宋_GB2312"/>
                <w:b w:val="0"/>
                <w:bCs/>
                <w:color w:val="000000"/>
                <w:sz w:val="24"/>
                <w:szCs w:val="24"/>
              </w:rPr>
              <w:t>退役</w:t>
            </w:r>
            <w:r>
              <w:rPr>
                <w:rFonts w:hint="eastAsia" w:ascii="仿宋_GB2312" w:hAnsi="仿宋_GB2312" w:eastAsia="仿宋_GB2312" w:cs="仿宋_GB2312"/>
                <w:b w:val="0"/>
                <w:bCs/>
                <w:color w:val="000000"/>
                <w:sz w:val="24"/>
                <w:szCs w:val="24"/>
                <w:lang w:eastAsia="zh-CN"/>
              </w:rPr>
              <w:t>士兵</w:t>
            </w:r>
            <w:r>
              <w:rPr>
                <w:rFonts w:hint="eastAsia" w:ascii="仿宋_GB2312" w:hAnsi="仿宋_GB2312" w:eastAsia="仿宋_GB2312" w:cs="仿宋_GB2312"/>
                <w:b w:val="0"/>
                <w:bCs/>
                <w:color w:val="000000"/>
                <w:sz w:val="24"/>
                <w:szCs w:val="24"/>
                <w:lang w:val="en-US" w:eastAsia="zh-CN"/>
              </w:rPr>
              <w:t>非全日制学历提升</w:t>
            </w:r>
            <w:r>
              <w:rPr>
                <w:rFonts w:hint="eastAsia" w:ascii="仿宋_GB2312" w:hAnsi="仿宋_GB2312" w:eastAsia="仿宋_GB2312" w:cs="仿宋_GB2312"/>
                <w:b w:val="0"/>
                <w:bCs/>
                <w:color w:val="000000"/>
                <w:sz w:val="24"/>
                <w:szCs w:val="24"/>
              </w:rPr>
              <w:t>，</w:t>
            </w:r>
            <w:r>
              <w:rPr>
                <w:rFonts w:hint="eastAsia" w:ascii="仿宋_GB2312" w:hAnsi="仿宋_GB2312" w:eastAsia="仿宋_GB2312" w:cs="仿宋_GB2312"/>
                <w:b w:val="0"/>
                <w:bCs/>
                <w:i w:val="0"/>
                <w:color w:val="000000"/>
                <w:kern w:val="0"/>
                <w:sz w:val="24"/>
                <w:szCs w:val="24"/>
                <w:u w:val="none"/>
                <w:lang w:val="en-US" w:eastAsia="zh-CN" w:bidi="ar"/>
              </w:rPr>
              <w:t>本人承诺以上填写的内容真实、准确，所提供材料真实有效，如有弄虚作假或填写错误，产生的一切后果由本人承担。</w:t>
            </w:r>
            <w:r>
              <w:rPr>
                <w:rFonts w:hint="eastAsia" w:ascii="仿宋_GB2312" w:hAnsi="仿宋_GB2312" w:eastAsia="仿宋_GB2312" w:cs="仿宋_GB2312"/>
                <w:b w:val="0"/>
                <w:bCs/>
                <w:color w:val="000000"/>
                <w:sz w:val="24"/>
                <w:szCs w:val="24"/>
              </w:rPr>
              <w:t xml:space="preserve"> </w:t>
            </w: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br w:type="textWrapping"/>
            </w:r>
            <w:r>
              <w:rPr>
                <w:rFonts w:hint="eastAsia" w:ascii="仿宋_GB2312" w:hAnsi="仿宋_GB2312" w:eastAsia="仿宋_GB2312" w:cs="仿宋_GB2312"/>
                <w:color w:val="000000"/>
                <w:sz w:val="24"/>
              </w:rPr>
              <w:t xml:space="preserve">                                 申请人： </w:t>
            </w:r>
          </w:p>
          <w:p>
            <w:pPr>
              <w:keepNext w:val="0"/>
              <w:keepLines w:val="0"/>
              <w:pageBreakBefore w:val="0"/>
              <w:widowControl w:val="0"/>
              <w:kinsoku/>
              <w:wordWrap/>
              <w:overflowPunct/>
              <w:topLinePunct w:val="0"/>
              <w:autoSpaceDE/>
              <w:autoSpaceDN/>
              <w:bidi w:val="0"/>
              <w:adjustRightInd/>
              <w:snapToGrid/>
              <w:spacing w:line="380" w:lineRule="exact"/>
              <w:ind w:right="0" w:rightChars="0" w:firstLine="4080" w:firstLineChars="1700"/>
              <w:jc w:val="both"/>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年 </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 xml:space="preserve">  月   </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 xml:space="preserve">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20" w:hRule="atLeast"/>
        </w:trPr>
        <w:tc>
          <w:tcPr>
            <w:tcW w:w="8811" w:type="dxa"/>
            <w:gridSpan w:val="5"/>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rPr>
              <w:t>区退役军人事务</w:t>
            </w:r>
            <w:r>
              <w:rPr>
                <w:rFonts w:hint="eastAsia" w:ascii="仿宋_GB2312" w:hAnsi="仿宋_GB2312" w:eastAsia="仿宋_GB2312" w:cs="仿宋_GB2312"/>
                <w:b w:val="0"/>
                <w:bCs/>
                <w:color w:val="000000"/>
                <w:sz w:val="24"/>
                <w:lang w:eastAsia="zh-CN"/>
              </w:rPr>
              <w:t>局</w:t>
            </w:r>
            <w:r>
              <w:rPr>
                <w:rFonts w:hint="eastAsia" w:ascii="仿宋_GB2312" w:hAnsi="仿宋_GB2312" w:eastAsia="仿宋_GB2312" w:cs="仿宋_GB2312"/>
                <w:b w:val="0"/>
                <w:bCs/>
                <w:color w:val="000000"/>
                <w:sz w:val="24"/>
              </w:rPr>
              <w:t>意见：</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仿宋_GB2312" w:hAnsi="仿宋_GB2312" w:eastAsia="仿宋_GB2312" w:cs="仿宋_GB2312"/>
                <w:b w:val="0"/>
                <w:bCs/>
                <w:color w:val="000000"/>
                <w:sz w:val="24"/>
              </w:rPr>
            </w:pPr>
            <w:r>
              <w:rPr>
                <w:rFonts w:hint="eastAsia" w:ascii="仿宋_GB2312" w:hAnsi="仿宋_GB2312" w:eastAsia="仿宋_GB2312" w:cs="仿宋_GB2312"/>
                <w:b/>
                <w:color w:val="000000"/>
                <w:sz w:val="24"/>
                <w:lang w:val="en-US" w:eastAsia="zh-CN"/>
              </w:rPr>
              <w:t xml:space="preserve">                                  </w:t>
            </w:r>
            <w:r>
              <w:rPr>
                <w:rFonts w:hint="eastAsia" w:ascii="仿宋_GB2312" w:hAnsi="仿宋_GB2312" w:eastAsia="仿宋_GB2312" w:cs="仿宋_GB2312"/>
                <w:b w:val="0"/>
                <w:bCs/>
                <w:color w:val="000000"/>
                <w:sz w:val="24"/>
              </w:rPr>
              <w:t>（盖章）</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520" w:firstLineChars="2300"/>
              <w:textAlignment w:val="auto"/>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rPr>
              <w:t>年     月     日</w:t>
            </w:r>
          </w:p>
        </w:tc>
      </w:tr>
    </w:tbl>
    <w:p>
      <w:pPr>
        <w:keepNext w:val="0"/>
        <w:keepLines w:val="0"/>
        <w:pageBreakBefore w:val="0"/>
        <w:widowControl w:val="0"/>
        <w:kinsoku/>
        <w:wordWrap/>
        <w:overflowPunct/>
        <w:topLinePunct w:val="0"/>
        <w:autoSpaceDE/>
        <w:autoSpaceDN/>
        <w:bidi w:val="0"/>
        <w:adjustRightInd/>
        <w:snapToGrid/>
        <w:spacing w:line="320" w:lineRule="exact"/>
        <w:ind w:left="418" w:leftChars="199" w:right="-932" w:rightChars="-444" w:firstLine="420" w:firstLineChars="200"/>
        <w:jc w:val="both"/>
        <w:textAlignment w:val="auto"/>
        <w:outlineLvl w:val="9"/>
        <w:rPr>
          <w:rFonts w:hint="eastAsia" w:ascii="仿宋_GB2312" w:hAnsi="仿宋_GB2312" w:eastAsia="仿宋_GB2312" w:cs="仿宋_GB2312"/>
          <w:color w:val="000000"/>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418" w:leftChars="199" w:right="-733" w:rightChars="-349" w:firstLine="42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000000"/>
          <w:sz w:val="21"/>
          <w:szCs w:val="21"/>
          <w:lang w:val="en-US" w:eastAsia="zh-CN"/>
        </w:rPr>
        <w:t>备注：自主就业退役士兵需在退役</w:t>
      </w:r>
      <w:r>
        <w:rPr>
          <w:rFonts w:hint="default" w:ascii="Times New Roman" w:hAnsi="Times New Roman" w:eastAsia="仿宋_GB2312" w:cs="Times New Roman"/>
          <w:i w:val="0"/>
          <w:color w:val="000000"/>
          <w:kern w:val="0"/>
          <w:sz w:val="21"/>
          <w:szCs w:val="21"/>
          <w:u w:val="none"/>
          <w:lang w:val="en-US" w:eastAsia="zh-CN" w:bidi="ar"/>
        </w:rPr>
        <w:t>1</w:t>
      </w:r>
      <w:r>
        <w:rPr>
          <w:rFonts w:hint="default" w:ascii="Times New Roman" w:hAnsi="Times New Roman" w:eastAsia="仿宋_GB2312" w:cs="Times New Roman"/>
          <w:color w:val="000000"/>
          <w:sz w:val="21"/>
          <w:szCs w:val="21"/>
          <w:lang w:val="en-US" w:eastAsia="zh-CN"/>
        </w:rPr>
        <w:t>年</w:t>
      </w:r>
      <w:r>
        <w:rPr>
          <w:rFonts w:hint="eastAsia" w:ascii="仿宋_GB2312" w:hAnsi="仿宋_GB2312" w:eastAsia="仿宋_GB2312" w:cs="仿宋_GB2312"/>
          <w:color w:val="000000"/>
          <w:sz w:val="21"/>
          <w:szCs w:val="21"/>
          <w:lang w:val="en-US" w:eastAsia="zh-CN"/>
        </w:rPr>
        <w:t>内参加非全日制本专科学历教育；自主就业退役士兵毕业</w:t>
      </w:r>
      <w:r>
        <w:rPr>
          <w:rFonts w:hint="default" w:ascii="Times New Roman" w:hAnsi="Times New Roman" w:eastAsia="仿宋_GB2312" w:cs="Times New Roman"/>
          <w:i w:val="0"/>
          <w:color w:val="000000"/>
          <w:kern w:val="0"/>
          <w:sz w:val="21"/>
          <w:szCs w:val="21"/>
          <w:u w:val="none"/>
          <w:lang w:val="en-US" w:eastAsia="zh-CN" w:bidi="ar"/>
        </w:rPr>
        <w:t>1</w:t>
      </w:r>
      <w:r>
        <w:rPr>
          <w:rFonts w:hint="default" w:ascii="Times New Roman" w:hAnsi="Times New Roman" w:eastAsia="仿宋_GB2312" w:cs="Times New Roman"/>
          <w:color w:val="000000"/>
          <w:sz w:val="21"/>
          <w:szCs w:val="21"/>
          <w:lang w:val="en-US" w:eastAsia="zh-CN"/>
        </w:rPr>
        <w:t>年</w:t>
      </w:r>
      <w:r>
        <w:rPr>
          <w:rFonts w:hint="eastAsia" w:ascii="仿宋_GB2312" w:hAnsi="仿宋_GB2312" w:eastAsia="仿宋_GB2312" w:cs="仿宋_GB2312"/>
          <w:color w:val="000000"/>
          <w:sz w:val="21"/>
          <w:szCs w:val="21"/>
          <w:lang w:val="en-US" w:eastAsia="zh-CN"/>
        </w:rPr>
        <w:t>内可凭《北京市自主就业退役士兵非全日制学历提升申请表》、毕业证、学校出具的费用说明（明确学杂费数额、学制时间）、正规发票等材料到区退役军人事务局提出报销申请。</w:t>
      </w:r>
      <w:r>
        <w:rPr>
          <w:rFonts w:hint="eastAsia" w:ascii="仿宋_GB2312" w:hAnsi="仿宋_GB2312" w:eastAsia="仿宋_GB2312" w:cs="仿宋_GB2312"/>
          <w:color w:val="000000"/>
          <w:sz w:val="21"/>
          <w:szCs w:val="21"/>
          <w:lang w:val="en-US" w:eastAsia="zh-CN"/>
        </w:rPr>
        <w:drawing>
          <wp:anchor distT="0" distB="0" distL="114300" distR="114300" simplePos="0" relativeHeight="251663360" behindDoc="1" locked="0" layoutInCell="1" allowOverlap="1">
            <wp:simplePos x="0" y="0"/>
            <wp:positionH relativeFrom="column">
              <wp:posOffset>6885305</wp:posOffset>
            </wp:positionH>
            <wp:positionV relativeFrom="paragraph">
              <wp:posOffset>-945515</wp:posOffset>
            </wp:positionV>
            <wp:extent cx="7557135" cy="10688955"/>
            <wp:effectExtent l="0" t="0" r="5715" b="17145"/>
            <wp:wrapNone/>
            <wp:docPr id="4" name="图片 0" descr="事务局红头及信封ai-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0" descr="事务局红头及信封ai-09.jpg"/>
                    <pic:cNvPicPr>
                      <a:picLocks noChangeAspect="1"/>
                    </pic:cNvPicPr>
                  </pic:nvPicPr>
                  <pic:blipFill>
                    <a:blip r:embed="rId7"/>
                    <a:stretch>
                      <a:fillRect/>
                    </a:stretch>
                  </pic:blipFill>
                  <pic:spPr>
                    <a:xfrm>
                      <a:off x="0" y="0"/>
                      <a:ext cx="7557135" cy="10688955"/>
                    </a:xfrm>
                    <a:prstGeom prst="rect">
                      <a:avLst/>
                    </a:prstGeom>
                    <a:noFill/>
                    <a:ln w="9525">
                      <a:noFill/>
                    </a:ln>
                  </pic:spPr>
                </pic:pic>
              </a:graphicData>
            </a:graphic>
          </wp:anchor>
        </w:drawing>
      </w:r>
      <w:r>
        <w:rPr>
          <w:rFonts w:hint="eastAsia" w:ascii="仿宋_GB2312" w:hAnsi="仿宋_GB2312" w:eastAsia="仿宋_GB2312" w:cs="仿宋_GB2312"/>
          <w:color w:val="000000"/>
          <w:sz w:val="21"/>
          <w:szCs w:val="21"/>
          <w:lang w:val="en-US" w:eastAsia="zh-CN"/>
        </w:rPr>
        <w:drawing>
          <wp:anchor distT="0" distB="0" distL="114300" distR="114300" simplePos="0" relativeHeight="251665408" behindDoc="0" locked="0" layoutInCell="1" allowOverlap="1">
            <wp:simplePos x="0" y="0"/>
            <wp:positionH relativeFrom="column">
              <wp:posOffset>6884670</wp:posOffset>
            </wp:positionH>
            <wp:positionV relativeFrom="paragraph">
              <wp:posOffset>-937260</wp:posOffset>
            </wp:positionV>
            <wp:extent cx="7564120" cy="10696575"/>
            <wp:effectExtent l="0" t="0" r="17780" b="9525"/>
            <wp:wrapNone/>
            <wp:docPr id="6" name="图片 10" descr="事务局红头及信封ai-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descr="事务局红头及信封ai-02.jpg"/>
                    <pic:cNvPicPr>
                      <a:picLocks noChangeAspect="1"/>
                    </pic:cNvPicPr>
                  </pic:nvPicPr>
                  <pic:blipFill>
                    <a:blip r:embed="rId7"/>
                    <a:stretch>
                      <a:fillRect/>
                    </a:stretch>
                  </pic:blipFill>
                  <pic:spPr>
                    <a:xfrm>
                      <a:off x="0" y="0"/>
                      <a:ext cx="7564120" cy="10696575"/>
                    </a:xfrm>
                    <a:prstGeom prst="rect">
                      <a:avLst/>
                    </a:prstGeom>
                    <a:noFill/>
                    <a:ln w="9525">
                      <a:noFill/>
                    </a:ln>
                  </pic:spPr>
                </pic:pic>
              </a:graphicData>
            </a:graphic>
          </wp:anchor>
        </w:drawing>
      </w:r>
      <w:r>
        <w:rPr>
          <w:rFonts w:hint="eastAsia" w:ascii="仿宋_GB2312" w:hAnsi="仿宋_GB2312" w:eastAsia="仿宋_GB2312" w:cs="仿宋_GB2312"/>
          <w:color w:val="000000"/>
          <w:sz w:val="21"/>
          <w:szCs w:val="21"/>
          <w:lang w:val="en-US" w:eastAsia="zh-CN"/>
        </w:rPr>
        <w:drawing>
          <wp:anchor distT="0" distB="0" distL="114300" distR="114300" simplePos="0" relativeHeight="251662336" behindDoc="1" locked="0" layoutInCell="1" allowOverlap="1">
            <wp:simplePos x="0" y="0"/>
            <wp:positionH relativeFrom="column">
              <wp:posOffset>6885305</wp:posOffset>
            </wp:positionH>
            <wp:positionV relativeFrom="paragraph">
              <wp:posOffset>-945515</wp:posOffset>
            </wp:positionV>
            <wp:extent cx="7557135" cy="10688955"/>
            <wp:effectExtent l="0" t="0" r="5715" b="17145"/>
            <wp:wrapNone/>
            <wp:docPr id="3" name="图片 0" descr="事务局红头及信封ai-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0" descr="事务局红头及信封ai-09.jpg"/>
                    <pic:cNvPicPr>
                      <a:picLocks noChangeAspect="1"/>
                    </pic:cNvPicPr>
                  </pic:nvPicPr>
                  <pic:blipFill>
                    <a:blip r:embed="rId7"/>
                    <a:stretch>
                      <a:fillRect/>
                    </a:stretch>
                  </pic:blipFill>
                  <pic:spPr>
                    <a:xfrm>
                      <a:off x="0" y="0"/>
                      <a:ext cx="7557135" cy="10688955"/>
                    </a:xfrm>
                    <a:prstGeom prst="rect">
                      <a:avLst/>
                    </a:prstGeom>
                    <a:noFill/>
                    <a:ln w="9525">
                      <a:noFill/>
                    </a:ln>
                  </pic:spPr>
                </pic:pic>
              </a:graphicData>
            </a:graphic>
          </wp:anchor>
        </w:drawing>
      </w:r>
      <w:r>
        <w:rPr>
          <w:rFonts w:hint="eastAsia" w:ascii="仿宋_GB2312" w:hAnsi="仿宋_GB2312" w:eastAsia="仿宋_GB2312" w:cs="仿宋_GB2312"/>
          <w:color w:val="000000"/>
          <w:sz w:val="21"/>
          <w:szCs w:val="21"/>
          <w:lang w:val="en-US" w:eastAsia="zh-CN"/>
        </w:rPr>
        <w:drawing>
          <wp:anchor distT="0" distB="0" distL="114300" distR="114300" simplePos="0" relativeHeight="251661312" behindDoc="1" locked="0" layoutInCell="1" allowOverlap="1">
            <wp:simplePos x="0" y="0"/>
            <wp:positionH relativeFrom="column">
              <wp:posOffset>6887845</wp:posOffset>
            </wp:positionH>
            <wp:positionV relativeFrom="paragraph">
              <wp:posOffset>-945515</wp:posOffset>
            </wp:positionV>
            <wp:extent cx="7557135" cy="10688955"/>
            <wp:effectExtent l="0" t="0" r="5715" b="17145"/>
            <wp:wrapNone/>
            <wp:docPr id="5" name="图片 0" descr="事务局红头及信封ai-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0" descr="事务局红头及信封ai-09.jpg"/>
                    <pic:cNvPicPr>
                      <a:picLocks noChangeAspect="1"/>
                    </pic:cNvPicPr>
                  </pic:nvPicPr>
                  <pic:blipFill>
                    <a:blip r:embed="rId7"/>
                    <a:stretch>
                      <a:fillRect/>
                    </a:stretch>
                  </pic:blipFill>
                  <pic:spPr>
                    <a:xfrm>
                      <a:off x="0" y="0"/>
                      <a:ext cx="7557135" cy="10688955"/>
                    </a:xfrm>
                    <a:prstGeom prst="rect">
                      <a:avLst/>
                    </a:prstGeom>
                    <a:noFill/>
                    <a:ln w="9525">
                      <a:noFill/>
                    </a:ln>
                  </pic:spPr>
                </pic:pic>
              </a:graphicData>
            </a:graphic>
          </wp:anchor>
        </w:drawing>
      </w:r>
      <w:r>
        <w:rPr>
          <w:rFonts w:hint="eastAsia" w:ascii="仿宋_GB2312" w:hAnsi="仿宋_GB2312" w:eastAsia="仿宋_GB2312" w:cs="仿宋_GB2312"/>
          <w:color w:val="000000"/>
          <w:sz w:val="21"/>
          <w:szCs w:val="21"/>
          <w:lang w:val="en-US" w:eastAsia="zh-CN"/>
        </w:rPr>
        <w:drawing>
          <wp:anchor distT="0" distB="0" distL="114300" distR="114300" simplePos="0" relativeHeight="251660288" behindDoc="1" locked="0" layoutInCell="1" allowOverlap="1">
            <wp:simplePos x="0" y="0"/>
            <wp:positionH relativeFrom="column">
              <wp:posOffset>22334855</wp:posOffset>
            </wp:positionH>
            <wp:positionV relativeFrom="paragraph">
              <wp:posOffset>-929640</wp:posOffset>
            </wp:positionV>
            <wp:extent cx="7564120" cy="10688955"/>
            <wp:effectExtent l="0" t="0" r="17780" b="17145"/>
            <wp:wrapNone/>
            <wp:docPr id="7" name="图片 0" descr="事务局红头及信封ai-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0" descr="事务局红头及信封ai-09.jpg"/>
                    <pic:cNvPicPr>
                      <a:picLocks noChangeAspect="1"/>
                    </pic:cNvPicPr>
                  </pic:nvPicPr>
                  <pic:blipFill>
                    <a:blip r:embed="rId8"/>
                    <a:stretch>
                      <a:fillRect/>
                    </a:stretch>
                  </pic:blipFill>
                  <pic:spPr>
                    <a:xfrm>
                      <a:off x="0" y="0"/>
                      <a:ext cx="7564120" cy="10688955"/>
                    </a:xfrm>
                    <a:prstGeom prst="rect">
                      <a:avLst/>
                    </a:prstGeom>
                    <a:noFill/>
                    <a:ln w="9525">
                      <a:noFill/>
                    </a:ln>
                  </pic:spPr>
                </pic:pic>
              </a:graphicData>
            </a:graphic>
          </wp:anchor>
        </w:drawing>
      </w:r>
      <w:r>
        <w:rPr>
          <w:rFonts w:hint="eastAsia" w:ascii="仿宋_GB2312" w:hAnsi="仿宋_GB2312" w:eastAsia="仿宋_GB2312" w:cs="仿宋_GB2312"/>
          <w:color w:val="auto"/>
          <w:sz w:val="21"/>
          <w:szCs w:val="21"/>
          <w:lang w:val="en-US" w:eastAsia="zh-CN"/>
        </w:rPr>
        <w:drawing>
          <wp:anchor distT="0" distB="0" distL="114300" distR="114300" simplePos="0" relativeHeight="251658240" behindDoc="1" locked="0" layoutInCell="1" allowOverlap="1">
            <wp:simplePos x="0" y="0"/>
            <wp:positionH relativeFrom="column">
              <wp:posOffset>22334855</wp:posOffset>
            </wp:positionH>
            <wp:positionV relativeFrom="paragraph">
              <wp:posOffset>-929640</wp:posOffset>
            </wp:positionV>
            <wp:extent cx="7564120" cy="10688955"/>
            <wp:effectExtent l="0" t="0" r="17780" b="17145"/>
            <wp:wrapNone/>
            <wp:docPr id="1" name="图片 0" descr="事务局红头及信封ai-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事务局红头及信封ai-09.jpg"/>
                    <pic:cNvPicPr>
                      <a:picLocks noChangeAspect="1"/>
                    </pic:cNvPicPr>
                  </pic:nvPicPr>
                  <pic:blipFill>
                    <a:blip r:embed="rId8"/>
                    <a:stretch>
                      <a:fillRect/>
                    </a:stretch>
                  </pic:blipFill>
                  <pic:spPr>
                    <a:xfrm>
                      <a:off x="0" y="0"/>
                      <a:ext cx="7564120" cy="10688955"/>
                    </a:xfrm>
                    <a:prstGeom prst="rect">
                      <a:avLst/>
                    </a:prstGeom>
                    <a:noFill/>
                    <a:ln w="9525">
                      <a:noFill/>
                    </a:ln>
                  </pic:spPr>
                </pic:pic>
              </a:graphicData>
            </a:graphic>
          </wp:anchor>
        </w:drawing>
      </w:r>
    </w:p>
    <w:sectPr>
      <w:headerReference r:id="rId3" w:type="default"/>
      <w:footerReference r:id="rId4" w:type="default"/>
      <w:pgSz w:w="11906" w:h="16838"/>
      <w:pgMar w:top="1440" w:right="1800" w:bottom="1440" w:left="1800" w:header="851" w:footer="992" w:gutter="0"/>
      <w:pgNumType w:fmt="decimal" w:chapStyle="1" w:chapSep="hyphen"/>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汉仪大宋简">
    <w:altName w:val="宋体"/>
    <w:panose1 w:val="02010609000101010101"/>
    <w:charset w:val="86"/>
    <w:family w:val="modern"/>
    <w:pitch w:val="default"/>
    <w:sig w:usb0="00000000" w:usb1="00000000" w:usb2="00000012"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FangSong_GB2312">
    <w:altName w:val="仿宋_GB2312"/>
    <w:panose1 w:val="00000000000000000000"/>
    <w:charset w:val="86"/>
    <w:family w:val="auto"/>
    <w:pitch w:val="default"/>
    <w:sig w:usb0="00000000" w:usb1="00000000" w:usb2="00000000" w:usb3="00000000" w:csb0="00040000" w:csb1="00000000"/>
  </w:font>
  <w:font w:name="FangSong_GB2312">
    <w:altName w:val="仿宋_GB2312"/>
    <w:panose1 w:val="00000000000000000000"/>
    <w:charset w:val="00"/>
    <w:family w:val="auto"/>
    <w:pitch w:val="default"/>
    <w:sig w:usb0="00000000" w:usb1="00000000" w:usb2="00000000" w:usb3="00000000" w:csb0="00000000" w:csb1="0000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modern"/>
    <w:pitch w:val="default"/>
    <w:sig w:usb0="00000003" w:usb1="288F0000" w:usb2="00000006" w:usb3="00000000" w:csb0="00040001" w:csb1="00000000"/>
  </w:font>
  <w:font w:name="Liberation Sans">
    <w:altName w:val="宋体"/>
    <w:panose1 w:val="00000000000000000000"/>
    <w:charset w:val="00"/>
    <w:family w:val="swiss"/>
    <w:pitch w:val="default"/>
    <w:sig w:usb0="00000000" w:usb1="00000000" w:usb2="00000000" w:usb3="00000000" w:csb0="00040001" w:csb1="00000000"/>
  </w:font>
  <w:font w:name="Noto Sans CJK SC Regular">
    <w:altName w:val="宋体"/>
    <w:panose1 w:val="020B0500000000000000"/>
    <w:charset w:val="86"/>
    <w:family w:val="auto"/>
    <w:pitch w:val="default"/>
    <w:sig w:usb0="00000000" w:usb1="00000000" w:usb2="00000016" w:usb3="00000000" w:csb0="602E0107" w:csb1="00000000"/>
  </w:font>
  <w:font w:name="Arial">
    <w:panose1 w:val="020B0604020202020204"/>
    <w:charset w:val="00"/>
    <w:family w:val="auto"/>
    <w:pitch w:val="default"/>
    <w:sig w:usb0="E0002AFF" w:usb1="C0007843" w:usb2="00000009" w:usb3="00000000" w:csb0="400001FF" w:csb1="FFFF0000"/>
  </w:font>
  <w:font w:name="Segoe UI">
    <w:panose1 w:val="020B0502040204020203"/>
    <w:charset w:val="00"/>
    <w:family w:val="auto"/>
    <w:pitch w:val="default"/>
    <w:sig w:usb0="E10022FF" w:usb1="C000E47F" w:usb2="00000029" w:usb3="00000000" w:csb0="200001DF" w:csb1="20000000"/>
  </w:font>
  <w:font w:name="CESI仿宋-GB2312">
    <w:altName w:val="仿宋"/>
    <w:panose1 w:val="02000500000000000000"/>
    <w:charset w:val="86"/>
    <w:family w:val="auto"/>
    <w:pitch w:val="default"/>
    <w:sig w:usb0="00000000" w:usb1="00000000"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819"/>
        <w:tab w:val="clear" w:pos="4153"/>
      </w:tabs>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4F2E"/>
    <w:rsid w:val="001502D0"/>
    <w:rsid w:val="00366D94"/>
    <w:rsid w:val="00404881"/>
    <w:rsid w:val="00852E5A"/>
    <w:rsid w:val="008B1535"/>
    <w:rsid w:val="00A76543"/>
    <w:rsid w:val="00B66652"/>
    <w:rsid w:val="00BE5633"/>
    <w:rsid w:val="00EC77E9"/>
    <w:rsid w:val="00F917AA"/>
    <w:rsid w:val="00FA63A6"/>
    <w:rsid w:val="010A5461"/>
    <w:rsid w:val="01886F73"/>
    <w:rsid w:val="02965EA8"/>
    <w:rsid w:val="0353707B"/>
    <w:rsid w:val="03E224B3"/>
    <w:rsid w:val="048056E1"/>
    <w:rsid w:val="04864B20"/>
    <w:rsid w:val="04A0686A"/>
    <w:rsid w:val="058B456D"/>
    <w:rsid w:val="05956FBC"/>
    <w:rsid w:val="06125A0F"/>
    <w:rsid w:val="06E441E8"/>
    <w:rsid w:val="06E86130"/>
    <w:rsid w:val="071F0C62"/>
    <w:rsid w:val="077E67D1"/>
    <w:rsid w:val="07B24E1B"/>
    <w:rsid w:val="085C70BE"/>
    <w:rsid w:val="08796CDA"/>
    <w:rsid w:val="08BD693B"/>
    <w:rsid w:val="08F4136B"/>
    <w:rsid w:val="090F30F1"/>
    <w:rsid w:val="091A7D18"/>
    <w:rsid w:val="097B47A0"/>
    <w:rsid w:val="0B485BD1"/>
    <w:rsid w:val="0B982845"/>
    <w:rsid w:val="0E2D6551"/>
    <w:rsid w:val="0E7605F5"/>
    <w:rsid w:val="0E887927"/>
    <w:rsid w:val="0F547369"/>
    <w:rsid w:val="0F90650F"/>
    <w:rsid w:val="10253BCA"/>
    <w:rsid w:val="121D34E6"/>
    <w:rsid w:val="125C32D5"/>
    <w:rsid w:val="12964045"/>
    <w:rsid w:val="12C01B93"/>
    <w:rsid w:val="138D6879"/>
    <w:rsid w:val="13A6719D"/>
    <w:rsid w:val="13E11E36"/>
    <w:rsid w:val="14573686"/>
    <w:rsid w:val="148D6616"/>
    <w:rsid w:val="14DE7DEA"/>
    <w:rsid w:val="172034D5"/>
    <w:rsid w:val="180635E1"/>
    <w:rsid w:val="18066F7F"/>
    <w:rsid w:val="1816412B"/>
    <w:rsid w:val="18366541"/>
    <w:rsid w:val="18964263"/>
    <w:rsid w:val="18EB5752"/>
    <w:rsid w:val="1933733E"/>
    <w:rsid w:val="195970EF"/>
    <w:rsid w:val="1A0905ED"/>
    <w:rsid w:val="1A65427C"/>
    <w:rsid w:val="1ADD3159"/>
    <w:rsid w:val="1B542ED8"/>
    <w:rsid w:val="1B7760F5"/>
    <w:rsid w:val="1B8703CB"/>
    <w:rsid w:val="1B880DA6"/>
    <w:rsid w:val="1BD37AFC"/>
    <w:rsid w:val="1BF47ED7"/>
    <w:rsid w:val="1C1F69D4"/>
    <w:rsid w:val="1C2E3B23"/>
    <w:rsid w:val="1C3C0DE2"/>
    <w:rsid w:val="1C765D1C"/>
    <w:rsid w:val="1CCE48C5"/>
    <w:rsid w:val="1D4009FC"/>
    <w:rsid w:val="1D8F3680"/>
    <w:rsid w:val="1DDC256C"/>
    <w:rsid w:val="1DF63996"/>
    <w:rsid w:val="1E2C35B4"/>
    <w:rsid w:val="1E6A0344"/>
    <w:rsid w:val="1EE80584"/>
    <w:rsid w:val="1F942169"/>
    <w:rsid w:val="20190C15"/>
    <w:rsid w:val="20C57012"/>
    <w:rsid w:val="215124D4"/>
    <w:rsid w:val="21686C82"/>
    <w:rsid w:val="219F0A49"/>
    <w:rsid w:val="21BC502B"/>
    <w:rsid w:val="21D1687B"/>
    <w:rsid w:val="22557E5B"/>
    <w:rsid w:val="229C3D14"/>
    <w:rsid w:val="22A634AD"/>
    <w:rsid w:val="22F76BAE"/>
    <w:rsid w:val="232B067B"/>
    <w:rsid w:val="23457A1E"/>
    <w:rsid w:val="236D5513"/>
    <w:rsid w:val="23EC5691"/>
    <w:rsid w:val="2499447A"/>
    <w:rsid w:val="24E83B13"/>
    <w:rsid w:val="24EC04A4"/>
    <w:rsid w:val="250A586A"/>
    <w:rsid w:val="27027F81"/>
    <w:rsid w:val="27514991"/>
    <w:rsid w:val="2771314A"/>
    <w:rsid w:val="277B3A5D"/>
    <w:rsid w:val="27FD5BD5"/>
    <w:rsid w:val="28B35676"/>
    <w:rsid w:val="29075F32"/>
    <w:rsid w:val="29845C1F"/>
    <w:rsid w:val="29C6177E"/>
    <w:rsid w:val="2A1328FE"/>
    <w:rsid w:val="2B0A133D"/>
    <w:rsid w:val="2B9519FB"/>
    <w:rsid w:val="2BD32A88"/>
    <w:rsid w:val="2BE71CE8"/>
    <w:rsid w:val="2C276A90"/>
    <w:rsid w:val="2D60608F"/>
    <w:rsid w:val="2D7B21CA"/>
    <w:rsid w:val="2E1D1247"/>
    <w:rsid w:val="2E521111"/>
    <w:rsid w:val="2E900513"/>
    <w:rsid w:val="2F905A72"/>
    <w:rsid w:val="2FC87087"/>
    <w:rsid w:val="30CD09AD"/>
    <w:rsid w:val="30D25ABD"/>
    <w:rsid w:val="32246082"/>
    <w:rsid w:val="32FC2BD4"/>
    <w:rsid w:val="33023723"/>
    <w:rsid w:val="3367376A"/>
    <w:rsid w:val="338B1489"/>
    <w:rsid w:val="3481455B"/>
    <w:rsid w:val="3562597D"/>
    <w:rsid w:val="36250319"/>
    <w:rsid w:val="362D42C1"/>
    <w:rsid w:val="36762F98"/>
    <w:rsid w:val="371958D2"/>
    <w:rsid w:val="372B3EC8"/>
    <w:rsid w:val="377A266C"/>
    <w:rsid w:val="378E0C5C"/>
    <w:rsid w:val="37955301"/>
    <w:rsid w:val="3836442D"/>
    <w:rsid w:val="38B5272A"/>
    <w:rsid w:val="39BA4D32"/>
    <w:rsid w:val="3A143CBA"/>
    <w:rsid w:val="3A7B6F2A"/>
    <w:rsid w:val="3AD438AB"/>
    <w:rsid w:val="3C1A7FEE"/>
    <w:rsid w:val="3C36545B"/>
    <w:rsid w:val="3C7C5C35"/>
    <w:rsid w:val="3C8B2511"/>
    <w:rsid w:val="3D757DC4"/>
    <w:rsid w:val="3E090486"/>
    <w:rsid w:val="3E1E2BF9"/>
    <w:rsid w:val="3EB21772"/>
    <w:rsid w:val="3F82617D"/>
    <w:rsid w:val="3FC01010"/>
    <w:rsid w:val="40696BA8"/>
    <w:rsid w:val="40853348"/>
    <w:rsid w:val="418E48E7"/>
    <w:rsid w:val="41985E2C"/>
    <w:rsid w:val="422217B8"/>
    <w:rsid w:val="426903F3"/>
    <w:rsid w:val="42CB5090"/>
    <w:rsid w:val="43461817"/>
    <w:rsid w:val="43D11519"/>
    <w:rsid w:val="43E24D91"/>
    <w:rsid w:val="443D0507"/>
    <w:rsid w:val="449940AB"/>
    <w:rsid w:val="44EB0415"/>
    <w:rsid w:val="45097C06"/>
    <w:rsid w:val="45266662"/>
    <w:rsid w:val="452A7840"/>
    <w:rsid w:val="4571731D"/>
    <w:rsid w:val="45E90EEA"/>
    <w:rsid w:val="46922AAC"/>
    <w:rsid w:val="472109EF"/>
    <w:rsid w:val="475B6417"/>
    <w:rsid w:val="4791642E"/>
    <w:rsid w:val="48336DF2"/>
    <w:rsid w:val="48F33712"/>
    <w:rsid w:val="494921CE"/>
    <w:rsid w:val="497A12E6"/>
    <w:rsid w:val="49CC4651"/>
    <w:rsid w:val="49FE19C8"/>
    <w:rsid w:val="4A9D6EF7"/>
    <w:rsid w:val="4AB627C3"/>
    <w:rsid w:val="4B702E37"/>
    <w:rsid w:val="4B795583"/>
    <w:rsid w:val="4BDE3672"/>
    <w:rsid w:val="4C6020E6"/>
    <w:rsid w:val="4D8920B8"/>
    <w:rsid w:val="4DCC5210"/>
    <w:rsid w:val="4E7B7A1D"/>
    <w:rsid w:val="4EFB3C8A"/>
    <w:rsid w:val="4FA917D5"/>
    <w:rsid w:val="500849DB"/>
    <w:rsid w:val="5069060D"/>
    <w:rsid w:val="519C4377"/>
    <w:rsid w:val="52D239A5"/>
    <w:rsid w:val="5500359E"/>
    <w:rsid w:val="5537232A"/>
    <w:rsid w:val="55555583"/>
    <w:rsid w:val="557746E4"/>
    <w:rsid w:val="55FF2ACF"/>
    <w:rsid w:val="562453C1"/>
    <w:rsid w:val="567B2213"/>
    <w:rsid w:val="56956B10"/>
    <w:rsid w:val="57EC5B2D"/>
    <w:rsid w:val="582556E0"/>
    <w:rsid w:val="589D391A"/>
    <w:rsid w:val="5905074C"/>
    <w:rsid w:val="591C3E45"/>
    <w:rsid w:val="59C86414"/>
    <w:rsid w:val="5ADA7099"/>
    <w:rsid w:val="5ADF6958"/>
    <w:rsid w:val="5BFF6969"/>
    <w:rsid w:val="5C991F52"/>
    <w:rsid w:val="5D87191E"/>
    <w:rsid w:val="5DE3070B"/>
    <w:rsid w:val="5DE3395C"/>
    <w:rsid w:val="5EBF0813"/>
    <w:rsid w:val="5F713840"/>
    <w:rsid w:val="604F25CB"/>
    <w:rsid w:val="60737A8A"/>
    <w:rsid w:val="60902572"/>
    <w:rsid w:val="60F837F3"/>
    <w:rsid w:val="63061AF3"/>
    <w:rsid w:val="633E15FD"/>
    <w:rsid w:val="636A3F12"/>
    <w:rsid w:val="650C3F0E"/>
    <w:rsid w:val="6512741E"/>
    <w:rsid w:val="65395A5F"/>
    <w:rsid w:val="654F2C37"/>
    <w:rsid w:val="659B2C4E"/>
    <w:rsid w:val="65A767C3"/>
    <w:rsid w:val="67233FD8"/>
    <w:rsid w:val="67870F50"/>
    <w:rsid w:val="69645EC6"/>
    <w:rsid w:val="69E10805"/>
    <w:rsid w:val="6A570C17"/>
    <w:rsid w:val="6ACB3BB3"/>
    <w:rsid w:val="6BA572EF"/>
    <w:rsid w:val="6BA70CA7"/>
    <w:rsid w:val="6C286CEC"/>
    <w:rsid w:val="6E014120"/>
    <w:rsid w:val="6E530ED9"/>
    <w:rsid w:val="6EB7159C"/>
    <w:rsid w:val="70A6640D"/>
    <w:rsid w:val="70E4295C"/>
    <w:rsid w:val="71E43F20"/>
    <w:rsid w:val="72812C1F"/>
    <w:rsid w:val="72CF73A1"/>
    <w:rsid w:val="72DC6F8E"/>
    <w:rsid w:val="72EE3C53"/>
    <w:rsid w:val="733D1FA3"/>
    <w:rsid w:val="734B1109"/>
    <w:rsid w:val="739D669B"/>
    <w:rsid w:val="73C81A81"/>
    <w:rsid w:val="74393F43"/>
    <w:rsid w:val="74F53053"/>
    <w:rsid w:val="752D545F"/>
    <w:rsid w:val="75A6577F"/>
    <w:rsid w:val="7609342B"/>
    <w:rsid w:val="7688196E"/>
    <w:rsid w:val="76961DB8"/>
    <w:rsid w:val="775B5CDC"/>
    <w:rsid w:val="77B53ABF"/>
    <w:rsid w:val="77FA0DEC"/>
    <w:rsid w:val="780C485F"/>
    <w:rsid w:val="78AB75FA"/>
    <w:rsid w:val="79C3327E"/>
    <w:rsid w:val="79D45033"/>
    <w:rsid w:val="7A434370"/>
    <w:rsid w:val="7AA93404"/>
    <w:rsid w:val="7AB259B4"/>
    <w:rsid w:val="7AB87A5D"/>
    <w:rsid w:val="7AE04F8D"/>
    <w:rsid w:val="7B077D01"/>
    <w:rsid w:val="7B1B7AD3"/>
    <w:rsid w:val="7B865D18"/>
    <w:rsid w:val="7C1C0930"/>
    <w:rsid w:val="7C6758A2"/>
    <w:rsid w:val="7C8C23FF"/>
    <w:rsid w:val="7CAC4EF2"/>
    <w:rsid w:val="7CFA4DFF"/>
    <w:rsid w:val="7D175D32"/>
    <w:rsid w:val="7E057332"/>
    <w:rsid w:val="7E3D6D66"/>
    <w:rsid w:val="7E7B3743"/>
    <w:rsid w:val="7F626465"/>
    <w:rsid w:val="7FA5716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8">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unhideWhenUsed/>
    <w:qFormat/>
    <w:uiPriority w:val="99"/>
    <w:pPr>
      <w:ind w:firstLine="880" w:firstLineChars="200"/>
    </w:pPr>
  </w:style>
  <w:style w:type="paragraph" w:styleId="3">
    <w:name w:val="Balloon Text"/>
    <w:basedOn w:val="1"/>
    <w:link w:val="16"/>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rPr>
      <w:sz w:val="24"/>
    </w:rPr>
  </w:style>
  <w:style w:type="paragraph" w:styleId="7">
    <w:name w:val="Title"/>
    <w:basedOn w:val="1"/>
    <w:next w:val="1"/>
    <w:qFormat/>
    <w:uiPriority w:val="10"/>
    <w:pPr>
      <w:spacing w:before="240" w:after="60"/>
      <w:jc w:val="center"/>
      <w:outlineLvl w:val="0"/>
    </w:pPr>
    <w:rPr>
      <w:rFonts w:ascii="Cambria" w:hAnsi="Cambria" w:cs="Times New Roman"/>
      <w:b/>
      <w:bCs/>
      <w:sz w:val="32"/>
      <w:szCs w:val="32"/>
    </w:rPr>
  </w:style>
  <w:style w:type="character" w:styleId="9">
    <w:name w:val="Strong"/>
    <w:basedOn w:val="8"/>
    <w:qFormat/>
    <w:uiPriority w:val="22"/>
    <w:rPr>
      <w:b/>
    </w:rPr>
  </w:style>
  <w:style w:type="character" w:styleId="10">
    <w:name w:val="page number"/>
    <w:basedOn w:val="8"/>
    <w:unhideWhenUsed/>
    <w:qFormat/>
    <w:uiPriority w:val="99"/>
  </w:style>
  <w:style w:type="table" w:styleId="12">
    <w:name w:val="Table Grid"/>
    <w:basedOn w:val="1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paragraph" w:customStyle="1" w:styleId="13">
    <w:name w:val="List Paragraph"/>
    <w:basedOn w:val="1"/>
    <w:qFormat/>
    <w:uiPriority w:val="34"/>
    <w:pPr>
      <w:ind w:left="720"/>
      <w:contextualSpacing/>
    </w:pPr>
  </w:style>
  <w:style w:type="character" w:customStyle="1" w:styleId="14">
    <w:name w:val="页脚 Char"/>
    <w:basedOn w:val="8"/>
    <w:link w:val="4"/>
    <w:semiHidden/>
    <w:qFormat/>
    <w:uiPriority w:val="99"/>
    <w:rPr>
      <w:kern w:val="2"/>
      <w:sz w:val="18"/>
      <w:szCs w:val="18"/>
    </w:rPr>
  </w:style>
  <w:style w:type="character" w:customStyle="1" w:styleId="15">
    <w:name w:val="页眉 Char"/>
    <w:basedOn w:val="8"/>
    <w:link w:val="5"/>
    <w:semiHidden/>
    <w:qFormat/>
    <w:uiPriority w:val="99"/>
    <w:rPr>
      <w:kern w:val="2"/>
      <w:sz w:val="18"/>
      <w:szCs w:val="18"/>
    </w:rPr>
  </w:style>
  <w:style w:type="character" w:customStyle="1" w:styleId="16">
    <w:name w:val="批注框文本 Char"/>
    <w:basedOn w:val="8"/>
    <w:link w:val="3"/>
    <w:semiHidden/>
    <w:qFormat/>
    <w:uiPriority w:val="99"/>
    <w:rPr>
      <w:sz w:val="18"/>
      <w:szCs w:val="18"/>
    </w:rPr>
  </w:style>
  <w:style w:type="character" w:customStyle="1" w:styleId="17">
    <w:name w:val="font21"/>
    <w:basedOn w:val="8"/>
    <w:qFormat/>
    <w:uiPriority w:val="0"/>
    <w:rPr>
      <w:rFonts w:hint="eastAsia" w:ascii="仿宋_GB2312" w:eastAsia="仿宋_GB2312" w:cs="仿宋_GB2312"/>
      <w:color w:val="000000"/>
      <w:sz w:val="36"/>
      <w:szCs w:val="36"/>
      <w:u w:val="none"/>
    </w:rPr>
  </w:style>
  <w:style w:type="character" w:customStyle="1" w:styleId="18">
    <w:name w:val="font01"/>
    <w:basedOn w:val="8"/>
    <w:qFormat/>
    <w:uiPriority w:val="0"/>
    <w:rPr>
      <w:rFonts w:ascii="黑体" w:hAnsi="宋体" w:eastAsia="黑体" w:cs="黑体"/>
      <w:color w:val="000000"/>
      <w:sz w:val="36"/>
      <w:szCs w:val="36"/>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26</Words>
  <Characters>152</Characters>
  <Lines>1</Lines>
  <Paragraphs>1</Paragraphs>
  <ScaleCrop>false</ScaleCrop>
  <LinksUpToDate>false</LinksUpToDate>
  <CharactersWithSpaces>177</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2020-03-12T02:52:00Z</dcterms:created>
  <dc:creator>Administrator</dc:creator>
  <cp:lastModifiedBy>dell</cp:lastModifiedBy>
  <cp:lastPrinted>2026-08-17T01:32:22Z</cp:lastPrinted>
  <dcterms:modified xsi:type="dcterms:W3CDTF">2026-08-17T01:52:48Z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ies>
</file>