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91B49">
      <w:pPr>
        <w:spacing w:line="360" w:lineRule="auto"/>
        <w:rPr>
          <w:rFonts w:ascii="方正小标宋简体" w:eastAsia="方正小标宋简体"/>
          <w:b/>
          <w:bCs/>
          <w:strike w:val="0"/>
          <w:dstrike w:val="0"/>
          <w:sz w:val="36"/>
          <w:szCs w:val="36"/>
        </w:rPr>
      </w:pPr>
    </w:p>
    <w:p w14:paraId="0A58B5FC">
      <w:pPr>
        <w:spacing w:line="360" w:lineRule="auto"/>
        <w:rPr>
          <w:rFonts w:ascii="方正小标宋简体" w:eastAsia="方正小标宋简体"/>
          <w:b/>
          <w:bCs/>
          <w:strike w:val="0"/>
          <w:dstrike w:val="0"/>
          <w:sz w:val="36"/>
          <w:szCs w:val="36"/>
        </w:rPr>
      </w:pPr>
    </w:p>
    <w:p w14:paraId="084A3EB2">
      <w:pPr>
        <w:spacing w:line="360" w:lineRule="auto"/>
        <w:jc w:val="center"/>
        <w:rPr>
          <w:rFonts w:ascii="方正小标宋简体" w:eastAsia="方正小标宋简体"/>
          <w:strike w:val="0"/>
          <w:dstrike w:val="0"/>
          <w:sz w:val="36"/>
          <w:szCs w:val="36"/>
        </w:rPr>
      </w:pPr>
    </w:p>
    <w:p w14:paraId="52F25E46">
      <w:pPr>
        <w:jc w:val="center"/>
        <w:rPr>
          <w:rFonts w:hint="eastAsia" w:ascii="方正小标宋简体" w:hAnsi="方正小标宋简体" w:eastAsia="方正小标宋简体" w:cs="方正小标宋简体"/>
          <w:strike w:val="0"/>
          <w:dstrike w:val="0"/>
          <w:sz w:val="36"/>
          <w:szCs w:val="36"/>
        </w:rPr>
      </w:pPr>
      <w:r>
        <w:rPr>
          <w:rFonts w:hint="eastAsia" w:ascii="方正小标宋简体" w:hAnsi="方正小标宋简体" w:eastAsia="方正小标宋简体" w:cs="方正小标宋简体"/>
          <w:strike w:val="0"/>
          <w:dstrike w:val="0"/>
          <w:sz w:val="36"/>
          <w:szCs w:val="36"/>
        </w:rPr>
        <w:t>北京市西城区“十五五”时期历史文化名城保护</w:t>
      </w:r>
      <w:r>
        <w:rPr>
          <w:rFonts w:hint="eastAsia" w:ascii="方正小标宋简体" w:hAnsi="方正小标宋简体" w:eastAsia="方正小标宋简体" w:cs="方正小标宋简体"/>
          <w:strike w:val="0"/>
          <w:dstrike w:val="0"/>
          <w:sz w:val="36"/>
          <w:szCs w:val="36"/>
          <w:lang w:val="en-US" w:eastAsia="zh-CN"/>
        </w:rPr>
        <w:t>发展</w:t>
      </w:r>
      <w:r>
        <w:rPr>
          <w:rFonts w:hint="eastAsia" w:ascii="方正小标宋简体" w:hAnsi="方正小标宋简体" w:eastAsia="方正小标宋简体" w:cs="方正小标宋简体"/>
          <w:strike w:val="0"/>
          <w:dstrike w:val="0"/>
          <w:sz w:val="36"/>
          <w:szCs w:val="36"/>
        </w:rPr>
        <w:t>规划</w:t>
      </w:r>
    </w:p>
    <w:p w14:paraId="65230BCA">
      <w:pPr>
        <w:jc w:val="center"/>
        <w:rPr>
          <w:rFonts w:hint="eastAsia" w:ascii="方正小标宋简体" w:hAnsi="方正小标宋简体" w:eastAsia="方正小标宋简体" w:cs="方正小标宋简体"/>
          <w:strike w:val="0"/>
          <w:dstrike w:val="0"/>
          <w:sz w:val="36"/>
          <w:szCs w:val="36"/>
          <w:lang w:eastAsia="zh-CN"/>
        </w:rPr>
      </w:pPr>
      <w:r>
        <w:rPr>
          <w:rFonts w:hint="eastAsia" w:ascii="方正小标宋简体" w:hAnsi="方正小标宋简体" w:eastAsia="方正小标宋简体" w:cs="方正小标宋简体"/>
          <w:strike w:val="0"/>
          <w:dstrike w:val="0"/>
          <w:sz w:val="36"/>
          <w:szCs w:val="36"/>
          <w:lang w:eastAsia="zh-CN"/>
        </w:rPr>
        <w:t>（</w:t>
      </w:r>
      <w:r>
        <w:rPr>
          <w:rFonts w:hint="eastAsia" w:ascii="方正小标宋简体" w:hAnsi="方正小标宋简体" w:eastAsia="方正小标宋简体" w:cs="方正小标宋简体"/>
          <w:strike w:val="0"/>
          <w:dstrike w:val="0"/>
          <w:sz w:val="36"/>
          <w:szCs w:val="36"/>
          <w:lang w:val="en-US" w:eastAsia="zh-CN"/>
        </w:rPr>
        <w:t>征求意见稿</w:t>
      </w:r>
      <w:r>
        <w:rPr>
          <w:rFonts w:hint="eastAsia" w:ascii="方正小标宋简体" w:hAnsi="方正小标宋简体" w:eastAsia="方正小标宋简体" w:cs="方正小标宋简体"/>
          <w:strike w:val="0"/>
          <w:dstrike w:val="0"/>
          <w:sz w:val="36"/>
          <w:szCs w:val="36"/>
          <w:lang w:eastAsia="zh-CN"/>
        </w:rPr>
        <w:t>）</w:t>
      </w:r>
    </w:p>
    <w:p w14:paraId="37177FBE">
      <w:pPr>
        <w:spacing w:line="360" w:lineRule="auto"/>
        <w:jc w:val="center"/>
        <w:rPr>
          <w:rFonts w:ascii="方正小标宋简体" w:eastAsia="方正小标宋简体"/>
          <w:strike w:val="0"/>
          <w:dstrike w:val="0"/>
          <w:sz w:val="36"/>
          <w:szCs w:val="36"/>
        </w:rPr>
      </w:pPr>
    </w:p>
    <w:p w14:paraId="194E68CF">
      <w:pPr>
        <w:spacing w:line="360" w:lineRule="auto"/>
        <w:jc w:val="center"/>
        <w:rPr>
          <w:rFonts w:ascii="方正小标宋简体" w:eastAsia="方正小标宋简体"/>
          <w:strike w:val="0"/>
          <w:dstrike w:val="0"/>
          <w:sz w:val="36"/>
          <w:szCs w:val="36"/>
        </w:rPr>
      </w:pPr>
    </w:p>
    <w:p w14:paraId="5A2F5FFA">
      <w:pPr>
        <w:spacing w:line="360" w:lineRule="auto"/>
        <w:jc w:val="center"/>
        <w:rPr>
          <w:rFonts w:ascii="方正小标宋简体" w:eastAsia="方正小标宋简体"/>
          <w:strike w:val="0"/>
          <w:dstrike w:val="0"/>
          <w:sz w:val="36"/>
          <w:szCs w:val="36"/>
        </w:rPr>
      </w:pPr>
    </w:p>
    <w:p w14:paraId="505CE245">
      <w:pPr>
        <w:spacing w:line="360" w:lineRule="auto"/>
        <w:jc w:val="center"/>
        <w:rPr>
          <w:rFonts w:ascii="方正小标宋简体" w:eastAsia="方正小标宋简体"/>
          <w:strike w:val="0"/>
          <w:dstrike w:val="0"/>
          <w:sz w:val="36"/>
          <w:szCs w:val="36"/>
        </w:rPr>
      </w:pPr>
    </w:p>
    <w:p w14:paraId="2E1EB0F9">
      <w:pPr>
        <w:spacing w:line="360" w:lineRule="auto"/>
        <w:jc w:val="center"/>
        <w:rPr>
          <w:rFonts w:ascii="方正小标宋简体" w:eastAsia="方正小标宋简体"/>
          <w:strike w:val="0"/>
          <w:dstrike w:val="0"/>
          <w:sz w:val="36"/>
          <w:szCs w:val="36"/>
        </w:rPr>
      </w:pPr>
    </w:p>
    <w:p w14:paraId="670E2F6C">
      <w:pPr>
        <w:spacing w:line="360" w:lineRule="auto"/>
        <w:jc w:val="center"/>
        <w:rPr>
          <w:rFonts w:ascii="方正小标宋简体" w:eastAsia="方正小标宋简体"/>
          <w:strike w:val="0"/>
          <w:dstrike w:val="0"/>
          <w:sz w:val="36"/>
          <w:szCs w:val="36"/>
        </w:rPr>
      </w:pPr>
    </w:p>
    <w:p w14:paraId="5F89B045">
      <w:pPr>
        <w:spacing w:line="360" w:lineRule="auto"/>
        <w:jc w:val="center"/>
        <w:rPr>
          <w:rFonts w:ascii="方正小标宋简体" w:eastAsia="方正小标宋简体"/>
          <w:strike w:val="0"/>
          <w:dstrike w:val="0"/>
          <w:sz w:val="36"/>
          <w:szCs w:val="36"/>
        </w:rPr>
      </w:pPr>
    </w:p>
    <w:p w14:paraId="1B8C6D79">
      <w:pPr>
        <w:spacing w:line="360" w:lineRule="auto"/>
        <w:rPr>
          <w:rFonts w:ascii="方正小标宋简体" w:eastAsia="方正小标宋简体"/>
          <w:strike w:val="0"/>
          <w:dstrike w:val="0"/>
          <w:sz w:val="36"/>
          <w:szCs w:val="36"/>
        </w:rPr>
      </w:pPr>
    </w:p>
    <w:p w14:paraId="75507F70">
      <w:pPr>
        <w:spacing w:line="360" w:lineRule="auto"/>
        <w:jc w:val="center"/>
        <w:rPr>
          <w:rFonts w:ascii="方正小标宋简体" w:eastAsia="方正小标宋简体"/>
          <w:strike w:val="0"/>
          <w:dstrike w:val="0"/>
          <w:sz w:val="36"/>
          <w:szCs w:val="36"/>
        </w:rPr>
      </w:pPr>
    </w:p>
    <w:p w14:paraId="26662658">
      <w:pPr>
        <w:spacing w:line="360" w:lineRule="auto"/>
        <w:jc w:val="center"/>
        <w:rPr>
          <w:rFonts w:ascii="方正小标宋简体" w:eastAsia="方正小标宋简体"/>
          <w:strike w:val="0"/>
          <w:dstrike w:val="0"/>
          <w:sz w:val="36"/>
          <w:szCs w:val="36"/>
        </w:rPr>
      </w:pPr>
    </w:p>
    <w:p w14:paraId="78E2E76A">
      <w:pPr>
        <w:jc w:val="center"/>
        <w:rPr>
          <w:rFonts w:ascii="KaiTi_GB2312" w:hAnsi="KaiTi_GB2312" w:eastAsia="KaiTi_GB2312" w:cs="KaiTi_GB2312"/>
          <w:strike w:val="0"/>
          <w:dstrike w:val="0"/>
          <w:sz w:val="32"/>
          <w:szCs w:val="32"/>
        </w:rPr>
      </w:pPr>
      <w:r>
        <w:rPr>
          <w:rFonts w:ascii="KaiTi_GB2312" w:hAnsi="KaiTi_GB2312" w:eastAsia="KaiTi_GB2312" w:cs="KaiTi_GB2312"/>
          <w:strike w:val="0"/>
          <w:dstrike w:val="0"/>
          <w:sz w:val="32"/>
          <w:szCs w:val="32"/>
        </w:rPr>
        <w:t>北京市规划和自然资源委员会西城分局</w:t>
      </w:r>
    </w:p>
    <w:p w14:paraId="551F923D">
      <w:pPr>
        <w:jc w:val="center"/>
        <w:rPr>
          <w:rFonts w:ascii="方正小标宋简体" w:eastAsia="方正小标宋简体"/>
          <w:b/>
          <w:bCs/>
          <w:strike w:val="0"/>
          <w:dstrike w:val="0"/>
          <w:sz w:val="36"/>
          <w:szCs w:val="36"/>
        </w:rPr>
      </w:pPr>
      <w:r>
        <w:rPr>
          <w:rFonts w:hint="eastAsia" w:ascii="KaiTi_GB2312" w:hAnsi="KaiTi_GB2312" w:eastAsia="KaiTi_GB2312" w:cs="KaiTi_GB2312"/>
          <w:strike w:val="0"/>
          <w:dstrike w:val="0"/>
          <w:sz w:val="32"/>
          <w:szCs w:val="32"/>
        </w:rPr>
        <w:t>2026年7月</w:t>
      </w:r>
    </w:p>
    <w:sdt>
      <w:sdtPr>
        <w:rPr>
          <w:rFonts w:ascii="宋体" w:hAnsi="宋体" w:eastAsia="宋体" w:cs="宋体"/>
          <w:b/>
          <w:bCs/>
          <w:strike w:val="0"/>
          <w:dstrike w:val="0"/>
          <w:kern w:val="36"/>
          <w:sz w:val="32"/>
          <w:szCs w:val="32"/>
          <w:lang w:val="zh-CN"/>
        </w:rPr>
        <w:id w:val="-1"/>
        <w:docPartObj>
          <w:docPartGallery w:val="Table of Contents"/>
          <w:docPartUnique/>
        </w:docPartObj>
      </w:sdtPr>
      <w:sdtEndPr>
        <w:rPr>
          <w:rFonts w:hint="eastAsia" w:ascii="黑体" w:hAnsi="黑体" w:eastAsia="黑体" w:cs="宋体"/>
          <w:b/>
          <w:bCs/>
          <w:strike w:val="0"/>
          <w:dstrike w:val="0"/>
          <w:kern w:val="36"/>
          <w:sz w:val="24"/>
          <w:szCs w:val="24"/>
          <w:lang w:val="zh-CN"/>
        </w:rPr>
      </w:sdtEndPr>
      <w:sdtContent>
        <w:p w14:paraId="45D7FD74">
          <w:pPr>
            <w:spacing w:line="600" w:lineRule="exact"/>
            <w:jc w:val="center"/>
            <w:rPr>
              <w:rFonts w:ascii="FangSong_GB2312" w:hAnsi="FangSong_GB2312" w:eastAsia="FangSong_GB2312" w:cs="FangSong_GB2312"/>
              <w:strike w:val="0"/>
              <w:dstrike w:val="0"/>
              <w:sz w:val="32"/>
              <w:szCs w:val="32"/>
            </w:rPr>
          </w:pPr>
        </w:p>
        <w:p w14:paraId="0A23297B">
          <w:pPr>
            <w:spacing w:line="600" w:lineRule="exact"/>
            <w:jc w:val="center"/>
            <w:rPr>
              <w:rFonts w:ascii="方正小标宋简体" w:hAnsi="方正小标宋简体" w:eastAsia="方正小标宋简体" w:cs="方正小标宋简体"/>
              <w:strike w:val="0"/>
              <w:dstrike w:val="0"/>
              <w:sz w:val="36"/>
              <w:szCs w:val="36"/>
            </w:rPr>
          </w:pPr>
          <w:r>
            <w:rPr>
              <w:rFonts w:hint="eastAsia" w:ascii="方正小标宋简体" w:hAnsi="方正小标宋简体" w:eastAsia="方正小标宋简体" w:cs="方正小标宋简体"/>
              <w:strike w:val="0"/>
              <w:dstrike w:val="0"/>
              <w:sz w:val="36"/>
              <w:szCs w:val="36"/>
            </w:rPr>
            <w:t>目  录</w:t>
          </w:r>
        </w:p>
        <w:p w14:paraId="01FAFB1A">
          <w:pPr>
            <w:spacing w:line="600" w:lineRule="exact"/>
            <w:jc w:val="center"/>
            <w:rPr>
              <w:rFonts w:ascii="FangSong_GB2312" w:hAnsi="FangSong_GB2312" w:eastAsia="FangSong_GB2312" w:cs="FangSong_GB2312"/>
              <w:strike w:val="0"/>
              <w:dstrike w:val="0"/>
              <w:sz w:val="32"/>
              <w:szCs w:val="32"/>
            </w:rPr>
          </w:pPr>
        </w:p>
        <w:p w14:paraId="0E45708D">
          <w:pPr>
            <w:pStyle w:val="17"/>
            <w:rPr>
              <w:rFonts w:eastAsia="仿宋" w:asciiTheme="minorHAnsi" w:hAnsiTheme="minorHAnsi" w:cstheme="minorBidi"/>
              <w:b w:val="0"/>
              <w:bCs w:val="0"/>
              <w:strike w:val="0"/>
              <w:dstrike w:val="0"/>
              <w:kern w:val="2"/>
              <w:sz w:val="28"/>
              <w:szCs w:val="28"/>
              <w:lang w:val="zh-CN"/>
              <w14:ligatures w14:val="standardContextual"/>
            </w:rPr>
          </w:pPr>
          <w:r>
            <w:rPr>
              <w:rStyle w:val="29"/>
              <w:rFonts w:hint="eastAsia" w:ascii="楷体" w:hAnsi="楷体" w:eastAsia="楷体"/>
              <w:b w:val="0"/>
              <w:bCs w:val="0"/>
              <w:strike w:val="0"/>
              <w:dstrike w:val="0"/>
            </w:rPr>
            <w:fldChar w:fldCharType="begin"/>
          </w:r>
          <w:r>
            <w:rPr>
              <w:rStyle w:val="29"/>
              <w:rFonts w:hint="eastAsia" w:ascii="楷体" w:hAnsi="楷体" w:eastAsia="楷体"/>
              <w:b w:val="0"/>
              <w:bCs w:val="0"/>
              <w:strike w:val="0"/>
              <w:dstrike w:val="0"/>
            </w:rPr>
            <w:instrText xml:space="preserve"> TOC \o "1-3" \h \z \u </w:instrText>
          </w:r>
          <w:r>
            <w:rPr>
              <w:rStyle w:val="29"/>
              <w:rFonts w:hint="eastAsia" w:ascii="楷体" w:hAnsi="楷体" w:eastAsia="楷体"/>
              <w:b w:val="0"/>
              <w:bCs w:val="0"/>
              <w:strike w:val="0"/>
              <w:dstrike w:val="0"/>
            </w:rPr>
            <w:fldChar w:fldCharType="separate"/>
          </w:r>
          <w:r>
            <w:rPr>
              <w:strike w:val="0"/>
              <w:dstrike w:val="0"/>
            </w:rPr>
            <w:fldChar w:fldCharType="begin"/>
          </w:r>
          <w:r>
            <w:rPr>
              <w:strike w:val="0"/>
              <w:dstrike w:val="0"/>
            </w:rPr>
            <w:instrText xml:space="preserve"> HYPERLINK \l "_Toc235512993" </w:instrText>
          </w:r>
          <w:r>
            <w:rPr>
              <w:strike w:val="0"/>
              <w:dstrike w:val="0"/>
            </w:rPr>
            <w:fldChar w:fldCharType="separate"/>
          </w:r>
          <w:r>
            <w:rPr>
              <w:rStyle w:val="29"/>
              <w:strike w:val="0"/>
              <w:dstrike w:val="0"/>
              <w:sz w:val="28"/>
              <w:szCs w:val="28"/>
            </w:rPr>
            <w:t>序言</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_Toc235512993 \h </w:instrText>
          </w:r>
          <w:r>
            <w:rPr>
              <w:strike w:val="0"/>
              <w:dstrike w:val="0"/>
              <w:sz w:val="28"/>
              <w:szCs w:val="28"/>
            </w:rPr>
            <w:fldChar w:fldCharType="separate"/>
          </w:r>
          <w:r>
            <w:rPr>
              <w:strike w:val="0"/>
              <w:dstrike w:val="0"/>
              <w:sz w:val="28"/>
              <w:szCs w:val="28"/>
            </w:rPr>
            <w:t>- 1 -</w:t>
          </w:r>
          <w:r>
            <w:rPr>
              <w:strike w:val="0"/>
              <w:dstrike w:val="0"/>
              <w:sz w:val="28"/>
              <w:szCs w:val="28"/>
            </w:rPr>
            <w:fldChar w:fldCharType="end"/>
          </w:r>
          <w:r>
            <w:rPr>
              <w:strike w:val="0"/>
              <w:dstrike w:val="0"/>
              <w:sz w:val="28"/>
              <w:szCs w:val="28"/>
            </w:rPr>
            <w:fldChar w:fldCharType="end"/>
          </w:r>
        </w:p>
        <w:p w14:paraId="18FB7C89">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"_Toc235512994" </w:instrText>
          </w:r>
          <w:r>
            <w:rPr>
              <w:strike w:val="0"/>
              <w:dstrike w:val="0"/>
            </w:rPr>
            <w:fldChar w:fldCharType="separate"/>
          </w:r>
          <w:r>
            <w:rPr>
              <w:rStyle w:val="29"/>
              <w:strike w:val="0"/>
              <w:dstrike w:val="0"/>
              <w:sz w:val="28"/>
              <w:szCs w:val="28"/>
            </w:rPr>
            <w:t>第一章 历史文化名城保护的基本形势</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_Toc235512994 \h </w:instrText>
          </w:r>
          <w:r>
            <w:rPr>
              <w:strike w:val="0"/>
              <w:dstrike w:val="0"/>
              <w:sz w:val="28"/>
              <w:szCs w:val="28"/>
            </w:rPr>
            <w:fldChar w:fldCharType="separate"/>
          </w:r>
          <w:r>
            <w:rPr>
              <w:strike w:val="0"/>
              <w:dstrike w:val="0"/>
              <w:sz w:val="28"/>
              <w:szCs w:val="28"/>
            </w:rPr>
            <w:t>- 2 -</w:t>
          </w:r>
          <w:r>
            <w:rPr>
              <w:strike w:val="0"/>
              <w:dstrike w:val="0"/>
              <w:sz w:val="28"/>
              <w:szCs w:val="28"/>
            </w:rPr>
            <w:fldChar w:fldCharType="end"/>
          </w:r>
          <w:r>
            <w:rPr>
              <w:strike w:val="0"/>
              <w:dstrike w:val="0"/>
              <w:sz w:val="28"/>
              <w:szCs w:val="28"/>
            </w:rPr>
            <w:fldChar w:fldCharType="end"/>
          </w:r>
        </w:p>
        <w:p w14:paraId="02E546CD">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"_Toc235512995" </w:instrText>
          </w:r>
          <w:r>
            <w:rPr>
              <w:strike w:val="0"/>
              <w:dstrike w:val="0"/>
            </w:rPr>
            <w:fldChar w:fldCharType="separate"/>
          </w:r>
          <w:r>
            <w:rPr>
              <w:rStyle w:val="29"/>
              <w:rFonts w:ascii="FangSong_GB2312" w:hAnsi="FangSong_GB2312" w:cs="FangSong_GB2312"/>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历史文化资源概况</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_Toc235512995 \h </w:instrText>
          </w:r>
          <w:r>
            <w:rPr>
              <w:strike w:val="0"/>
              <w:dstrike w:val="0"/>
              <w:sz w:val="24"/>
              <w:szCs w:val="24"/>
            </w:rPr>
            <w:fldChar w:fldCharType="separate"/>
          </w:r>
          <w:r>
            <w:rPr>
              <w:strike w:val="0"/>
              <w:dstrike w:val="0"/>
              <w:sz w:val="24"/>
              <w:szCs w:val="24"/>
            </w:rPr>
            <w:t>- 2 -</w:t>
          </w:r>
          <w:r>
            <w:rPr>
              <w:strike w:val="0"/>
              <w:dstrike w:val="0"/>
              <w:sz w:val="24"/>
              <w:szCs w:val="24"/>
            </w:rPr>
            <w:fldChar w:fldCharType="end"/>
          </w:r>
          <w:r>
            <w:rPr>
              <w:strike w:val="0"/>
              <w:dstrike w:val="0"/>
              <w:sz w:val="24"/>
              <w:szCs w:val="24"/>
            </w:rPr>
            <w:fldChar w:fldCharType="end"/>
          </w:r>
        </w:p>
        <w:p w14:paraId="30D9CE56">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"_Toc235512996"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strike w:val="0"/>
              <w:dstrike w:val="0"/>
              <w:sz w:val="24"/>
              <w:szCs w:val="24"/>
            </w:rPr>
            <w:t>“</w:t>
          </w:r>
          <w:r>
            <w:rPr>
              <w:rStyle w:val="29"/>
              <w:rFonts w:hint="eastAsia"/>
              <w:strike w:val="0"/>
              <w:dstrike w:val="0"/>
              <w:sz w:val="24"/>
              <w:szCs w:val="24"/>
            </w:rPr>
            <w:t>十四五</w:t>
          </w:r>
          <w:r>
            <w:rPr>
              <w:rStyle w:val="29"/>
              <w:strike w:val="0"/>
              <w:dstrike w:val="0"/>
              <w:sz w:val="24"/>
              <w:szCs w:val="24"/>
            </w:rPr>
            <w:t>”</w:t>
          </w:r>
          <w:r>
            <w:rPr>
              <w:rStyle w:val="29"/>
              <w:rFonts w:hint="eastAsia"/>
              <w:strike w:val="0"/>
              <w:dstrike w:val="0"/>
              <w:sz w:val="24"/>
              <w:szCs w:val="24"/>
            </w:rPr>
            <w:t>时期历史文化名城保护工作的突出成效</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_Toc235512996 \h </w:instrText>
          </w:r>
          <w:r>
            <w:rPr>
              <w:strike w:val="0"/>
              <w:dstrike w:val="0"/>
              <w:sz w:val="24"/>
              <w:szCs w:val="24"/>
            </w:rPr>
            <w:fldChar w:fldCharType="separate"/>
          </w:r>
          <w:r>
            <w:rPr>
              <w:strike w:val="0"/>
              <w:dstrike w:val="0"/>
              <w:sz w:val="24"/>
              <w:szCs w:val="24"/>
            </w:rPr>
            <w:t>- 4 -</w:t>
          </w:r>
          <w:r>
            <w:rPr>
              <w:strike w:val="0"/>
              <w:dstrike w:val="0"/>
              <w:sz w:val="24"/>
              <w:szCs w:val="24"/>
            </w:rPr>
            <w:fldChar w:fldCharType="end"/>
          </w:r>
          <w:r>
            <w:rPr>
              <w:strike w:val="0"/>
              <w:dstrike w:val="0"/>
              <w:sz w:val="24"/>
              <w:szCs w:val="24"/>
            </w:rPr>
            <w:fldChar w:fldCharType="end"/>
          </w:r>
        </w:p>
        <w:p w14:paraId="2ECD8500">
          <w:pPr>
            <w:pStyle w:val="13"/>
            <w:rPr>
              <w:rFonts w:eastAsia="仿宋" w:cstheme="minorBidi"/>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"_Toc235512997" </w:instrText>
          </w:r>
          <w:r>
            <w:rPr>
              <w:strike w:val="0"/>
              <w:dstrike w:val="0"/>
            </w:rPr>
            <w:fldChar w:fldCharType="separate"/>
          </w:r>
          <w:r>
            <w:rPr>
              <w:rStyle w:val="29"/>
              <w:strike w:val="0"/>
              <w:dstrike w:val="0"/>
              <w:sz w:val="21"/>
              <w:szCs w:val="21"/>
            </w:rPr>
            <w:t>(</w:t>
          </w:r>
          <w:r>
            <w:rPr>
              <w:rStyle w:val="29"/>
              <w:rFonts w:hint="eastAsia"/>
              <w:strike w:val="0"/>
              <w:dstrike w:val="0"/>
              <w:sz w:val="21"/>
              <w:szCs w:val="21"/>
            </w:rPr>
            <w:t>一</w:t>
          </w:r>
          <w:r>
            <w:rPr>
              <w:rStyle w:val="29"/>
              <w:strike w:val="0"/>
              <w:dstrike w:val="0"/>
              <w:sz w:val="21"/>
              <w:szCs w:val="21"/>
            </w:rPr>
            <w:t>)</w:t>
          </w:r>
          <w:r>
            <w:rPr>
              <w:rFonts w:eastAsia="仿宋" w:cstheme="minorBidi"/>
              <w:strike w:val="0"/>
              <w:dstrike w:val="0"/>
              <w:sz w:val="28"/>
              <w:szCs w:val="28"/>
              <w:lang w:val="zh-CN"/>
              <w14:ligatures w14:val="standardContextual"/>
            </w:rPr>
            <w:tab/>
          </w:r>
          <w:r>
            <w:rPr>
              <w:rStyle w:val="29"/>
              <w:rFonts w:hint="eastAsia"/>
              <w:strike w:val="0"/>
              <w:dstrike w:val="0"/>
              <w:sz w:val="21"/>
              <w:szCs w:val="21"/>
            </w:rPr>
            <w:t>老城保护复兴扎实推进</w:t>
          </w:r>
          <w:r>
            <w:rPr>
              <w:strike w:val="0"/>
              <w:dstrike w:val="0"/>
              <w:sz w:val="21"/>
              <w:szCs w:val="21"/>
            </w:rPr>
            <w:tab/>
          </w:r>
          <w:r>
            <w:rPr>
              <w:strike w:val="0"/>
              <w:dstrike w:val="0"/>
              <w:sz w:val="21"/>
              <w:szCs w:val="21"/>
            </w:rPr>
            <w:fldChar w:fldCharType="begin"/>
          </w:r>
          <w:r>
            <w:rPr>
              <w:strike w:val="0"/>
              <w:dstrike w:val="0"/>
              <w:sz w:val="21"/>
              <w:szCs w:val="21"/>
            </w:rPr>
            <w:instrText xml:space="preserve"> PAGEREF _Toc235512997 \h </w:instrText>
          </w:r>
          <w:r>
            <w:rPr>
              <w:strike w:val="0"/>
              <w:dstrike w:val="0"/>
              <w:sz w:val="21"/>
              <w:szCs w:val="21"/>
            </w:rPr>
            <w:fldChar w:fldCharType="separate"/>
          </w:r>
          <w:r>
            <w:rPr>
              <w:strike w:val="0"/>
              <w:dstrike w:val="0"/>
              <w:sz w:val="21"/>
              <w:szCs w:val="21"/>
            </w:rPr>
            <w:t>- 4 -</w:t>
          </w:r>
          <w:r>
            <w:rPr>
              <w:strike w:val="0"/>
              <w:dstrike w:val="0"/>
              <w:sz w:val="21"/>
              <w:szCs w:val="21"/>
            </w:rPr>
            <w:fldChar w:fldCharType="end"/>
          </w:r>
          <w:r>
            <w:rPr>
              <w:strike w:val="0"/>
              <w:dstrike w:val="0"/>
              <w:sz w:val="21"/>
              <w:szCs w:val="21"/>
            </w:rPr>
            <w:fldChar w:fldCharType="end"/>
          </w:r>
        </w:p>
        <w:p w14:paraId="1D740D9F">
          <w:pPr>
            <w:pStyle w:val="13"/>
            <w:rPr>
              <w:rFonts w:eastAsia="仿宋" w:cstheme="minorBidi"/>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"_Toc235512998" </w:instrText>
          </w:r>
          <w:r>
            <w:rPr>
              <w:strike w:val="0"/>
              <w:dstrike w:val="0"/>
            </w:rPr>
            <w:fldChar w:fldCharType="separate"/>
          </w:r>
          <w:r>
            <w:rPr>
              <w:rStyle w:val="29"/>
              <w:strike w:val="0"/>
              <w:dstrike w:val="0"/>
              <w:sz w:val="21"/>
              <w:szCs w:val="21"/>
            </w:rPr>
            <w:t>(</w:t>
          </w:r>
          <w:r>
            <w:rPr>
              <w:rStyle w:val="29"/>
              <w:rFonts w:hint="eastAsia"/>
              <w:strike w:val="0"/>
              <w:dstrike w:val="0"/>
              <w:sz w:val="21"/>
              <w:szCs w:val="21"/>
            </w:rPr>
            <w:t>二</w:t>
          </w:r>
          <w:r>
            <w:rPr>
              <w:rStyle w:val="29"/>
              <w:strike w:val="0"/>
              <w:dstrike w:val="0"/>
              <w:sz w:val="21"/>
              <w:szCs w:val="21"/>
            </w:rPr>
            <w:t>)</w:t>
          </w:r>
          <w:r>
            <w:rPr>
              <w:rFonts w:eastAsia="仿宋" w:cstheme="minorBidi"/>
              <w:strike w:val="0"/>
              <w:dstrike w:val="0"/>
              <w:sz w:val="28"/>
              <w:szCs w:val="28"/>
              <w:lang w:val="zh-CN"/>
              <w14:ligatures w14:val="standardContextual"/>
            </w:rPr>
            <w:tab/>
          </w:r>
          <w:r>
            <w:rPr>
              <w:rStyle w:val="29"/>
              <w:rFonts w:hint="eastAsia"/>
              <w:strike w:val="0"/>
              <w:dstrike w:val="0"/>
              <w:sz w:val="21"/>
              <w:szCs w:val="21"/>
            </w:rPr>
            <w:t>民生保障改善成效显著</w:t>
          </w:r>
          <w:r>
            <w:rPr>
              <w:strike w:val="0"/>
              <w:dstrike w:val="0"/>
              <w:sz w:val="21"/>
              <w:szCs w:val="21"/>
            </w:rPr>
            <w:tab/>
          </w:r>
          <w:r>
            <w:rPr>
              <w:strike w:val="0"/>
              <w:dstrike w:val="0"/>
              <w:sz w:val="21"/>
              <w:szCs w:val="21"/>
            </w:rPr>
            <w:fldChar w:fldCharType="begin"/>
          </w:r>
          <w:r>
            <w:rPr>
              <w:strike w:val="0"/>
              <w:dstrike w:val="0"/>
              <w:sz w:val="21"/>
              <w:szCs w:val="21"/>
            </w:rPr>
            <w:instrText xml:space="preserve"> PAGEREF _Toc235512998 \h </w:instrText>
          </w:r>
          <w:r>
            <w:rPr>
              <w:strike w:val="0"/>
              <w:dstrike w:val="0"/>
              <w:sz w:val="21"/>
              <w:szCs w:val="21"/>
            </w:rPr>
            <w:fldChar w:fldCharType="separate"/>
          </w:r>
          <w:r>
            <w:rPr>
              <w:strike w:val="0"/>
              <w:dstrike w:val="0"/>
              <w:sz w:val="21"/>
              <w:szCs w:val="21"/>
            </w:rPr>
            <w:t>- 5 -</w:t>
          </w:r>
          <w:r>
            <w:rPr>
              <w:strike w:val="0"/>
              <w:dstrike w:val="0"/>
              <w:sz w:val="21"/>
              <w:szCs w:val="21"/>
            </w:rPr>
            <w:fldChar w:fldCharType="end"/>
          </w:r>
          <w:r>
            <w:rPr>
              <w:strike w:val="0"/>
              <w:dstrike w:val="0"/>
              <w:sz w:val="21"/>
              <w:szCs w:val="21"/>
            </w:rPr>
            <w:fldChar w:fldCharType="end"/>
          </w:r>
        </w:p>
        <w:p w14:paraId="083B3E38">
          <w:pPr>
            <w:pStyle w:val="13"/>
            <w:rPr>
              <w:rFonts w:eastAsia="仿宋" w:cstheme="minorBidi"/>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"_Toc235512999" </w:instrText>
          </w:r>
          <w:r>
            <w:rPr>
              <w:strike w:val="0"/>
              <w:dstrike w:val="0"/>
            </w:rPr>
            <w:fldChar w:fldCharType="separate"/>
          </w:r>
          <w:r>
            <w:rPr>
              <w:rStyle w:val="29"/>
              <w:strike w:val="0"/>
              <w:dstrike w:val="0"/>
              <w:sz w:val="21"/>
              <w:szCs w:val="21"/>
            </w:rPr>
            <w:t>(</w:t>
          </w:r>
          <w:r>
            <w:rPr>
              <w:rStyle w:val="29"/>
              <w:rFonts w:hint="eastAsia"/>
              <w:strike w:val="0"/>
              <w:dstrike w:val="0"/>
              <w:sz w:val="21"/>
              <w:szCs w:val="21"/>
            </w:rPr>
            <w:t>三</w:t>
          </w:r>
          <w:r>
            <w:rPr>
              <w:rStyle w:val="29"/>
              <w:strike w:val="0"/>
              <w:dstrike w:val="0"/>
              <w:sz w:val="21"/>
              <w:szCs w:val="21"/>
            </w:rPr>
            <w:t>)</w:t>
          </w:r>
          <w:r>
            <w:rPr>
              <w:rFonts w:eastAsia="仿宋" w:cstheme="minorBidi"/>
              <w:strike w:val="0"/>
              <w:dstrike w:val="0"/>
              <w:sz w:val="28"/>
              <w:szCs w:val="28"/>
              <w:lang w:val="zh-CN"/>
              <w14:ligatures w14:val="standardContextual"/>
            </w:rPr>
            <w:tab/>
          </w:r>
          <w:r>
            <w:rPr>
              <w:rStyle w:val="29"/>
              <w:rFonts w:hint="eastAsia"/>
              <w:strike w:val="0"/>
              <w:dstrike w:val="0"/>
              <w:sz w:val="21"/>
              <w:szCs w:val="21"/>
            </w:rPr>
            <w:t>城市文化魅力更加彰显</w:t>
          </w:r>
          <w:r>
            <w:rPr>
              <w:strike w:val="0"/>
              <w:dstrike w:val="0"/>
              <w:sz w:val="21"/>
              <w:szCs w:val="21"/>
            </w:rPr>
            <w:tab/>
          </w:r>
          <w:r>
            <w:rPr>
              <w:strike w:val="0"/>
              <w:dstrike w:val="0"/>
              <w:sz w:val="21"/>
              <w:szCs w:val="21"/>
            </w:rPr>
            <w:fldChar w:fldCharType="begin"/>
          </w:r>
          <w:r>
            <w:rPr>
              <w:strike w:val="0"/>
              <w:dstrike w:val="0"/>
              <w:sz w:val="21"/>
              <w:szCs w:val="21"/>
            </w:rPr>
            <w:instrText xml:space="preserve"> PAGEREF _Toc235512999 \h </w:instrText>
          </w:r>
          <w:r>
            <w:rPr>
              <w:strike w:val="0"/>
              <w:dstrike w:val="0"/>
              <w:sz w:val="21"/>
              <w:szCs w:val="21"/>
            </w:rPr>
            <w:fldChar w:fldCharType="separate"/>
          </w:r>
          <w:r>
            <w:rPr>
              <w:strike w:val="0"/>
              <w:dstrike w:val="0"/>
              <w:sz w:val="21"/>
              <w:szCs w:val="21"/>
            </w:rPr>
            <w:t>- 6 -</w:t>
          </w:r>
          <w:r>
            <w:rPr>
              <w:strike w:val="0"/>
              <w:dstrike w:val="0"/>
              <w:sz w:val="21"/>
              <w:szCs w:val="21"/>
            </w:rPr>
            <w:fldChar w:fldCharType="end"/>
          </w:r>
          <w:r>
            <w:rPr>
              <w:strike w:val="0"/>
              <w:dstrike w:val="0"/>
              <w:sz w:val="21"/>
              <w:szCs w:val="21"/>
            </w:rPr>
            <w:fldChar w:fldCharType="end"/>
          </w:r>
        </w:p>
        <w:p w14:paraId="63CE9952">
          <w:pPr>
            <w:pStyle w:val="13"/>
            <w:rPr>
              <w:rFonts w:eastAsia="仿宋" w:cstheme="minorBidi"/>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"_Toc235513000" </w:instrText>
          </w:r>
          <w:r>
            <w:rPr>
              <w:strike w:val="0"/>
              <w:dstrike w:val="0"/>
            </w:rPr>
            <w:fldChar w:fldCharType="separate"/>
          </w:r>
          <w:r>
            <w:rPr>
              <w:rStyle w:val="29"/>
              <w:strike w:val="0"/>
              <w:dstrike w:val="0"/>
              <w:sz w:val="21"/>
              <w:szCs w:val="21"/>
            </w:rPr>
            <w:t>(</w:t>
          </w:r>
          <w:r>
            <w:rPr>
              <w:rStyle w:val="29"/>
              <w:rFonts w:hint="eastAsia"/>
              <w:strike w:val="0"/>
              <w:dstrike w:val="0"/>
              <w:sz w:val="21"/>
              <w:szCs w:val="21"/>
            </w:rPr>
            <w:t>四</w:t>
          </w:r>
          <w:r>
            <w:rPr>
              <w:rStyle w:val="29"/>
              <w:strike w:val="0"/>
              <w:dstrike w:val="0"/>
              <w:sz w:val="21"/>
              <w:szCs w:val="21"/>
            </w:rPr>
            <w:t>)</w:t>
          </w:r>
          <w:r>
            <w:rPr>
              <w:rFonts w:eastAsia="仿宋" w:cstheme="minorBidi"/>
              <w:strike w:val="0"/>
              <w:dstrike w:val="0"/>
              <w:sz w:val="28"/>
              <w:szCs w:val="28"/>
              <w:lang w:val="zh-CN"/>
              <w14:ligatures w14:val="standardContextual"/>
            </w:rPr>
            <w:tab/>
          </w:r>
          <w:r>
            <w:rPr>
              <w:rStyle w:val="29"/>
              <w:rFonts w:hint="eastAsia"/>
              <w:strike w:val="0"/>
              <w:dstrike w:val="0"/>
              <w:sz w:val="21"/>
              <w:szCs w:val="21"/>
            </w:rPr>
            <w:t>实施保障能力稳步提升</w:t>
          </w:r>
          <w:r>
            <w:rPr>
              <w:strike w:val="0"/>
              <w:dstrike w:val="0"/>
              <w:sz w:val="21"/>
              <w:szCs w:val="21"/>
            </w:rPr>
            <w:tab/>
          </w:r>
          <w:r>
            <w:rPr>
              <w:strike w:val="0"/>
              <w:dstrike w:val="0"/>
              <w:sz w:val="21"/>
              <w:szCs w:val="21"/>
            </w:rPr>
            <w:fldChar w:fldCharType="begin"/>
          </w:r>
          <w:r>
            <w:rPr>
              <w:strike w:val="0"/>
              <w:dstrike w:val="0"/>
              <w:sz w:val="21"/>
              <w:szCs w:val="21"/>
            </w:rPr>
            <w:instrText xml:space="preserve"> PAGEREF _Toc235513000 \h </w:instrText>
          </w:r>
          <w:r>
            <w:rPr>
              <w:strike w:val="0"/>
              <w:dstrike w:val="0"/>
              <w:sz w:val="21"/>
              <w:szCs w:val="21"/>
            </w:rPr>
            <w:fldChar w:fldCharType="separate"/>
          </w:r>
          <w:r>
            <w:rPr>
              <w:strike w:val="0"/>
              <w:dstrike w:val="0"/>
              <w:sz w:val="21"/>
              <w:szCs w:val="21"/>
            </w:rPr>
            <w:t>- 7 -</w:t>
          </w:r>
          <w:r>
            <w:rPr>
              <w:strike w:val="0"/>
              <w:dstrike w:val="0"/>
              <w:sz w:val="21"/>
              <w:szCs w:val="21"/>
            </w:rPr>
            <w:fldChar w:fldCharType="end"/>
          </w:r>
          <w:r>
            <w:rPr>
              <w:strike w:val="0"/>
              <w:dstrike w:val="0"/>
              <w:sz w:val="21"/>
              <w:szCs w:val="21"/>
            </w:rPr>
            <w:fldChar w:fldCharType="end"/>
          </w:r>
        </w:p>
        <w:p w14:paraId="07DCDAB9">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"_Toc235513001" </w:instrText>
          </w:r>
          <w:r>
            <w:rPr>
              <w:strike w:val="0"/>
              <w:dstrike w:val="0"/>
            </w:rPr>
            <w:fldChar w:fldCharType="separate"/>
          </w:r>
          <w:r>
            <w:rPr>
              <w:rStyle w:val="29"/>
              <w:rFonts w:hint="eastAsia"/>
              <w:strike w:val="0"/>
              <w:dstrike w:val="0"/>
              <w:sz w:val="24"/>
              <w:szCs w:val="24"/>
            </w:rPr>
            <w:t>三、</w:t>
          </w:r>
          <w:r>
            <w:rPr>
              <w:rFonts w:eastAsia="仿宋" w:cstheme="minorBidi"/>
              <w:b w:val="0"/>
              <w:bCs w:val="0"/>
              <w:strike w:val="0"/>
              <w:dstrike w:val="0"/>
              <w:sz w:val="28"/>
              <w:szCs w:val="28"/>
              <w:lang w:val="zh-CN"/>
              <w14:ligatures w14:val="standardContextual"/>
            </w:rPr>
            <w:tab/>
          </w:r>
          <w:r>
            <w:rPr>
              <w:rStyle w:val="29"/>
              <w:strike w:val="0"/>
              <w:dstrike w:val="0"/>
              <w:sz w:val="24"/>
              <w:szCs w:val="24"/>
            </w:rPr>
            <w:t>“</w:t>
          </w:r>
          <w:r>
            <w:rPr>
              <w:rStyle w:val="29"/>
              <w:rFonts w:hint="eastAsia"/>
              <w:strike w:val="0"/>
              <w:dstrike w:val="0"/>
              <w:sz w:val="24"/>
              <w:szCs w:val="24"/>
            </w:rPr>
            <w:t>十五五</w:t>
          </w:r>
          <w:r>
            <w:rPr>
              <w:rStyle w:val="29"/>
              <w:strike w:val="0"/>
              <w:dstrike w:val="0"/>
              <w:sz w:val="24"/>
              <w:szCs w:val="24"/>
            </w:rPr>
            <w:t>”</w:t>
          </w:r>
          <w:r>
            <w:rPr>
              <w:rStyle w:val="29"/>
              <w:rFonts w:hint="eastAsia"/>
              <w:strike w:val="0"/>
              <w:dstrike w:val="0"/>
              <w:sz w:val="24"/>
              <w:szCs w:val="24"/>
            </w:rPr>
            <w:t>时期历史文化名城保护工作的形势分析</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_Toc235513001 \h </w:instrText>
          </w:r>
          <w:r>
            <w:rPr>
              <w:strike w:val="0"/>
              <w:dstrike w:val="0"/>
              <w:sz w:val="24"/>
              <w:szCs w:val="24"/>
            </w:rPr>
            <w:fldChar w:fldCharType="separate"/>
          </w:r>
          <w:r>
            <w:rPr>
              <w:strike w:val="0"/>
              <w:dstrike w:val="0"/>
              <w:sz w:val="24"/>
              <w:szCs w:val="24"/>
            </w:rPr>
            <w:t>- 8 -</w:t>
          </w:r>
          <w:r>
            <w:rPr>
              <w:strike w:val="0"/>
              <w:dstrike w:val="0"/>
              <w:sz w:val="24"/>
              <w:szCs w:val="24"/>
            </w:rPr>
            <w:fldChar w:fldCharType="end"/>
          </w:r>
          <w:r>
            <w:rPr>
              <w:strike w:val="0"/>
              <w:dstrike w:val="0"/>
              <w:sz w:val="24"/>
              <w:szCs w:val="24"/>
            </w:rPr>
            <w:fldChar w:fldCharType="end"/>
          </w:r>
        </w:p>
        <w:p w14:paraId="3EBFAF51">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"_Toc235513002" </w:instrText>
          </w:r>
          <w:r>
            <w:rPr>
              <w:strike w:val="0"/>
              <w:dstrike w:val="0"/>
            </w:rPr>
            <w:fldChar w:fldCharType="separate"/>
          </w:r>
          <w:r>
            <w:rPr>
              <w:rStyle w:val="29"/>
              <w:strike w:val="0"/>
              <w:dstrike w:val="0"/>
              <w:sz w:val="28"/>
              <w:szCs w:val="28"/>
            </w:rPr>
            <w:t>第二章 “十五五”时期历史文化名城保护指导思想与发展目标</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_Toc235513002 \h </w:instrText>
          </w:r>
          <w:r>
            <w:rPr>
              <w:strike w:val="0"/>
              <w:dstrike w:val="0"/>
              <w:sz w:val="28"/>
              <w:szCs w:val="28"/>
            </w:rPr>
            <w:fldChar w:fldCharType="separate"/>
          </w:r>
          <w:r>
            <w:rPr>
              <w:strike w:val="0"/>
              <w:dstrike w:val="0"/>
              <w:sz w:val="28"/>
              <w:szCs w:val="28"/>
            </w:rPr>
            <w:t>- 8 -</w:t>
          </w:r>
          <w:r>
            <w:rPr>
              <w:strike w:val="0"/>
              <w:dstrike w:val="0"/>
              <w:sz w:val="28"/>
              <w:szCs w:val="28"/>
            </w:rPr>
            <w:fldChar w:fldCharType="end"/>
          </w:r>
          <w:r>
            <w:rPr>
              <w:strike w:val="0"/>
              <w:dstrike w:val="0"/>
              <w:sz w:val="28"/>
              <w:szCs w:val="28"/>
            </w:rPr>
            <w:fldChar w:fldCharType="end"/>
          </w:r>
        </w:p>
        <w:p w14:paraId="5AB59489">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"_Toc235513003" </w:instrText>
          </w:r>
          <w:r>
            <w:rPr>
              <w:strike w:val="0"/>
              <w:dstrike w:val="0"/>
            </w:rPr>
            <w:fldChar w:fldCharType="separate"/>
          </w:r>
          <w:r>
            <w:rPr>
              <w:rStyle w:val="29"/>
              <w:rFonts w:hint="eastAsia"/>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指导思想</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_Toc235513003 \h </w:instrText>
          </w:r>
          <w:r>
            <w:rPr>
              <w:strike w:val="0"/>
              <w:dstrike w:val="0"/>
              <w:sz w:val="24"/>
              <w:szCs w:val="24"/>
            </w:rPr>
            <w:fldChar w:fldCharType="separate"/>
          </w:r>
          <w:r>
            <w:rPr>
              <w:strike w:val="0"/>
              <w:dstrike w:val="0"/>
              <w:sz w:val="24"/>
              <w:szCs w:val="24"/>
            </w:rPr>
            <w:t>- 8 -</w:t>
          </w:r>
          <w:r>
            <w:rPr>
              <w:strike w:val="0"/>
              <w:dstrike w:val="0"/>
              <w:sz w:val="24"/>
              <w:szCs w:val="24"/>
            </w:rPr>
            <w:fldChar w:fldCharType="end"/>
          </w:r>
          <w:r>
            <w:rPr>
              <w:strike w:val="0"/>
              <w:dstrike w:val="0"/>
              <w:sz w:val="24"/>
              <w:szCs w:val="24"/>
            </w:rPr>
            <w:fldChar w:fldCharType="end"/>
          </w:r>
        </w:p>
        <w:p w14:paraId="03102B02">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"_Toc235513004"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发展目标</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_Toc235513004 \h </w:instrText>
          </w:r>
          <w:r>
            <w:rPr>
              <w:strike w:val="0"/>
              <w:dstrike w:val="0"/>
              <w:sz w:val="24"/>
              <w:szCs w:val="24"/>
            </w:rPr>
            <w:fldChar w:fldCharType="separate"/>
          </w:r>
          <w:r>
            <w:rPr>
              <w:strike w:val="0"/>
              <w:dstrike w:val="0"/>
              <w:sz w:val="24"/>
              <w:szCs w:val="24"/>
            </w:rPr>
            <w:t>- 9 -</w:t>
          </w:r>
          <w:r>
            <w:rPr>
              <w:strike w:val="0"/>
              <w:dstrike w:val="0"/>
              <w:sz w:val="24"/>
              <w:szCs w:val="24"/>
            </w:rPr>
            <w:fldChar w:fldCharType="end"/>
          </w:r>
          <w:r>
            <w:rPr>
              <w:strike w:val="0"/>
              <w:dstrike w:val="0"/>
              <w:sz w:val="24"/>
              <w:szCs w:val="24"/>
            </w:rPr>
            <w:fldChar w:fldCharType="end"/>
          </w:r>
        </w:p>
        <w:p w14:paraId="1E4E9A09">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"_Toc235513005" </w:instrText>
          </w:r>
          <w:r>
            <w:rPr>
              <w:strike w:val="0"/>
              <w:dstrike w:val="0"/>
            </w:rPr>
            <w:fldChar w:fldCharType="separate"/>
          </w:r>
          <w:r>
            <w:rPr>
              <w:rStyle w:val="29"/>
              <w:strike w:val="0"/>
              <w:dstrike w:val="0"/>
              <w:sz w:val="28"/>
              <w:szCs w:val="28"/>
            </w:rPr>
            <w:t>第三章 完善全要素保护体系，推进老城物质环境保护提升</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_Toc235513005 \h </w:instrText>
          </w:r>
          <w:r>
            <w:rPr>
              <w:strike w:val="0"/>
              <w:dstrike w:val="0"/>
              <w:sz w:val="28"/>
              <w:szCs w:val="28"/>
            </w:rPr>
            <w:fldChar w:fldCharType="separate"/>
          </w:r>
          <w:r>
            <w:rPr>
              <w:strike w:val="0"/>
              <w:dstrike w:val="0"/>
              <w:sz w:val="28"/>
              <w:szCs w:val="28"/>
            </w:rPr>
            <w:t>- 10 -</w:t>
          </w:r>
          <w:r>
            <w:rPr>
              <w:strike w:val="0"/>
              <w:dstrike w:val="0"/>
              <w:sz w:val="28"/>
              <w:szCs w:val="28"/>
            </w:rPr>
            <w:fldChar w:fldCharType="end"/>
          </w:r>
          <w:r>
            <w:rPr>
              <w:strike w:val="0"/>
              <w:dstrike w:val="0"/>
              <w:sz w:val="28"/>
              <w:szCs w:val="28"/>
            </w:rPr>
            <w:fldChar w:fldCharType="end"/>
          </w:r>
        </w:p>
        <w:p w14:paraId="4878087D">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"_Toc235513006" </w:instrText>
          </w:r>
          <w:r>
            <w:rPr>
              <w:strike w:val="0"/>
              <w:dstrike w:val="0"/>
            </w:rPr>
            <w:fldChar w:fldCharType="separate"/>
          </w:r>
          <w:r>
            <w:rPr>
              <w:rStyle w:val="29"/>
              <w:rFonts w:hint="eastAsia"/>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老城空间结构彰显</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_Toc235513006 \h </w:instrText>
          </w:r>
          <w:r>
            <w:rPr>
              <w:strike w:val="0"/>
              <w:dstrike w:val="0"/>
              <w:sz w:val="24"/>
              <w:szCs w:val="24"/>
            </w:rPr>
            <w:fldChar w:fldCharType="separate"/>
          </w:r>
          <w:r>
            <w:rPr>
              <w:strike w:val="0"/>
              <w:dstrike w:val="0"/>
              <w:sz w:val="24"/>
              <w:szCs w:val="24"/>
            </w:rPr>
            <w:t>- 10 -</w:t>
          </w:r>
          <w:r>
            <w:rPr>
              <w:strike w:val="0"/>
              <w:dstrike w:val="0"/>
              <w:sz w:val="24"/>
              <w:szCs w:val="24"/>
            </w:rPr>
            <w:fldChar w:fldCharType="end"/>
          </w:r>
          <w:r>
            <w:rPr>
              <w:strike w:val="0"/>
              <w:dstrike w:val="0"/>
              <w:sz w:val="24"/>
              <w:szCs w:val="24"/>
            </w:rPr>
            <w:fldChar w:fldCharType="end"/>
          </w:r>
        </w:p>
        <w:p w14:paraId="3FEA7D40">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"_Toc235513007"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历史地区保护提升</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_Toc235513007 \h </w:instrText>
          </w:r>
          <w:r>
            <w:rPr>
              <w:strike w:val="0"/>
              <w:dstrike w:val="0"/>
              <w:sz w:val="24"/>
              <w:szCs w:val="24"/>
            </w:rPr>
            <w:fldChar w:fldCharType="separate"/>
          </w:r>
          <w:r>
            <w:rPr>
              <w:strike w:val="0"/>
              <w:dstrike w:val="0"/>
              <w:sz w:val="24"/>
              <w:szCs w:val="24"/>
            </w:rPr>
            <w:t>- 11 -</w:t>
          </w:r>
          <w:r>
            <w:rPr>
              <w:strike w:val="0"/>
              <w:dstrike w:val="0"/>
              <w:sz w:val="24"/>
              <w:szCs w:val="24"/>
            </w:rPr>
            <w:fldChar w:fldCharType="end"/>
          </w:r>
          <w:r>
            <w:rPr>
              <w:strike w:val="0"/>
              <w:dstrike w:val="0"/>
              <w:sz w:val="24"/>
              <w:szCs w:val="24"/>
            </w:rPr>
            <w:fldChar w:fldCharType="end"/>
          </w:r>
        </w:p>
        <w:p w14:paraId="21D3D1ED">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"_Toc235513008" </w:instrText>
          </w:r>
          <w:r>
            <w:rPr>
              <w:strike w:val="0"/>
              <w:dstrike w:val="0"/>
            </w:rPr>
            <w:fldChar w:fldCharType="separate"/>
          </w:r>
          <w:r>
            <w:rPr>
              <w:rStyle w:val="29"/>
              <w:rFonts w:hint="eastAsia"/>
              <w:strike w:val="0"/>
              <w:dstrike w:val="0"/>
              <w:sz w:val="24"/>
              <w:szCs w:val="24"/>
            </w:rPr>
            <w:t>三、</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单体遗产要素保护</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_Toc235513008 \h </w:instrText>
          </w:r>
          <w:r>
            <w:rPr>
              <w:strike w:val="0"/>
              <w:dstrike w:val="0"/>
              <w:sz w:val="24"/>
              <w:szCs w:val="24"/>
            </w:rPr>
            <w:fldChar w:fldCharType="separate"/>
          </w:r>
          <w:r>
            <w:rPr>
              <w:strike w:val="0"/>
              <w:dstrike w:val="0"/>
              <w:sz w:val="24"/>
              <w:szCs w:val="24"/>
            </w:rPr>
            <w:t>- 12 -</w:t>
          </w:r>
          <w:r>
            <w:rPr>
              <w:strike w:val="0"/>
              <w:dstrike w:val="0"/>
              <w:sz w:val="24"/>
              <w:szCs w:val="24"/>
            </w:rPr>
            <w:fldChar w:fldCharType="end"/>
          </w:r>
          <w:r>
            <w:rPr>
              <w:strike w:val="0"/>
              <w:dstrike w:val="0"/>
              <w:sz w:val="24"/>
              <w:szCs w:val="24"/>
            </w:rPr>
            <w:fldChar w:fldCharType="end"/>
          </w:r>
        </w:p>
        <w:p w14:paraId="5629241F">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"_Toc235513009" </w:instrText>
          </w:r>
          <w:r>
            <w:rPr>
              <w:strike w:val="0"/>
              <w:dstrike w:val="0"/>
            </w:rPr>
            <w:fldChar w:fldCharType="separate"/>
          </w:r>
          <w:r>
            <w:rPr>
              <w:rStyle w:val="29"/>
              <w:rFonts w:hint="eastAsia"/>
              <w:strike w:val="0"/>
              <w:dstrike w:val="0"/>
              <w:sz w:val="24"/>
              <w:szCs w:val="24"/>
            </w:rPr>
            <w:t>四、</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保护体系管理强化</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_Toc235513009 \h </w:instrText>
          </w:r>
          <w:r>
            <w:rPr>
              <w:strike w:val="0"/>
              <w:dstrike w:val="0"/>
              <w:sz w:val="24"/>
              <w:szCs w:val="24"/>
            </w:rPr>
            <w:fldChar w:fldCharType="separate"/>
          </w:r>
          <w:r>
            <w:rPr>
              <w:strike w:val="0"/>
              <w:dstrike w:val="0"/>
              <w:sz w:val="24"/>
              <w:szCs w:val="24"/>
            </w:rPr>
            <w:t>- 12 -</w:t>
          </w:r>
          <w:r>
            <w:rPr>
              <w:strike w:val="0"/>
              <w:dstrike w:val="0"/>
              <w:sz w:val="24"/>
              <w:szCs w:val="24"/>
            </w:rPr>
            <w:fldChar w:fldCharType="end"/>
          </w:r>
          <w:r>
            <w:rPr>
              <w:strike w:val="0"/>
              <w:dstrike w:val="0"/>
              <w:sz w:val="24"/>
              <w:szCs w:val="24"/>
            </w:rPr>
            <w:fldChar w:fldCharType="end"/>
          </w:r>
        </w:p>
        <w:p w14:paraId="035BADDB">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"_Toc235513010" </w:instrText>
          </w:r>
          <w:r>
            <w:rPr>
              <w:strike w:val="0"/>
              <w:dstrike w:val="0"/>
            </w:rPr>
            <w:fldChar w:fldCharType="separate"/>
          </w:r>
          <w:r>
            <w:rPr>
              <w:rStyle w:val="29"/>
              <w:strike w:val="0"/>
              <w:dstrike w:val="0"/>
              <w:sz w:val="28"/>
              <w:szCs w:val="28"/>
            </w:rPr>
            <w:t>第四章 提升文化传承创新，践行京华精神内核塑造弘扬</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_Toc235513010 \h </w:instrText>
          </w:r>
          <w:r>
            <w:rPr>
              <w:strike w:val="0"/>
              <w:dstrike w:val="0"/>
              <w:sz w:val="28"/>
              <w:szCs w:val="28"/>
            </w:rPr>
            <w:fldChar w:fldCharType="separate"/>
          </w:r>
          <w:r>
            <w:rPr>
              <w:strike w:val="0"/>
              <w:dstrike w:val="0"/>
              <w:sz w:val="28"/>
              <w:szCs w:val="28"/>
            </w:rPr>
            <w:t>- 13 -</w:t>
          </w:r>
          <w:r>
            <w:rPr>
              <w:strike w:val="0"/>
              <w:dstrike w:val="0"/>
              <w:sz w:val="28"/>
              <w:szCs w:val="28"/>
            </w:rPr>
            <w:fldChar w:fldCharType="end"/>
          </w:r>
          <w:r>
            <w:rPr>
              <w:strike w:val="0"/>
              <w:dstrike w:val="0"/>
              <w:sz w:val="28"/>
              <w:szCs w:val="28"/>
            </w:rPr>
            <w:fldChar w:fldCharType="end"/>
          </w:r>
        </w:p>
        <w:p w14:paraId="6F294FF2">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"_Toc235513011" </w:instrText>
          </w:r>
          <w:r>
            <w:rPr>
              <w:strike w:val="0"/>
              <w:dstrike w:val="0"/>
            </w:rPr>
            <w:fldChar w:fldCharType="separate"/>
          </w:r>
          <w:r>
            <w:rPr>
              <w:rStyle w:val="29"/>
              <w:rFonts w:hint="eastAsia"/>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文化遗产活化利用</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_Toc235513011 \h </w:instrText>
          </w:r>
          <w:r>
            <w:rPr>
              <w:strike w:val="0"/>
              <w:dstrike w:val="0"/>
              <w:sz w:val="24"/>
              <w:szCs w:val="24"/>
            </w:rPr>
            <w:fldChar w:fldCharType="separate"/>
          </w:r>
          <w:r>
            <w:rPr>
              <w:strike w:val="0"/>
              <w:dstrike w:val="0"/>
              <w:sz w:val="24"/>
              <w:szCs w:val="24"/>
            </w:rPr>
            <w:t>- 13 -</w:t>
          </w:r>
          <w:r>
            <w:rPr>
              <w:strike w:val="0"/>
              <w:dstrike w:val="0"/>
              <w:sz w:val="24"/>
              <w:szCs w:val="24"/>
            </w:rPr>
            <w:fldChar w:fldCharType="end"/>
          </w:r>
          <w:r>
            <w:rPr>
              <w:strike w:val="0"/>
              <w:dstrike w:val="0"/>
              <w:sz w:val="24"/>
              <w:szCs w:val="24"/>
            </w:rPr>
            <w:fldChar w:fldCharType="end"/>
          </w:r>
        </w:p>
        <w:p w14:paraId="1EECE942">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"_Toc235513012"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传统文化传承创新</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_Toc235513012 \h </w:instrText>
          </w:r>
          <w:r>
            <w:rPr>
              <w:strike w:val="0"/>
              <w:dstrike w:val="0"/>
              <w:sz w:val="24"/>
              <w:szCs w:val="24"/>
            </w:rPr>
            <w:fldChar w:fldCharType="separate"/>
          </w:r>
          <w:r>
            <w:rPr>
              <w:strike w:val="0"/>
              <w:dstrike w:val="0"/>
              <w:sz w:val="24"/>
              <w:szCs w:val="24"/>
            </w:rPr>
            <w:t>- 14 -</w:t>
          </w:r>
          <w:r>
            <w:rPr>
              <w:strike w:val="0"/>
              <w:dstrike w:val="0"/>
              <w:sz w:val="24"/>
              <w:szCs w:val="24"/>
            </w:rPr>
            <w:fldChar w:fldCharType="end"/>
          </w:r>
          <w:r>
            <w:rPr>
              <w:strike w:val="0"/>
              <w:dstrike w:val="0"/>
              <w:sz w:val="24"/>
              <w:szCs w:val="24"/>
            </w:rPr>
            <w:fldChar w:fldCharType="end"/>
          </w:r>
        </w:p>
        <w:p w14:paraId="01BD4380">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"_Toc235513013" </w:instrText>
          </w:r>
          <w:r>
            <w:rPr>
              <w:strike w:val="0"/>
              <w:dstrike w:val="0"/>
            </w:rPr>
            <w:fldChar w:fldCharType="separate"/>
          </w:r>
          <w:r>
            <w:rPr>
              <w:rStyle w:val="29"/>
              <w:rFonts w:hint="eastAsia"/>
              <w:strike w:val="0"/>
              <w:dstrike w:val="0"/>
              <w:sz w:val="24"/>
              <w:szCs w:val="24"/>
            </w:rPr>
            <w:t>三、</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公共文化服务供给</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_Toc235513013 \h </w:instrText>
          </w:r>
          <w:r>
            <w:rPr>
              <w:strike w:val="0"/>
              <w:dstrike w:val="0"/>
              <w:sz w:val="24"/>
              <w:szCs w:val="24"/>
            </w:rPr>
            <w:fldChar w:fldCharType="separate"/>
          </w:r>
          <w:r>
            <w:rPr>
              <w:strike w:val="0"/>
              <w:dstrike w:val="0"/>
              <w:sz w:val="24"/>
              <w:szCs w:val="24"/>
            </w:rPr>
            <w:t>- 14 -</w:t>
          </w:r>
          <w:r>
            <w:rPr>
              <w:strike w:val="0"/>
              <w:dstrike w:val="0"/>
              <w:sz w:val="24"/>
              <w:szCs w:val="24"/>
            </w:rPr>
            <w:fldChar w:fldCharType="end"/>
          </w:r>
          <w:r>
            <w:rPr>
              <w:strike w:val="0"/>
              <w:dstrike w:val="0"/>
              <w:sz w:val="24"/>
              <w:szCs w:val="24"/>
            </w:rPr>
            <w:fldChar w:fldCharType="end"/>
          </w:r>
        </w:p>
        <w:p w14:paraId="54D333A8">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"_Toc235513014" </w:instrText>
          </w:r>
          <w:r>
            <w:rPr>
              <w:strike w:val="0"/>
              <w:dstrike w:val="0"/>
            </w:rPr>
            <w:fldChar w:fldCharType="separate"/>
          </w:r>
          <w:r>
            <w:rPr>
              <w:rStyle w:val="29"/>
              <w:strike w:val="0"/>
              <w:dstrike w:val="0"/>
              <w:sz w:val="28"/>
              <w:szCs w:val="28"/>
            </w:rPr>
            <w:t>第五章 助力城市高质量发展，激发首核内生动力能级跃迁</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_Toc235513014 \h </w:instrText>
          </w:r>
          <w:r>
            <w:rPr>
              <w:strike w:val="0"/>
              <w:dstrike w:val="0"/>
              <w:sz w:val="28"/>
              <w:szCs w:val="28"/>
            </w:rPr>
            <w:fldChar w:fldCharType="separate"/>
          </w:r>
          <w:r>
            <w:rPr>
              <w:strike w:val="0"/>
              <w:dstrike w:val="0"/>
              <w:sz w:val="28"/>
              <w:szCs w:val="28"/>
            </w:rPr>
            <w:t>- 15 -</w:t>
          </w:r>
          <w:r>
            <w:rPr>
              <w:strike w:val="0"/>
              <w:dstrike w:val="0"/>
              <w:sz w:val="28"/>
              <w:szCs w:val="28"/>
            </w:rPr>
            <w:fldChar w:fldCharType="end"/>
          </w:r>
          <w:r>
            <w:rPr>
              <w:strike w:val="0"/>
              <w:dstrike w:val="0"/>
              <w:sz w:val="28"/>
              <w:szCs w:val="28"/>
            </w:rPr>
            <w:fldChar w:fldCharType="end"/>
          </w:r>
        </w:p>
        <w:p w14:paraId="457189AD">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"_Toc235513015" </w:instrText>
          </w:r>
          <w:r>
            <w:rPr>
              <w:strike w:val="0"/>
              <w:dstrike w:val="0"/>
            </w:rPr>
            <w:fldChar w:fldCharType="separate"/>
          </w:r>
          <w:r>
            <w:rPr>
              <w:rStyle w:val="29"/>
              <w:rFonts w:hint="eastAsia"/>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首都功能服务保障</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_Toc235513015 \h </w:instrText>
          </w:r>
          <w:r>
            <w:rPr>
              <w:strike w:val="0"/>
              <w:dstrike w:val="0"/>
              <w:sz w:val="24"/>
              <w:szCs w:val="24"/>
            </w:rPr>
            <w:fldChar w:fldCharType="separate"/>
          </w:r>
          <w:r>
            <w:rPr>
              <w:strike w:val="0"/>
              <w:dstrike w:val="0"/>
              <w:sz w:val="24"/>
              <w:szCs w:val="24"/>
            </w:rPr>
            <w:t>- 15 -</w:t>
          </w:r>
          <w:r>
            <w:rPr>
              <w:strike w:val="0"/>
              <w:dstrike w:val="0"/>
              <w:sz w:val="24"/>
              <w:szCs w:val="24"/>
            </w:rPr>
            <w:fldChar w:fldCharType="end"/>
          </w:r>
          <w:r>
            <w:rPr>
              <w:strike w:val="0"/>
              <w:dstrike w:val="0"/>
              <w:sz w:val="24"/>
              <w:szCs w:val="24"/>
            </w:rPr>
            <w:fldChar w:fldCharType="end"/>
          </w:r>
        </w:p>
        <w:p w14:paraId="2FBB93EE">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"_Toc235513016"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人居环境质量提升</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_Toc235513016 \h </w:instrText>
          </w:r>
          <w:r>
            <w:rPr>
              <w:strike w:val="0"/>
              <w:dstrike w:val="0"/>
              <w:sz w:val="24"/>
              <w:szCs w:val="24"/>
            </w:rPr>
            <w:fldChar w:fldCharType="separate"/>
          </w:r>
          <w:r>
            <w:rPr>
              <w:strike w:val="0"/>
              <w:dstrike w:val="0"/>
              <w:sz w:val="24"/>
              <w:szCs w:val="24"/>
            </w:rPr>
            <w:t>- 16 -</w:t>
          </w:r>
          <w:r>
            <w:rPr>
              <w:strike w:val="0"/>
              <w:dstrike w:val="0"/>
              <w:sz w:val="24"/>
              <w:szCs w:val="24"/>
            </w:rPr>
            <w:fldChar w:fldCharType="end"/>
          </w:r>
          <w:r>
            <w:rPr>
              <w:strike w:val="0"/>
              <w:dstrike w:val="0"/>
              <w:sz w:val="24"/>
              <w:szCs w:val="24"/>
            </w:rPr>
            <w:fldChar w:fldCharType="end"/>
          </w:r>
        </w:p>
        <w:p w14:paraId="4A26E262">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"_Toc235513017" </w:instrText>
          </w:r>
          <w:r>
            <w:rPr>
              <w:strike w:val="0"/>
              <w:dstrike w:val="0"/>
            </w:rPr>
            <w:fldChar w:fldCharType="separate"/>
          </w:r>
          <w:r>
            <w:rPr>
              <w:rStyle w:val="29"/>
              <w:rFonts w:hint="eastAsia"/>
              <w:strike w:val="0"/>
              <w:dstrike w:val="0"/>
              <w:sz w:val="24"/>
              <w:szCs w:val="24"/>
            </w:rPr>
            <w:t>三、</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城市创新活力激发</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_Toc235513017 \h </w:instrText>
          </w:r>
          <w:r>
            <w:rPr>
              <w:strike w:val="0"/>
              <w:dstrike w:val="0"/>
              <w:sz w:val="24"/>
              <w:szCs w:val="24"/>
            </w:rPr>
            <w:fldChar w:fldCharType="separate"/>
          </w:r>
          <w:r>
            <w:rPr>
              <w:strike w:val="0"/>
              <w:dstrike w:val="0"/>
              <w:sz w:val="24"/>
              <w:szCs w:val="24"/>
            </w:rPr>
            <w:t>- 17 -</w:t>
          </w:r>
          <w:r>
            <w:rPr>
              <w:strike w:val="0"/>
              <w:dstrike w:val="0"/>
              <w:sz w:val="24"/>
              <w:szCs w:val="24"/>
            </w:rPr>
            <w:fldChar w:fldCharType="end"/>
          </w:r>
          <w:r>
            <w:rPr>
              <w:strike w:val="0"/>
              <w:dstrike w:val="0"/>
              <w:sz w:val="24"/>
              <w:szCs w:val="24"/>
            </w:rPr>
            <w:fldChar w:fldCharType="end"/>
          </w:r>
        </w:p>
        <w:p w14:paraId="50C7AA09">
          <w:pPr>
            <w:pStyle w:val="17"/>
            <w:rPr>
              <w:rFonts w:eastAsia="仿宋" w:asciiTheme="minorHAnsi" w:hAnsiTheme="minorHAnsi" w:cstheme="minorBidi"/>
              <w:b w:val="0"/>
              <w:bCs w:val="0"/>
              <w:strike w:val="0"/>
              <w:dstrike w:val="0"/>
              <w:kern w:val="2"/>
              <w:sz w:val="28"/>
              <w:szCs w:val="28"/>
              <w:lang w:val="zh-CN"/>
              <w14:ligatures w14:val="standardContextual"/>
            </w:rPr>
          </w:pPr>
          <w:r>
            <w:rPr>
              <w:strike w:val="0"/>
              <w:dstrike w:val="0"/>
            </w:rPr>
            <w:fldChar w:fldCharType="begin"/>
          </w:r>
          <w:r>
            <w:rPr>
              <w:strike w:val="0"/>
              <w:dstrike w:val="0"/>
            </w:rPr>
            <w:instrText xml:space="preserve"> HYPERLINK \l "_Toc235513018" </w:instrText>
          </w:r>
          <w:r>
            <w:rPr>
              <w:strike w:val="0"/>
              <w:dstrike w:val="0"/>
            </w:rPr>
            <w:fldChar w:fldCharType="separate"/>
          </w:r>
          <w:r>
            <w:rPr>
              <w:rStyle w:val="29"/>
              <w:strike w:val="0"/>
              <w:dstrike w:val="0"/>
              <w:sz w:val="28"/>
              <w:szCs w:val="28"/>
            </w:rPr>
            <w:t>第六章 完善工作体制机制，实现支撑体系统筹增效</w:t>
          </w:r>
          <w:r>
            <w:rPr>
              <w:strike w:val="0"/>
              <w:dstrike w:val="0"/>
              <w:sz w:val="28"/>
              <w:szCs w:val="28"/>
            </w:rPr>
            <w:tab/>
          </w:r>
          <w:r>
            <w:rPr>
              <w:strike w:val="0"/>
              <w:dstrike w:val="0"/>
              <w:sz w:val="28"/>
              <w:szCs w:val="28"/>
            </w:rPr>
            <w:fldChar w:fldCharType="begin"/>
          </w:r>
          <w:r>
            <w:rPr>
              <w:strike w:val="0"/>
              <w:dstrike w:val="0"/>
              <w:sz w:val="28"/>
              <w:szCs w:val="28"/>
            </w:rPr>
            <w:instrText xml:space="preserve"> PAGEREF _Toc235513018 \h </w:instrText>
          </w:r>
          <w:r>
            <w:rPr>
              <w:strike w:val="0"/>
              <w:dstrike w:val="0"/>
              <w:sz w:val="28"/>
              <w:szCs w:val="28"/>
            </w:rPr>
            <w:fldChar w:fldCharType="separate"/>
          </w:r>
          <w:r>
            <w:rPr>
              <w:strike w:val="0"/>
              <w:dstrike w:val="0"/>
              <w:sz w:val="28"/>
              <w:szCs w:val="28"/>
            </w:rPr>
            <w:t>- 17 -</w:t>
          </w:r>
          <w:r>
            <w:rPr>
              <w:strike w:val="0"/>
              <w:dstrike w:val="0"/>
              <w:sz w:val="28"/>
              <w:szCs w:val="28"/>
            </w:rPr>
            <w:fldChar w:fldCharType="end"/>
          </w:r>
          <w:r>
            <w:rPr>
              <w:strike w:val="0"/>
              <w:dstrike w:val="0"/>
              <w:sz w:val="28"/>
              <w:szCs w:val="28"/>
            </w:rPr>
            <w:fldChar w:fldCharType="end"/>
          </w:r>
        </w:p>
        <w:p w14:paraId="16D2EC58">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"_Toc235513019" </w:instrText>
          </w:r>
          <w:r>
            <w:rPr>
              <w:strike w:val="0"/>
              <w:dstrike w:val="0"/>
            </w:rPr>
            <w:fldChar w:fldCharType="separate"/>
          </w:r>
          <w:r>
            <w:rPr>
              <w:rStyle w:val="29"/>
              <w:rFonts w:hint="eastAsia"/>
              <w:strike w:val="0"/>
              <w:dstrike w:val="0"/>
              <w:sz w:val="24"/>
              <w:szCs w:val="24"/>
            </w:rPr>
            <w:t>一、</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统筹多元治理体系</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_Toc235513019 \h </w:instrText>
          </w:r>
          <w:r>
            <w:rPr>
              <w:strike w:val="0"/>
              <w:dstrike w:val="0"/>
              <w:sz w:val="24"/>
              <w:szCs w:val="24"/>
            </w:rPr>
            <w:fldChar w:fldCharType="separate"/>
          </w:r>
          <w:r>
            <w:rPr>
              <w:strike w:val="0"/>
              <w:dstrike w:val="0"/>
              <w:sz w:val="24"/>
              <w:szCs w:val="24"/>
            </w:rPr>
            <w:t>- 18 -</w:t>
          </w:r>
          <w:r>
            <w:rPr>
              <w:strike w:val="0"/>
              <w:dstrike w:val="0"/>
              <w:sz w:val="24"/>
              <w:szCs w:val="24"/>
            </w:rPr>
            <w:fldChar w:fldCharType="end"/>
          </w:r>
          <w:r>
            <w:rPr>
              <w:strike w:val="0"/>
              <w:dstrike w:val="0"/>
              <w:sz w:val="24"/>
              <w:szCs w:val="24"/>
            </w:rPr>
            <w:fldChar w:fldCharType="end"/>
          </w:r>
        </w:p>
        <w:p w14:paraId="34C1B3FA">
          <w:pPr>
            <w:pStyle w:val="20"/>
            <w:rPr>
              <w:rFonts w:eastAsia="仿宋" w:cstheme="minorBidi"/>
              <w:b w:val="0"/>
              <w:bCs w:val="0"/>
              <w:strike w:val="0"/>
              <w:dstrike w:val="0"/>
              <w:sz w:val="28"/>
              <w:szCs w:val="28"/>
              <w:lang w:val="zh-CN"/>
              <w14:ligatures w14:val="standardContextual"/>
            </w:rPr>
          </w:pPr>
          <w:r>
            <w:rPr>
              <w:strike w:val="0"/>
              <w:dstrike w:val="0"/>
            </w:rPr>
            <w:fldChar w:fldCharType="begin"/>
          </w:r>
          <w:r>
            <w:rPr>
              <w:strike w:val="0"/>
              <w:dstrike w:val="0"/>
            </w:rPr>
            <w:instrText xml:space="preserve"> HYPERLINK \l "_Toc235513020" </w:instrText>
          </w:r>
          <w:r>
            <w:rPr>
              <w:strike w:val="0"/>
              <w:dstrike w:val="0"/>
            </w:rPr>
            <w:fldChar w:fldCharType="separate"/>
          </w:r>
          <w:r>
            <w:rPr>
              <w:rStyle w:val="29"/>
              <w:rFonts w:hint="eastAsia"/>
              <w:strike w:val="0"/>
              <w:dstrike w:val="0"/>
              <w:sz w:val="24"/>
              <w:szCs w:val="24"/>
            </w:rPr>
            <w:t>二、</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健全政策机制保障</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_Toc235513020 \h </w:instrText>
          </w:r>
          <w:r>
            <w:rPr>
              <w:strike w:val="0"/>
              <w:dstrike w:val="0"/>
              <w:sz w:val="24"/>
              <w:szCs w:val="24"/>
            </w:rPr>
            <w:fldChar w:fldCharType="separate"/>
          </w:r>
          <w:r>
            <w:rPr>
              <w:strike w:val="0"/>
              <w:dstrike w:val="0"/>
              <w:sz w:val="24"/>
              <w:szCs w:val="24"/>
            </w:rPr>
            <w:t>- 18 -</w:t>
          </w:r>
          <w:r>
            <w:rPr>
              <w:strike w:val="0"/>
              <w:dstrike w:val="0"/>
              <w:sz w:val="24"/>
              <w:szCs w:val="24"/>
            </w:rPr>
            <w:fldChar w:fldCharType="end"/>
          </w:r>
          <w:r>
            <w:rPr>
              <w:strike w:val="0"/>
              <w:dstrike w:val="0"/>
              <w:sz w:val="24"/>
              <w:szCs w:val="24"/>
            </w:rPr>
            <w:fldChar w:fldCharType="end"/>
          </w:r>
        </w:p>
        <w:p w14:paraId="062246A8">
          <w:pPr>
            <w:pStyle w:val="20"/>
            <w:rPr>
              <w:rFonts w:eastAsia="仿宋" w:cstheme="minorBidi"/>
              <w:b w:val="0"/>
              <w:bCs w:val="0"/>
              <w:strike w:val="0"/>
              <w:dstrike w:val="0"/>
              <w:sz w:val="24"/>
              <w:szCs w:val="24"/>
              <w:lang w:val="zh-CN"/>
              <w14:ligatures w14:val="standardContextual"/>
            </w:rPr>
          </w:pPr>
          <w:r>
            <w:rPr>
              <w:strike w:val="0"/>
              <w:dstrike w:val="0"/>
            </w:rPr>
            <w:fldChar w:fldCharType="begin"/>
          </w:r>
          <w:r>
            <w:rPr>
              <w:strike w:val="0"/>
              <w:dstrike w:val="0"/>
            </w:rPr>
            <w:instrText xml:space="preserve"> HYPERLINK \l "_Toc235513021" </w:instrText>
          </w:r>
          <w:r>
            <w:rPr>
              <w:strike w:val="0"/>
              <w:dstrike w:val="0"/>
            </w:rPr>
            <w:fldChar w:fldCharType="separate"/>
          </w:r>
          <w:r>
            <w:rPr>
              <w:rStyle w:val="29"/>
              <w:rFonts w:hint="eastAsia"/>
              <w:strike w:val="0"/>
              <w:dstrike w:val="0"/>
              <w:sz w:val="24"/>
              <w:szCs w:val="24"/>
            </w:rPr>
            <w:t>三、</w:t>
          </w:r>
          <w:r>
            <w:rPr>
              <w:rFonts w:eastAsia="仿宋" w:cstheme="minorBidi"/>
              <w:b w:val="0"/>
              <w:bCs w:val="0"/>
              <w:strike w:val="0"/>
              <w:dstrike w:val="0"/>
              <w:sz w:val="28"/>
              <w:szCs w:val="28"/>
              <w:lang w:val="zh-CN"/>
              <w14:ligatures w14:val="standardContextual"/>
            </w:rPr>
            <w:tab/>
          </w:r>
          <w:r>
            <w:rPr>
              <w:rStyle w:val="29"/>
              <w:rFonts w:hint="eastAsia"/>
              <w:strike w:val="0"/>
              <w:dstrike w:val="0"/>
              <w:sz w:val="24"/>
              <w:szCs w:val="24"/>
            </w:rPr>
            <w:t>创新多方参与机制</w:t>
          </w:r>
          <w:r>
            <w:rPr>
              <w:strike w:val="0"/>
              <w:dstrike w:val="0"/>
              <w:sz w:val="24"/>
              <w:szCs w:val="24"/>
            </w:rPr>
            <w:tab/>
          </w:r>
          <w:r>
            <w:rPr>
              <w:strike w:val="0"/>
              <w:dstrike w:val="0"/>
              <w:sz w:val="24"/>
              <w:szCs w:val="24"/>
            </w:rPr>
            <w:fldChar w:fldCharType="begin"/>
          </w:r>
          <w:r>
            <w:rPr>
              <w:strike w:val="0"/>
              <w:dstrike w:val="0"/>
              <w:sz w:val="24"/>
              <w:szCs w:val="24"/>
            </w:rPr>
            <w:instrText xml:space="preserve"> PAGEREF _Toc235513021 \h </w:instrText>
          </w:r>
          <w:r>
            <w:rPr>
              <w:strike w:val="0"/>
              <w:dstrike w:val="0"/>
              <w:sz w:val="24"/>
              <w:szCs w:val="24"/>
            </w:rPr>
            <w:fldChar w:fldCharType="separate"/>
          </w:r>
          <w:r>
            <w:rPr>
              <w:strike w:val="0"/>
              <w:dstrike w:val="0"/>
              <w:sz w:val="24"/>
              <w:szCs w:val="24"/>
            </w:rPr>
            <w:t>- 19 -</w:t>
          </w:r>
          <w:r>
            <w:rPr>
              <w:strike w:val="0"/>
              <w:dstrike w:val="0"/>
              <w:sz w:val="24"/>
              <w:szCs w:val="24"/>
            </w:rPr>
            <w:fldChar w:fldCharType="end"/>
          </w:r>
          <w:r>
            <w:rPr>
              <w:strike w:val="0"/>
              <w:dstrike w:val="0"/>
              <w:sz w:val="24"/>
              <w:szCs w:val="24"/>
            </w:rPr>
            <w:fldChar w:fldCharType="end"/>
          </w:r>
        </w:p>
        <w:p w14:paraId="479F81B1">
          <w:pPr>
            <w:pStyle w:val="17"/>
            <w:rPr>
              <w:strike w:val="0"/>
              <w:dstrike w:val="0"/>
            </w:rPr>
          </w:pPr>
          <w:r>
            <w:rPr>
              <w:rStyle w:val="29"/>
              <w:rFonts w:hint="eastAsia" w:ascii="楷体" w:hAnsi="楷体" w:eastAsia="楷体"/>
              <w:b w:val="0"/>
              <w:bCs w:val="0"/>
              <w:strike w:val="0"/>
              <w:dstrike w:val="0"/>
            </w:rPr>
            <w:fldChar w:fldCharType="end"/>
          </w:r>
        </w:p>
      </w:sdtContent>
    </w:sdt>
    <w:p w14:paraId="484D2C8A">
      <w:pPr>
        <w:widowControl/>
        <w:spacing w:line="360" w:lineRule="auto"/>
        <w:jc w:val="left"/>
        <w:rPr>
          <w:rFonts w:ascii="宋体" w:hAnsi="宋体" w:eastAsia="宋体" w:cstheme="minorHAnsi"/>
          <w:b/>
          <w:bCs/>
          <w:strike w:val="0"/>
          <w:dstrike w:val="0"/>
          <w:sz w:val="32"/>
          <w:szCs w:val="32"/>
        </w:rPr>
      </w:pPr>
    </w:p>
    <w:p w14:paraId="1B197847">
      <w:pPr>
        <w:widowControl/>
        <w:spacing w:before="240" w:line="360" w:lineRule="auto"/>
        <w:jc w:val="left"/>
        <w:rPr>
          <w:rFonts w:ascii="宋体" w:hAnsi="宋体" w:eastAsia="宋体"/>
          <w:strike w:val="0"/>
          <w:dstrike w:val="0"/>
          <w:color w:val="000000" w:themeColor="text1"/>
          <w:sz w:val="28"/>
          <w:szCs w:val="28"/>
          <w14:textFill>
            <w14:solidFill>
              <w14:schemeClr w14:val="tx1"/>
            </w14:solidFill>
          </w14:textFill>
        </w:rPr>
        <w:sectPr>
          <w:footerReference r:id="rId5" w:type="first"/>
          <w:footerReference r:id="rId3" w:type="default"/>
          <w:footerReference r:id="rId4" w:type="even"/>
          <w:pgSz w:w="12240" w:h="15840"/>
          <w:pgMar w:top="1440" w:right="1440" w:bottom="1440" w:left="1440" w:header="708" w:footer="708" w:gutter="0"/>
          <w:pgNumType w:fmt="numberInDash"/>
          <w:cols w:space="708" w:num="1"/>
          <w:titlePg/>
          <w:docGrid w:linePitch="360" w:charSpace="0"/>
        </w:sectPr>
      </w:pPr>
    </w:p>
    <w:p w14:paraId="17F6A2A8">
      <w:pPr>
        <w:tabs>
          <w:tab w:val="left" w:pos="36"/>
          <w:tab w:val="center" w:pos="4589"/>
        </w:tabs>
        <w:spacing w:line="600" w:lineRule="exact"/>
        <w:jc w:val="left"/>
        <w:rPr>
          <w:rFonts w:ascii="方正小标宋简体" w:hAnsi="方正小标宋简体" w:eastAsia="方正小标宋简体" w:cs="方正小标宋简体"/>
          <w:strike w:val="0"/>
          <w:dstrike w:val="0"/>
          <w:sz w:val="36"/>
          <w:szCs w:val="36"/>
        </w:rPr>
        <w:sectPr>
          <w:footerReference r:id="rId8" w:type="first"/>
          <w:footerReference r:id="rId6" w:type="default"/>
          <w:footerReference r:id="rId7" w:type="even"/>
          <w:type w:val="continuous"/>
          <w:pgSz w:w="12240" w:h="15840"/>
          <w:pgMar w:top="2098" w:right="1474" w:bottom="1985" w:left="1588" w:header="709" w:footer="709" w:gutter="0"/>
          <w:pgNumType w:fmt="numberInDash" w:start="1"/>
          <w:cols w:space="708" w:num="1"/>
          <w:titlePg/>
          <w:docGrid w:linePitch="360" w:charSpace="0"/>
        </w:sectPr>
      </w:pPr>
      <w:bookmarkStart w:id="0" w:name="_Toc201842537"/>
      <w:r>
        <w:rPr>
          <w:rFonts w:hint="eastAsia" w:ascii="方正小标宋简体" w:hAnsi="方正小标宋简体" w:eastAsia="方正小标宋简体" w:cs="方正小标宋简体"/>
          <w:strike w:val="0"/>
          <w:dstrike w:val="0"/>
          <w:sz w:val="36"/>
          <w:szCs w:val="36"/>
        </w:rPr>
        <w:tab/>
      </w:r>
    </w:p>
    <w:p w14:paraId="19D3DD33">
      <w:pPr>
        <w:pStyle w:val="2"/>
        <w:ind w:left="672"/>
        <w:jc w:val="left"/>
        <w:rPr>
          <w:rFonts w:ascii="方正小标宋简体" w:hAnsi="方正小标宋简体" w:eastAsia="方正小标宋简体" w:cs="方正小标宋简体"/>
          <w:b/>
          <w:strike w:val="0"/>
          <w:dstrike w:val="0"/>
          <w:sz w:val="36"/>
          <w:szCs w:val="36"/>
        </w:rPr>
      </w:pPr>
      <w:bookmarkStart w:id="1" w:name="_Toc235512993"/>
      <w:r>
        <w:rPr>
          <w:rFonts w:hint="eastAsia" w:ascii="方正小标宋简体" w:hAnsi="方正小标宋简体" w:eastAsia="方正小标宋简体" w:cs="方正小标宋简体"/>
          <w:b/>
          <w:bCs w:val="0"/>
          <w:strike w:val="0"/>
          <w:dstrike w:val="0"/>
          <w:sz w:val="36"/>
          <w:szCs w:val="36"/>
          <w14:ligatures w14:val="none"/>
        </w:rPr>
        <w:t>序言</w:t>
      </w:r>
      <w:bookmarkEnd w:id="1"/>
    </w:p>
    <w:p w14:paraId="09FA00F0">
      <w:pPr>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西城区是古都北京的发祥地和核心地带，历史传统悠久，拥有“城之源 都之始 河之端”的深厚文化底蕴。完善历史文化保护传承体系，植根中华优秀传统文化，建设崇德向善的文明城市，彰显中国气质、中国风范，是西城区的光荣使命、重要责任和时代担当。</w:t>
      </w:r>
    </w:p>
    <w:p w14:paraId="5702A5DE">
      <w:pPr>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西城区的历史文化名城工作，从“十二五”时期注重“物”的保护、“十三五”时期注重“物”和“文”并重，到“十四五”时期更加注重统筹城市功能与生活、以“人”为中心的名城保护工作，探索形成了若干“西城经验”，取得了突出成效。“十五五”时期是西城区立足长远、勇于创新、迭代经验的关键时期，将进一步注重以“文”育“城”，释放文化对城市发展的综合价值，促进西城区的城市高质量发展。</w:t>
      </w:r>
    </w:p>
    <w:p w14:paraId="1BA215B6">
      <w:pPr>
        <w:snapToGrid w:val="0"/>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《北京市西城区十五五时期历史文化名城保护</w:t>
      </w:r>
      <w:r>
        <w:rPr>
          <w:rFonts w:hint="eastAsia" w:ascii="FangSong_GB2312" w:hAnsi="FangSong_GB2312" w:eastAsia="FangSong_GB2312" w:cs="FangSong_GB2312"/>
          <w:strike w:val="0"/>
          <w:dstrike w:val="0"/>
          <w:sz w:val="32"/>
          <w:szCs w:val="32"/>
          <w:lang w:val="en-US" w:eastAsia="zh-CN"/>
        </w:rPr>
        <w:t>发展</w:t>
      </w:r>
      <w:r>
        <w:rPr>
          <w:rFonts w:hint="eastAsia" w:ascii="FangSong_GB2312" w:hAnsi="FangSong_GB2312" w:eastAsia="FangSong_GB2312" w:cs="FangSong_GB2312"/>
          <w:strike w:val="0"/>
          <w:dstrike w:val="0"/>
          <w:sz w:val="32"/>
          <w:szCs w:val="32"/>
        </w:rPr>
        <w:t>规划》是西城区历史文化名城保护工作的行动纲领。规划编制工作坚持以习近平新时代中国特色社会主义思想、习近平总书记关于文化遗产保护传承和城市规划建设管理的重要论述精神为根本遵循，全面贯彻落实中央、北京市关于加强历史文化保护传承的部署要求，客观分析西城区现实条件，强化整体保护、机制探索和多方汇智的特色，明确新时期的发展目标、总体思路与重点工作，不断推进全区历史文化名城保护发展工作</w:t>
      </w:r>
      <w:r>
        <w:rPr>
          <w:rFonts w:ascii="FangSong_GB2312" w:hAnsi="FangSong_GB2312" w:eastAsia="FangSong_GB2312" w:cs="FangSong_GB2312"/>
          <w:strike w:val="0"/>
          <w:dstrike w:val="0"/>
          <w:sz w:val="32"/>
          <w:szCs w:val="32"/>
        </w:rPr>
        <w:t>续写新篇章</w:t>
      </w:r>
      <w:r>
        <w:rPr>
          <w:rFonts w:hint="eastAsia" w:ascii="FangSong_GB2312" w:hAnsi="FangSong_GB2312" w:eastAsia="FangSong_GB2312" w:cs="FangSong_GB2312"/>
          <w:strike w:val="0"/>
          <w:dstrike w:val="0"/>
          <w:sz w:val="32"/>
          <w:szCs w:val="32"/>
        </w:rPr>
        <w:t>。</w:t>
      </w:r>
      <w:r>
        <w:rPr>
          <w:rFonts w:ascii="FangSong_GB2312" w:hAnsi="FangSong_GB2312" w:eastAsia="FangSong_GB2312" w:cs="FangSong_GB2312"/>
          <w:strike w:val="0"/>
          <w:dstrike w:val="0"/>
          <w:sz w:val="32"/>
          <w:szCs w:val="32"/>
        </w:rPr>
        <w:t xml:space="preserve"> </w:t>
      </w:r>
    </w:p>
    <w:p w14:paraId="34279559">
      <w:pPr>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本次规划编制依据包括：《关于在城乡建设中加强历史文化保护传承的意见》《关于持续推进城市更新行动的意见》《关于推动城市高质量发展的意见》《</w:t>
      </w:r>
      <w:r>
        <w:rPr>
          <w:rFonts w:ascii="Courier New" w:hAnsi="Courier New" w:eastAsia="FangSong_GB2312" w:cs="Courier New"/>
          <w:strike w:val="0"/>
          <w:dstrike w:val="0"/>
          <w:sz w:val="32"/>
          <w:szCs w:val="32"/>
        </w:rPr>
        <w:t>‌</w:t>
      </w:r>
      <w:r>
        <w:rPr>
          <w:rFonts w:hint="eastAsia" w:ascii="FangSong_GB2312" w:hAnsi="FangSong_GB2312" w:eastAsia="FangSong_GB2312" w:cs="FangSong_GB2312"/>
          <w:strike w:val="0"/>
          <w:dstrike w:val="0"/>
          <w:sz w:val="32"/>
          <w:szCs w:val="32"/>
        </w:rPr>
        <w:t>中华人民共和国国民经济和社会发展第十五个五年规划和二</w:t>
      </w:r>
      <w:r>
        <w:rPr>
          <w:rFonts w:hint="eastAsia" w:ascii="微软雅黑" w:hAnsi="微软雅黑" w:eastAsia="微软雅黑" w:cs="微软雅黑"/>
          <w:strike w:val="0"/>
          <w:dstrike w:val="0"/>
          <w:sz w:val="32"/>
          <w:szCs w:val="32"/>
        </w:rPr>
        <w:t>〇</w:t>
      </w:r>
      <w:r>
        <w:rPr>
          <w:rFonts w:hint="eastAsia" w:ascii="FangSong_GB2312" w:hAnsi="FangSong_GB2312" w:eastAsia="FangSong_GB2312" w:cs="FangSong_GB2312"/>
          <w:strike w:val="0"/>
          <w:dstrike w:val="0"/>
          <w:sz w:val="32"/>
          <w:szCs w:val="32"/>
        </w:rPr>
        <w:t>三五年远景目标纲要》《北京历史文化名城保护条例》《北京中轴线文化遗产保护条例》《北京城市总体规划（2016年—2035年）》《首都功能核心区控制性详细规划（街区层面）（2018年—2035年）》《北京历史文化遗产保护传承体系规划（2023年—2035年）》</w:t>
      </w:r>
      <w:r>
        <w:rPr>
          <w:rFonts w:hint="eastAsia" w:ascii="FangSong_GB2312" w:hAnsi="FangSong_GB2312" w:eastAsia="FangSong_GB2312" w:cs="FangSong_GB2312"/>
          <w:strike w:val="0"/>
          <w:dstrike w:val="0"/>
          <w:sz w:val="32"/>
          <w:szCs w:val="32"/>
          <w:lang w:eastAsia="zh-CN"/>
        </w:rPr>
        <w:t>《北京市推进全国文化中心建设中长期规划(2019年-2035年)》</w:t>
      </w:r>
      <w:r>
        <w:rPr>
          <w:rFonts w:hint="eastAsia" w:ascii="FangSong_GB2312" w:hAnsi="FangSong_GB2312" w:eastAsia="FangSong_GB2312" w:cs="FangSong_GB2312"/>
          <w:strike w:val="0"/>
          <w:dstrike w:val="0"/>
          <w:sz w:val="32"/>
          <w:szCs w:val="32"/>
        </w:rPr>
        <w:t>《北京中轴线保护管理规划（2022年—2035年）》《北京市国民经济和社会发展第十五个五年规划和二</w:t>
      </w:r>
      <w:r>
        <w:rPr>
          <w:rFonts w:hint="eastAsia" w:ascii="微软雅黑" w:hAnsi="微软雅黑" w:eastAsia="微软雅黑" w:cs="微软雅黑"/>
          <w:strike w:val="0"/>
          <w:dstrike w:val="0"/>
          <w:sz w:val="32"/>
          <w:szCs w:val="32"/>
        </w:rPr>
        <w:t>〇</w:t>
      </w:r>
      <w:r>
        <w:rPr>
          <w:rFonts w:hint="eastAsia" w:ascii="FangSong_GB2312" w:hAnsi="FangSong_GB2312" w:eastAsia="FangSong_GB2312" w:cs="FangSong_GB2312"/>
          <w:strike w:val="0"/>
          <w:dstrike w:val="0"/>
          <w:sz w:val="32"/>
          <w:szCs w:val="32"/>
        </w:rPr>
        <w:t>三五年远景目标纲要》《北京市“十五五”时期历史文化名城保护发展规划》《北京市西城区国民经济和社会发展第十五个五年规划纲要和二</w:t>
      </w:r>
      <w:r>
        <w:rPr>
          <w:rFonts w:hint="eastAsia" w:ascii="微软雅黑" w:hAnsi="微软雅黑" w:eastAsia="微软雅黑" w:cs="微软雅黑"/>
          <w:strike w:val="0"/>
          <w:dstrike w:val="0"/>
          <w:sz w:val="32"/>
          <w:szCs w:val="32"/>
        </w:rPr>
        <w:t>〇</w:t>
      </w:r>
      <w:r>
        <w:rPr>
          <w:rFonts w:hint="eastAsia" w:ascii="FangSong_GB2312" w:hAnsi="FangSong_GB2312" w:eastAsia="FangSong_GB2312" w:cs="FangSong_GB2312"/>
          <w:strike w:val="0"/>
          <w:dstrike w:val="0"/>
          <w:sz w:val="32"/>
          <w:szCs w:val="32"/>
        </w:rPr>
        <w:t>三五年远景目标》。</w:t>
      </w:r>
    </w:p>
    <w:p w14:paraId="6C63505E">
      <w:pPr>
        <w:spacing w:line="600" w:lineRule="exact"/>
        <w:rPr>
          <w:rFonts w:ascii="FangSong_GB2312" w:hAnsi="FangSong_GB2312" w:eastAsia="FangSong_GB2312" w:cs="FangSong_GB2312"/>
          <w:strike w:val="0"/>
          <w:dstrike w:val="0"/>
          <w:sz w:val="32"/>
          <w:szCs w:val="32"/>
        </w:rPr>
      </w:pPr>
    </w:p>
    <w:p w14:paraId="5100B416">
      <w:pPr>
        <w:spacing w:line="600" w:lineRule="exact"/>
        <w:rPr>
          <w:rFonts w:ascii="FangSong_GB2312" w:hAnsi="FangSong_GB2312" w:eastAsia="FangSong_GB2312" w:cs="FangSong_GB2312"/>
          <w:strike w:val="0"/>
          <w:dstrike w:val="0"/>
          <w:sz w:val="32"/>
          <w:szCs w:val="32"/>
        </w:rPr>
        <w:sectPr>
          <w:pgSz w:w="12240" w:h="15840"/>
          <w:pgMar w:top="2098" w:right="1474" w:bottom="1985" w:left="1588" w:header="709" w:footer="709" w:gutter="0"/>
          <w:pgNumType w:fmt="numberInDash" w:start="1"/>
          <w:cols w:space="708" w:num="1"/>
          <w:titlePg/>
          <w:docGrid w:linePitch="360" w:charSpace="0"/>
        </w:sectPr>
      </w:pPr>
    </w:p>
    <w:p w14:paraId="32E4A8D5">
      <w:pPr>
        <w:pStyle w:val="2"/>
        <w:numPr>
          <w:ilvl w:val="0"/>
          <w:numId w:val="3"/>
        </w:numPr>
        <w:ind w:left="672" w:hanging="672"/>
        <w:jc w:val="left"/>
        <w:rPr>
          <w:b/>
          <w:strike w:val="0"/>
          <w:dstrike w:val="0"/>
          <w14:ligatures w14:val="none"/>
        </w:rPr>
      </w:pPr>
      <w:r>
        <w:rPr>
          <w:rFonts w:hint="eastAsia"/>
          <w:b/>
          <w:bCs w:val="0"/>
          <w:strike w:val="0"/>
          <w:dstrike w:val="0"/>
          <w14:ligatures w14:val="none"/>
        </w:rPr>
        <w:t xml:space="preserve"> </w:t>
      </w:r>
      <w:bookmarkStart w:id="2" w:name="_Toc226801632"/>
      <w:bookmarkEnd w:id="2"/>
      <w:bookmarkStart w:id="3" w:name="_Toc226801631"/>
      <w:bookmarkEnd w:id="3"/>
      <w:bookmarkStart w:id="4" w:name="_Toc235512994"/>
      <w:r>
        <w:rPr>
          <w:rFonts w:hint="eastAsia"/>
          <w:b/>
          <w:strike w:val="0"/>
          <w:dstrike w:val="0"/>
          <w14:ligatures w14:val="none"/>
        </w:rPr>
        <w:t>历史文化</w:t>
      </w:r>
      <w:bookmarkEnd w:id="0"/>
      <w:r>
        <w:rPr>
          <w:rFonts w:hint="eastAsia"/>
          <w:b/>
          <w:strike w:val="0"/>
          <w:dstrike w:val="0"/>
          <w14:ligatures w14:val="none"/>
        </w:rPr>
        <w:t>名城保护的基本形势</w:t>
      </w:r>
      <w:bookmarkEnd w:id="4"/>
    </w:p>
    <w:p w14:paraId="433399EC">
      <w:pPr>
        <w:pStyle w:val="3"/>
        <w:rPr>
          <w:rFonts w:ascii="FangSong_GB2312" w:hAnsi="FangSong_GB2312" w:cs="FangSong_GB2312"/>
          <w:strike w:val="0"/>
          <w:dstrike w:val="0"/>
        </w:rPr>
      </w:pPr>
      <w:bookmarkStart w:id="5" w:name="_Toc235512995"/>
      <w:r>
        <w:rPr>
          <w:rFonts w:hint="eastAsia"/>
          <w:strike w:val="0"/>
          <w:dstrike w:val="0"/>
        </w:rPr>
        <w:t>历史文化资源概况</w:t>
      </w:r>
      <w:bookmarkEnd w:id="5"/>
    </w:p>
    <w:p w14:paraId="6CE90363">
      <w:pPr>
        <w:snapToGrid w:val="0"/>
        <w:spacing w:line="600" w:lineRule="exact"/>
        <w:ind w:firstLine="640" w:firstLineChars="200"/>
        <w:rPr>
          <w:rFonts w:ascii="FangSong_GB2312" w:hAnsi="FangSong_GB2312" w:cs="FangSong_GB2312"/>
          <w:strike w:val="0"/>
          <w:dstrike w:val="0"/>
        </w:rPr>
      </w:pPr>
      <w:r>
        <w:rPr>
          <w:rFonts w:hint="eastAsia" w:ascii="FangSong_GB2312" w:hAnsi="FangSong_GB2312" w:eastAsia="FangSong_GB2312" w:cs="FangSong_GB2312"/>
          <w:strike w:val="0"/>
          <w:dstrike w:val="0"/>
          <w:sz w:val="32"/>
          <w:szCs w:val="32"/>
        </w:rPr>
        <w:t>西城区是北京建城肇始之地，历经</w:t>
      </w:r>
      <w:r>
        <w:rPr>
          <w:rFonts w:ascii="FangSong_GB2312" w:hAnsi="FangSong_GB2312" w:eastAsia="FangSong_GB2312" w:cs="FangSong_GB2312"/>
          <w:strike w:val="0"/>
          <w:dstrike w:val="0"/>
          <w:sz w:val="32"/>
          <w:szCs w:val="32"/>
        </w:rPr>
        <w:t>蓟城</w:t>
      </w:r>
      <w:r>
        <w:rPr>
          <w:rFonts w:hint="eastAsia" w:ascii="FangSong_GB2312" w:hAnsi="FangSong_GB2312" w:eastAsia="FangSong_GB2312" w:cs="FangSong_GB2312"/>
          <w:strike w:val="0"/>
          <w:dstrike w:val="0"/>
          <w:sz w:val="32"/>
          <w:szCs w:val="32"/>
        </w:rPr>
        <w:t>、唐幽州、辽南京、金中都、元大都、明清北京城至今，莲花池水系、高梁河水系以及金、元及明清城址层叠延续，构成了北京"三千年建城史、八百年建都史"的核心基底。</w:t>
      </w:r>
    </w:p>
    <w:p w14:paraId="1248CBEC">
      <w:pPr>
        <w:snapToGrid w:val="0"/>
        <w:spacing w:line="600" w:lineRule="exact"/>
        <w:ind w:firstLine="640" w:firstLineChars="200"/>
        <w:rPr>
          <w:rFonts w:hint="eastAsia" w:ascii="FangSong_GB2312" w:hAnsi="FangSong_GB2312" w:eastAsia="FangSong_GB2312" w:cs="FangSong_GB2312"/>
          <w:strike w:val="0"/>
          <w:dstrike w:val="0"/>
          <w:sz w:val="32"/>
          <w:szCs w:val="32"/>
        </w:rPr>
      </w:pPr>
      <w:r>
        <w:rPr>
          <w:rFonts w:ascii="FangSong_GB2312" w:hAnsi="FangSong_GB2312" w:eastAsia="FangSong_GB2312" w:cs="FangSong_GB2312"/>
          <w:b w:val="0"/>
          <w:strike w:val="0"/>
          <w:dstrike w:val="0"/>
          <w:sz w:val="32"/>
          <w:szCs w:val="32"/>
        </w:rPr>
        <w:t>西城区历史文化街区面积</w:t>
      </w:r>
      <w:r>
        <w:rPr>
          <w:rFonts w:hint="eastAsia" w:ascii="FangSong_GB2312" w:hAnsi="FangSong_GB2312" w:eastAsia="FangSong_GB2312" w:cs="FangSong_GB2312"/>
          <w:b w:val="0"/>
          <w:strike w:val="0"/>
          <w:dstrike w:val="0"/>
          <w:sz w:val="32"/>
          <w:szCs w:val="32"/>
          <w:lang w:val="en-US" w:eastAsia="zh-CN"/>
        </w:rPr>
        <w:t>约</w:t>
      </w:r>
      <w:r>
        <w:rPr>
          <w:rFonts w:ascii="FangSong_GB2312" w:hAnsi="FangSong_GB2312" w:eastAsia="FangSong_GB2312" w:cs="FangSong_GB2312"/>
          <w:b w:val="0"/>
          <w:strike w:val="0"/>
          <w:dstrike w:val="0"/>
          <w:sz w:val="32"/>
          <w:szCs w:val="32"/>
        </w:rPr>
        <w:t>13</w:t>
      </w:r>
      <w:r>
        <w:rPr>
          <w:rFonts w:hint="eastAsia" w:ascii="FangSong_GB2312" w:hAnsi="FangSong_GB2312" w:eastAsia="FangSong_GB2312" w:cs="FangSong_GB2312"/>
          <w:b w:val="0"/>
          <w:strike w:val="0"/>
          <w:dstrike w:val="0"/>
          <w:sz w:val="32"/>
          <w:szCs w:val="32"/>
          <w:lang w:val="en-US" w:eastAsia="zh-CN"/>
        </w:rPr>
        <w:t>.3平方公里</w:t>
      </w:r>
      <w:r>
        <w:rPr>
          <w:rFonts w:ascii="FangSong_GB2312" w:hAnsi="FangSong_GB2312" w:eastAsia="FangSong_GB2312" w:cs="FangSong_GB2312"/>
          <w:b w:val="0"/>
          <w:strike w:val="0"/>
          <w:dstrike w:val="0"/>
          <w:sz w:val="32"/>
          <w:szCs w:val="32"/>
        </w:rPr>
        <w:t>，占全区面积的26.2%</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lang w:val="en-US" w:eastAsia="zh-CN"/>
        </w:rPr>
        <w:t>其他</w:t>
      </w:r>
      <w:r>
        <w:rPr>
          <w:rFonts w:ascii="FangSong_GB2312" w:hAnsi="FangSong_GB2312" w:eastAsia="FangSong_GB2312" w:cs="FangSong_GB2312"/>
          <w:b w:val="0"/>
          <w:strike w:val="0"/>
          <w:dstrike w:val="0"/>
          <w:sz w:val="32"/>
          <w:szCs w:val="32"/>
        </w:rPr>
        <w:t>传统平房区</w:t>
      </w:r>
      <w:r>
        <w:rPr>
          <w:rFonts w:hint="eastAsia" w:ascii="FangSong_GB2312" w:hAnsi="FangSong_GB2312" w:eastAsia="FangSong_GB2312" w:cs="FangSong_GB2312"/>
          <w:strike w:val="0"/>
          <w:dstrike w:val="0"/>
          <w:sz w:val="32"/>
          <w:szCs w:val="32"/>
        </w:rPr>
        <w:t>16</w:t>
      </w:r>
      <w:r>
        <w:rPr>
          <w:rFonts w:ascii="FangSong_GB2312" w:hAnsi="FangSong_GB2312" w:eastAsia="FangSong_GB2312" w:cs="FangSong_GB2312"/>
          <w:b w:val="0"/>
          <w:strike w:val="0"/>
          <w:dstrike w:val="0"/>
          <w:sz w:val="32"/>
          <w:szCs w:val="32"/>
        </w:rPr>
        <w:t>片，</w:t>
      </w:r>
      <w:r>
        <w:rPr>
          <w:rFonts w:hint="eastAsia" w:ascii="FangSong_GB2312" w:hAnsi="FangSong_GB2312" w:eastAsia="FangSong_GB2312" w:cs="FangSong_GB2312"/>
          <w:b w:val="0"/>
          <w:strike w:val="0"/>
          <w:dstrike w:val="0"/>
          <w:sz w:val="32"/>
          <w:szCs w:val="32"/>
          <w:lang w:val="en-US" w:eastAsia="zh-CN"/>
        </w:rPr>
        <w:t>面积约0.9平方公里。金中都城址</w:t>
      </w:r>
      <w:r>
        <w:rPr>
          <w:rFonts w:ascii="FangSong_GB2312" w:hAnsi="FangSong_GB2312" w:eastAsia="FangSong_GB2312" w:cs="FangSong_GB2312"/>
          <w:b w:val="0"/>
          <w:strike w:val="0"/>
          <w:dstrike w:val="0"/>
          <w:sz w:val="32"/>
          <w:szCs w:val="32"/>
        </w:rPr>
        <w:t>地下文物埋藏区</w:t>
      </w:r>
      <w:r>
        <w:rPr>
          <w:rFonts w:hint="eastAsia" w:ascii="FangSong_GB2312" w:hAnsi="FangSong_GB2312" w:eastAsia="FangSong_GB2312" w:cs="FangSong_GB2312"/>
          <w:strike w:val="0"/>
          <w:dstrike w:val="0"/>
          <w:sz w:val="32"/>
          <w:szCs w:val="32"/>
        </w:rPr>
        <w:t>1处。</w:t>
      </w:r>
    </w:p>
    <w:p w14:paraId="0557A8EA">
      <w:pPr>
        <w:snapToGrid w:val="0"/>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西城区拥有北京中轴线、中国大运河两项世界文化遗产</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万宁桥是</w:t>
      </w:r>
      <w:r>
        <w:rPr>
          <w:rFonts w:hint="eastAsia" w:ascii="FangSong_GB2312" w:hAnsi="FangSong_GB2312" w:eastAsia="FangSong_GB2312" w:cs="FangSong_GB2312"/>
          <w:strike w:val="0"/>
          <w:dstrike w:val="0"/>
          <w:sz w:val="32"/>
          <w:szCs w:val="32"/>
          <w:lang w:val="en-US" w:eastAsia="zh-CN"/>
        </w:rPr>
        <w:t>北京</w:t>
      </w:r>
      <w:r>
        <w:rPr>
          <w:rFonts w:hint="eastAsia" w:ascii="FangSong_GB2312" w:hAnsi="FangSong_GB2312" w:eastAsia="FangSong_GB2312" w:cs="FangSong_GB2312"/>
          <w:strike w:val="0"/>
          <w:dstrike w:val="0"/>
          <w:sz w:val="32"/>
          <w:szCs w:val="32"/>
        </w:rPr>
        <w:t>唯一一处两大世界文化遗产交汇重叠的地标</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不可移动文物</w:t>
      </w:r>
      <w:r>
        <w:rPr>
          <w:rFonts w:ascii="FangSong_GB2312" w:hAnsi="FangSong_GB2312" w:eastAsia="FangSong_GB2312" w:cs="FangSong_GB2312"/>
          <w:strike w:val="0"/>
          <w:dstrike w:val="0"/>
          <w:sz w:val="32"/>
          <w:szCs w:val="32"/>
        </w:rPr>
        <w:t>372</w:t>
      </w:r>
      <w:r>
        <w:rPr>
          <w:rFonts w:hint="eastAsia" w:ascii="FangSong_GB2312" w:hAnsi="FangSong_GB2312" w:eastAsia="FangSong_GB2312" w:cs="FangSong_GB2312"/>
          <w:strike w:val="0"/>
          <w:dstrike w:val="0"/>
          <w:sz w:val="32"/>
          <w:szCs w:val="32"/>
        </w:rPr>
        <w:t>处（含不可移动革命文物26处），涵盖</w:t>
      </w:r>
      <w:r>
        <w:rPr>
          <w:rFonts w:ascii="FangSong_GB2312" w:hAnsi="FangSong_GB2312" w:eastAsia="FangSong_GB2312" w:cs="FangSong_GB2312"/>
          <w:strike w:val="0"/>
          <w:dstrike w:val="0"/>
          <w:color w:val="000000"/>
          <w:sz w:val="32"/>
          <w:szCs w:val="32"/>
        </w:rPr>
        <w:t>庙祀场所、</w:t>
      </w:r>
      <w:r>
        <w:rPr>
          <w:rFonts w:hint="eastAsia" w:ascii="FangSong_GB2312" w:hAnsi="FangSong_GB2312" w:eastAsia="FangSong_GB2312" w:cs="FangSong_GB2312"/>
          <w:strike w:val="0"/>
          <w:dstrike w:val="0"/>
          <w:color w:val="000000"/>
          <w:sz w:val="32"/>
          <w:szCs w:val="32"/>
        </w:rPr>
        <w:t>皇家</w:t>
      </w:r>
      <w:r>
        <w:rPr>
          <w:rFonts w:ascii="FangSong_GB2312" w:hAnsi="FangSong_GB2312" w:eastAsia="FangSong_GB2312" w:cs="FangSong_GB2312"/>
          <w:strike w:val="0"/>
          <w:dstrike w:val="0"/>
          <w:color w:val="000000"/>
          <w:sz w:val="32"/>
          <w:szCs w:val="32"/>
        </w:rPr>
        <w:t>园林、王府、会馆、名人故居等</w:t>
      </w:r>
      <w:r>
        <w:rPr>
          <w:rFonts w:hint="eastAsia" w:ascii="FangSong_GB2312" w:hAnsi="FangSong_GB2312" w:eastAsia="FangSong_GB2312" w:cs="FangSong_GB2312"/>
          <w:strike w:val="0"/>
          <w:dstrike w:val="0"/>
          <w:color w:val="000000"/>
          <w:sz w:val="32"/>
          <w:szCs w:val="32"/>
        </w:rPr>
        <w:t>诸多类型</w:t>
      </w:r>
      <w:r>
        <w:rPr>
          <w:rFonts w:hint="eastAsia" w:ascii="FangSong_GB2312" w:hAnsi="FangSong_GB2312" w:eastAsia="FangSong_GB2312" w:cs="FangSong_GB2312"/>
          <w:strike w:val="0"/>
          <w:dstrike w:val="0"/>
          <w:color w:val="000000"/>
          <w:sz w:val="32"/>
          <w:szCs w:val="32"/>
          <w:lang w:eastAsia="zh-CN"/>
        </w:rPr>
        <w:t>；</w:t>
      </w:r>
      <w:r>
        <w:rPr>
          <w:rFonts w:ascii="FangSong_GB2312" w:hAnsi="FangSong_GB2312" w:eastAsia="FangSong_GB2312" w:cs="FangSong_GB2312"/>
          <w:strike w:val="0"/>
          <w:dstrike w:val="0"/>
          <w:sz w:val="32"/>
          <w:szCs w:val="32"/>
        </w:rPr>
        <w:t>其中全国重点文物保护单位</w:t>
      </w:r>
      <w:r>
        <w:rPr>
          <w:rFonts w:hint="eastAsia" w:ascii="FangSong_GB2312" w:hAnsi="FangSong_GB2312" w:eastAsia="FangSong_GB2312" w:cs="FangSong_GB2312"/>
          <w:strike w:val="0"/>
          <w:dstrike w:val="0"/>
          <w:sz w:val="32"/>
          <w:szCs w:val="32"/>
        </w:rPr>
        <w:t>44</w:t>
      </w:r>
      <w:r>
        <w:rPr>
          <w:rFonts w:ascii="FangSong_GB2312" w:hAnsi="FangSong_GB2312" w:eastAsia="FangSong_GB2312" w:cs="FangSong_GB2312"/>
          <w:strike w:val="0"/>
          <w:dstrike w:val="0"/>
          <w:sz w:val="32"/>
          <w:szCs w:val="32"/>
        </w:rPr>
        <w:t>处</w:t>
      </w:r>
      <w:r>
        <w:rPr>
          <w:rFonts w:hint="eastAsia" w:ascii="FangSong_GB2312" w:hAnsi="FangSong_GB2312" w:eastAsia="FangSong_GB2312" w:cs="FangSong_GB2312"/>
          <w:strike w:val="0"/>
          <w:dstrike w:val="0"/>
          <w:sz w:val="32"/>
          <w:szCs w:val="32"/>
        </w:rPr>
        <w:t>，占全市32.6%，</w:t>
      </w:r>
      <w:r>
        <w:rPr>
          <w:rFonts w:ascii="FangSong_GB2312" w:hAnsi="FangSong_GB2312" w:eastAsia="FangSong_GB2312" w:cs="FangSong_GB2312"/>
          <w:strike w:val="0"/>
          <w:dstrike w:val="0"/>
          <w:sz w:val="32"/>
          <w:szCs w:val="32"/>
        </w:rPr>
        <w:t>市级文物保护单位</w:t>
      </w:r>
      <w:r>
        <w:rPr>
          <w:rFonts w:hint="eastAsia" w:ascii="FangSong_GB2312" w:hAnsi="FangSong_GB2312" w:eastAsia="FangSong_GB2312" w:cs="FangSong_GB2312"/>
          <w:strike w:val="0"/>
          <w:dstrike w:val="0"/>
          <w:sz w:val="32"/>
          <w:szCs w:val="32"/>
        </w:rPr>
        <w:t>68</w:t>
      </w:r>
      <w:r>
        <w:rPr>
          <w:rFonts w:ascii="FangSong_GB2312" w:hAnsi="FangSong_GB2312" w:eastAsia="FangSong_GB2312" w:cs="FangSong_GB2312"/>
          <w:strike w:val="0"/>
          <w:dstrike w:val="0"/>
          <w:sz w:val="32"/>
          <w:szCs w:val="32"/>
        </w:rPr>
        <w:t>处，区级文物保护单位</w:t>
      </w:r>
      <w:r>
        <w:rPr>
          <w:rFonts w:hint="eastAsia" w:ascii="FangSong_GB2312" w:hAnsi="FangSong_GB2312" w:eastAsia="FangSong_GB2312" w:cs="FangSong_GB2312"/>
          <w:strike w:val="0"/>
          <w:dstrike w:val="0"/>
          <w:sz w:val="32"/>
          <w:szCs w:val="32"/>
        </w:rPr>
        <w:t>81</w:t>
      </w:r>
      <w:r>
        <w:rPr>
          <w:rFonts w:ascii="FangSong_GB2312" w:hAnsi="FangSong_GB2312" w:eastAsia="FangSong_GB2312" w:cs="FangSong_GB2312"/>
          <w:strike w:val="0"/>
          <w:dstrike w:val="0"/>
          <w:sz w:val="32"/>
          <w:szCs w:val="32"/>
        </w:rPr>
        <w:t>处</w:t>
      </w:r>
      <w:r>
        <w:rPr>
          <w:rFonts w:hint="eastAsia" w:ascii="FangSong_GB2312" w:hAnsi="FangSong_GB2312" w:eastAsia="FangSong_GB2312" w:cs="FangSong_GB2312"/>
          <w:strike w:val="0"/>
          <w:dstrike w:val="0"/>
          <w:sz w:val="32"/>
          <w:szCs w:val="32"/>
        </w:rPr>
        <w:t>，未定级</w:t>
      </w:r>
      <w:r>
        <w:rPr>
          <w:rFonts w:hint="eastAsia" w:ascii="FangSong_GB2312" w:hAnsi="FangSong_GB2312" w:eastAsia="FangSong_GB2312" w:cs="FangSong_GB2312"/>
          <w:strike w:val="0"/>
          <w:dstrike w:val="0"/>
          <w:sz w:val="32"/>
          <w:szCs w:val="32"/>
          <w:lang w:val="en-US" w:eastAsia="zh-CN"/>
        </w:rPr>
        <w:t>不可移动</w:t>
      </w:r>
      <w:r>
        <w:rPr>
          <w:rFonts w:hint="eastAsia" w:ascii="FangSong_GB2312" w:hAnsi="FangSong_GB2312" w:eastAsia="FangSong_GB2312" w:cs="FangSong_GB2312"/>
          <w:strike w:val="0"/>
          <w:dstrike w:val="0"/>
          <w:sz w:val="32"/>
          <w:szCs w:val="32"/>
        </w:rPr>
        <w:t>文物179处</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历史建筑339处，</w:t>
      </w:r>
      <w:r>
        <w:rPr>
          <w:rFonts w:hint="eastAsia" w:ascii="FangSong_GB2312" w:hAnsi="FangSong_GB2312" w:eastAsia="FangSong_GB2312" w:cs="FangSong_GB2312"/>
          <w:strike w:val="0"/>
          <w:dstrike w:val="0"/>
          <w:sz w:val="32"/>
          <w:szCs w:val="32"/>
          <w:lang w:val="en-US" w:eastAsia="zh-CN"/>
        </w:rPr>
        <w:t>数量为全市第一</w:t>
      </w:r>
      <w:r>
        <w:rPr>
          <w:rFonts w:hint="eastAsia" w:ascii="FangSong_GB2312" w:hAnsi="FangSong_GB2312" w:eastAsia="FangSong_GB2312" w:cs="FangSong_GB2312"/>
          <w:strike w:val="0"/>
          <w:dstrike w:val="0"/>
          <w:sz w:val="32"/>
          <w:szCs w:val="32"/>
        </w:rPr>
        <w:t>，</w:t>
      </w:r>
      <w:r>
        <w:rPr>
          <w:rFonts w:hint="eastAsia" w:ascii="FangSong_GB2312" w:hAnsi="FangSong_GB2312" w:eastAsia="FangSong_GB2312" w:cs="FangSong_GB2312"/>
          <w:strike w:val="0"/>
          <w:dstrike w:val="0"/>
          <w:sz w:val="32"/>
          <w:szCs w:val="32"/>
          <w:lang w:val="en-US" w:eastAsia="zh-CN"/>
        </w:rPr>
        <w:t>涵盖</w:t>
      </w:r>
      <w:r>
        <w:rPr>
          <w:rFonts w:hint="eastAsia" w:ascii="FangSong_GB2312" w:hAnsi="FangSong_GB2312" w:eastAsia="FangSong_GB2312" w:cs="FangSong_GB2312"/>
          <w:strike w:val="0"/>
          <w:dstrike w:val="0"/>
          <w:sz w:val="32"/>
          <w:szCs w:val="32"/>
        </w:rPr>
        <w:t>合院式建筑、近现代公共建筑、居住小区和工业遗产等不同类型。</w:t>
      </w:r>
      <w:r>
        <w:rPr>
          <w:rFonts w:hint="eastAsia" w:ascii="FangSong_GB2312" w:hAnsi="FangSong_GB2312" w:eastAsia="FangSong_GB2312" w:cs="FangSong_GB2312"/>
          <w:strike w:val="0"/>
          <w:dstrike w:val="0"/>
          <w:sz w:val="32"/>
          <w:szCs w:val="32"/>
          <w:lang w:val="en-US" w:eastAsia="zh-CN"/>
        </w:rPr>
        <w:t>全区共有</w:t>
      </w:r>
      <w:r>
        <w:rPr>
          <w:rFonts w:hint="eastAsia" w:ascii="FangSong_GB2312" w:hAnsi="FangSong_GB2312" w:eastAsia="FangSong_GB2312" w:cs="FangSong_GB2312"/>
          <w:strike w:val="0"/>
          <w:dstrike w:val="0"/>
          <w:sz w:val="32"/>
          <w:szCs w:val="32"/>
        </w:rPr>
        <w:t>历史名园6处，历史水系14处，</w:t>
      </w:r>
      <w:r>
        <w:rPr>
          <w:rFonts w:ascii="FangSong_GB2312" w:hAnsi="FangSong_GB2312" w:eastAsia="FangSong_GB2312" w:cs="FangSong_GB2312"/>
          <w:strike w:val="0"/>
          <w:dstrike w:val="0"/>
          <w:sz w:val="32"/>
          <w:szCs w:val="32"/>
        </w:rPr>
        <w:t>传统地名</w:t>
      </w:r>
      <w:r>
        <w:rPr>
          <w:rFonts w:hint="eastAsia" w:ascii="FangSong_GB2312" w:hAnsi="FangSong_GB2312" w:eastAsia="FangSong_GB2312" w:cs="FangSong_GB2312"/>
          <w:strike w:val="0"/>
          <w:dstrike w:val="0"/>
          <w:sz w:val="32"/>
          <w:szCs w:val="32"/>
        </w:rPr>
        <w:t>632</w:t>
      </w:r>
      <w:r>
        <w:rPr>
          <w:rFonts w:ascii="FangSong_GB2312" w:hAnsi="FangSong_GB2312" w:eastAsia="FangSong_GB2312" w:cs="FangSong_GB2312"/>
          <w:strike w:val="0"/>
          <w:dstrike w:val="0"/>
          <w:sz w:val="32"/>
          <w:szCs w:val="32"/>
        </w:rPr>
        <w:t>处</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古树名木3311株，其中一级类397株，二级类2911株，名木类3株。</w:t>
      </w:r>
    </w:p>
    <w:p w14:paraId="0932EE7F">
      <w:pPr>
        <w:snapToGrid w:val="0"/>
        <w:spacing w:line="600" w:lineRule="exact"/>
        <w:ind w:firstLine="640" w:firstLineChars="200"/>
        <w:rPr>
          <w:rFonts w:ascii="FangSong_GB2312" w:hAnsi="FangSong_GB2312" w:eastAsia="FangSong_GB2312" w:cs="FangSong_GB2312"/>
          <w:strike w:val="0"/>
          <w:dstrike w:val="0"/>
          <w:color w:val="000000"/>
        </w:rPr>
      </w:pPr>
      <w:bookmarkStart w:id="6" w:name="_Hlk209003054"/>
      <w:r>
        <w:rPr>
          <w:rFonts w:hint="eastAsia" w:ascii="FangSong_GB2312" w:hAnsi="FangSong_GB2312" w:eastAsia="FangSong_GB2312" w:cs="FangSong_GB2312"/>
          <w:strike w:val="0"/>
          <w:dstrike w:val="0"/>
          <w:sz w:val="32"/>
          <w:szCs w:val="32"/>
        </w:rPr>
        <w:t>西城区拥有非遗代表性项目224项，占全市约1</w:t>
      </w:r>
      <w:r>
        <w:rPr>
          <w:rFonts w:ascii="FangSong_GB2312" w:hAnsi="FangSong_GB2312" w:eastAsia="FangSong_GB2312" w:cs="FangSong_GB2312"/>
          <w:strike w:val="0"/>
          <w:dstrike w:val="0"/>
          <w:sz w:val="32"/>
          <w:szCs w:val="32"/>
        </w:rPr>
        <w:t>/3,</w:t>
      </w:r>
      <w:r>
        <w:rPr>
          <w:rFonts w:hint="eastAsia" w:ascii="FangSong_GB2312" w:hAnsi="FangSong_GB2312" w:eastAsia="FangSong_GB2312" w:cs="FangSong_GB2312"/>
          <w:strike w:val="0"/>
          <w:dstrike w:val="0"/>
          <w:sz w:val="32"/>
          <w:szCs w:val="32"/>
        </w:rPr>
        <w:t>代表性传承人411人，涵盖了非物质文化遗产保护项目10大类别。国家级非遗生产性保护示范基地3个。区内现有</w:t>
      </w:r>
      <w:bookmarkStart w:id="7" w:name="OLE_LINK3"/>
      <w:r>
        <w:rPr>
          <w:rFonts w:hint="eastAsia" w:ascii="FangSong_GB2312" w:hAnsi="FangSong_GB2312" w:eastAsia="FangSong_GB2312" w:cs="FangSong_GB2312"/>
          <w:strike w:val="0"/>
          <w:dstrike w:val="0"/>
          <w:sz w:val="32"/>
          <w:szCs w:val="32"/>
        </w:rPr>
        <w:t>北京老字号</w:t>
      </w:r>
      <w:bookmarkEnd w:id="7"/>
      <w:r>
        <w:rPr>
          <w:rFonts w:hint="eastAsia" w:ascii="FangSong_GB2312" w:hAnsi="FangSong_GB2312" w:eastAsia="FangSong_GB2312" w:cs="FangSong_GB2312"/>
          <w:strike w:val="0"/>
          <w:dstrike w:val="0"/>
          <w:sz w:val="32"/>
          <w:szCs w:val="32"/>
        </w:rPr>
        <w:t>94家，其中中华老字号58家，是北京老字号最集中的地区。</w:t>
      </w:r>
    </w:p>
    <w:bookmarkEnd w:id="6"/>
    <w:p w14:paraId="7F1F8C46">
      <w:pPr>
        <w:pStyle w:val="3"/>
        <w:rPr>
          <w:strike w:val="0"/>
          <w:dstrike w:val="0"/>
        </w:rPr>
      </w:pPr>
      <w:bookmarkStart w:id="8" w:name="_Toc226801651"/>
      <w:bookmarkEnd w:id="8"/>
      <w:bookmarkStart w:id="9" w:name="_Toc226801636"/>
      <w:bookmarkEnd w:id="9"/>
      <w:bookmarkStart w:id="10" w:name="_Toc226801646"/>
      <w:bookmarkEnd w:id="10"/>
      <w:bookmarkStart w:id="11" w:name="_Toc226801649"/>
      <w:bookmarkEnd w:id="11"/>
      <w:bookmarkStart w:id="12" w:name="_Toc226801648"/>
      <w:bookmarkEnd w:id="12"/>
      <w:bookmarkStart w:id="13" w:name="_Toc226801647"/>
      <w:bookmarkEnd w:id="13"/>
      <w:bookmarkStart w:id="14" w:name="_Toc226801641"/>
      <w:bookmarkEnd w:id="14"/>
      <w:bookmarkStart w:id="15" w:name="_Toc226801653"/>
      <w:bookmarkEnd w:id="15"/>
      <w:bookmarkStart w:id="16" w:name="_Toc226801650"/>
      <w:bookmarkEnd w:id="16"/>
      <w:bookmarkStart w:id="17" w:name="_Toc226801638"/>
      <w:bookmarkEnd w:id="17"/>
      <w:bookmarkStart w:id="18" w:name="_Toc226801635"/>
      <w:bookmarkEnd w:id="18"/>
      <w:bookmarkStart w:id="19" w:name="_Toc226801645"/>
      <w:bookmarkEnd w:id="19"/>
      <w:bookmarkStart w:id="20" w:name="_Toc226801652"/>
      <w:bookmarkEnd w:id="20"/>
      <w:bookmarkStart w:id="21" w:name="_Toc226801639"/>
      <w:bookmarkEnd w:id="21"/>
      <w:bookmarkStart w:id="22" w:name="_Toc226801637"/>
      <w:bookmarkEnd w:id="22"/>
      <w:bookmarkStart w:id="23" w:name="_Toc226801643"/>
      <w:bookmarkEnd w:id="23"/>
      <w:bookmarkStart w:id="24" w:name="_Toc226801644"/>
      <w:bookmarkEnd w:id="24"/>
      <w:bookmarkStart w:id="25" w:name="_Toc226801642"/>
      <w:bookmarkEnd w:id="25"/>
      <w:bookmarkStart w:id="26" w:name="_Toc226801640"/>
      <w:bookmarkEnd w:id="26"/>
      <w:bookmarkStart w:id="27" w:name="_Toc201842564"/>
      <w:bookmarkStart w:id="28" w:name="_Toc235512996"/>
      <w:r>
        <w:rPr>
          <w:rFonts w:hint="eastAsia"/>
          <w:strike w:val="0"/>
          <w:dstrike w:val="0"/>
        </w:rPr>
        <w:t>“十四五”时期历史文化名城保护</w:t>
      </w:r>
      <w:bookmarkEnd w:id="27"/>
      <w:r>
        <w:rPr>
          <w:rFonts w:hint="eastAsia"/>
          <w:strike w:val="0"/>
          <w:dstrike w:val="0"/>
        </w:rPr>
        <w:t>工作的突出成效</w:t>
      </w:r>
      <w:bookmarkEnd w:id="28"/>
    </w:p>
    <w:p w14:paraId="5755385C">
      <w:pPr>
        <w:snapToGrid w:val="0"/>
        <w:spacing w:line="600" w:lineRule="exact"/>
        <w:ind w:firstLine="640" w:firstLineChars="200"/>
        <w:rPr>
          <w:rFonts w:ascii="FangSong_GB2312" w:hAnsi="FangSong_GB2312" w:eastAsia="FangSong_GB2312" w:cs="FangSong_GB2312"/>
          <w:strike w:val="0"/>
          <w:dstrike w:val="0"/>
          <w:sz w:val="32"/>
          <w:szCs w:val="32"/>
        </w:rPr>
      </w:pPr>
      <w:bookmarkStart w:id="29" w:name="_Toc209003513"/>
      <w:bookmarkStart w:id="30" w:name="_Hlk225804865"/>
      <w:r>
        <w:rPr>
          <w:rFonts w:hint="eastAsia" w:ascii="FangSong_GB2312" w:hAnsi="FangSong_GB2312" w:eastAsia="FangSong_GB2312" w:cs="FangSong_GB2312"/>
          <w:strike w:val="0"/>
          <w:dstrike w:val="0"/>
          <w:sz w:val="32"/>
          <w:szCs w:val="32"/>
        </w:rPr>
        <w:t>“十四五”时期，中轴线申遗成功带动老城整体保护复兴扎实推进；聚焦</w:t>
      </w:r>
      <w:bookmarkStart w:id="238" w:name="_GoBack"/>
      <w:r>
        <w:rPr>
          <w:rFonts w:hint="eastAsia" w:ascii="FangSong_GB2312" w:hAnsi="FangSong_GB2312" w:eastAsia="FangSong_GB2312" w:cs="FangSong_GB2312"/>
          <w:strike w:val="0"/>
          <w:dstrike w:val="0"/>
          <w:sz w:val="32"/>
          <w:szCs w:val="32"/>
        </w:rPr>
        <w:t>“七有”</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五性</w:t>
      </w:r>
      <w:r>
        <w:rPr>
          <w:rFonts w:hint="eastAsia" w:ascii="FangSong_GB2312" w:hAnsi="FangSong_GB2312" w:eastAsia="FangSong_GB2312" w:cs="FangSong_GB2312"/>
          <w:strike w:val="0"/>
          <w:dstrike w:val="0"/>
          <w:sz w:val="32"/>
          <w:szCs w:val="32"/>
          <w:lang w:eastAsia="zh-CN"/>
        </w:rPr>
        <w:t>”</w:t>
      </w:r>
      <w:bookmarkEnd w:id="238"/>
      <w:r>
        <w:rPr>
          <w:rFonts w:hint="eastAsia" w:ascii="FangSong_GB2312" w:hAnsi="FangSong_GB2312" w:eastAsia="FangSong_GB2312" w:cs="FangSong_GB2312"/>
          <w:strike w:val="0"/>
          <w:dstrike w:val="0"/>
          <w:sz w:val="32"/>
          <w:szCs w:val="32"/>
        </w:rPr>
        <w:t>民生保障改善成效显著，“双控四降”目标有效落地；城市文化魅力更加彰显，文物保护、文化服务与文化产业协同发展；实施保障能力持续提升，“四名汇智”“揭榜挂帅”等工作机制积极创新。“十四五”期间历史文化名城保护的主要目标任务顺利完成。</w:t>
      </w:r>
      <w:bookmarkEnd w:id="29"/>
    </w:p>
    <w:p w14:paraId="62683331">
      <w:pPr>
        <w:pStyle w:val="4"/>
        <w:rPr>
          <w:strike w:val="0"/>
          <w:dstrike w:val="0"/>
        </w:rPr>
      </w:pPr>
      <w:bookmarkStart w:id="31" w:name="_Toc226801655"/>
      <w:bookmarkEnd w:id="31"/>
      <w:bookmarkStart w:id="32" w:name="_Toc235512997"/>
      <w:bookmarkStart w:id="33" w:name="_Hlk197951159"/>
      <w:r>
        <w:rPr>
          <w:rFonts w:hint="eastAsia"/>
          <w:strike w:val="0"/>
          <w:dstrike w:val="0"/>
        </w:rPr>
        <w:t>老城保护复兴扎实推进</w:t>
      </w:r>
      <w:bookmarkEnd w:id="32"/>
    </w:p>
    <w:bookmarkEnd w:id="33"/>
    <w:p w14:paraId="7D473EAB">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老城空间格局保护进一步彰显。</w:t>
      </w:r>
      <w:r>
        <w:rPr>
          <w:rFonts w:hint="eastAsia" w:ascii="FangSong_GB2312" w:hAnsi="FangSong_GB2312" w:eastAsia="FangSong_GB2312" w:cs="FangSong_GB2312"/>
          <w:strike w:val="0"/>
          <w:dstrike w:val="0"/>
          <w:sz w:val="32"/>
          <w:szCs w:val="32"/>
        </w:rPr>
        <w:t>先农坛庆成宫等遗产区重点文物腾退利用、北海医院降层织补等景观视廊整治等工程顺利实施。长安街纵深一公里品质提升成效显著，中南海</w:t>
      </w:r>
      <w:r>
        <w:rPr>
          <w:rFonts w:ascii="FangSong_GB2312" w:hAnsi="FangSong_GB2312" w:eastAsia="FangSong_GB2312" w:cs="FangSong_GB2312"/>
          <w:strike w:val="0"/>
          <w:dstrike w:val="0"/>
          <w:sz w:val="32"/>
          <w:szCs w:val="32"/>
        </w:rPr>
        <w:t>-</w:t>
      </w:r>
      <w:r>
        <w:rPr>
          <w:rFonts w:hint="eastAsia" w:ascii="FangSong_GB2312" w:hAnsi="FangSong_GB2312" w:eastAsia="FangSong_GB2312" w:cs="FangSong_GB2312"/>
          <w:strike w:val="0"/>
          <w:dstrike w:val="0"/>
          <w:sz w:val="32"/>
          <w:szCs w:val="32"/>
        </w:rPr>
        <w:t>天安门地区政务功能环境持续优化。二环景观环线、西单</w:t>
      </w:r>
      <w:r>
        <w:rPr>
          <w:rFonts w:ascii="FangSong_GB2312" w:hAnsi="FangSong_GB2312" w:eastAsia="FangSong_GB2312" w:cs="FangSong_GB2312"/>
          <w:strike w:val="0"/>
          <w:dstrike w:val="0"/>
          <w:sz w:val="32"/>
          <w:szCs w:val="32"/>
        </w:rPr>
        <w:t>-</w:t>
      </w:r>
      <w:r>
        <w:rPr>
          <w:rFonts w:hint="eastAsia" w:ascii="FangSong_GB2312" w:hAnsi="FangSong_GB2312" w:eastAsia="FangSong_GB2312" w:cs="FangSong_GB2312"/>
          <w:strike w:val="0"/>
          <w:dstrike w:val="0"/>
          <w:sz w:val="32"/>
          <w:szCs w:val="32"/>
        </w:rPr>
        <w:t>积水潭桥段线性街区等品质提升工程有序实施。</w:t>
      </w:r>
    </w:p>
    <w:p w14:paraId="645394E0">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历史文化街区保护更新有序推进。</w:t>
      </w:r>
      <w:r>
        <w:rPr>
          <w:rFonts w:hint="eastAsia" w:ascii="FangSong_GB2312" w:hAnsi="FangSong_GB2312" w:eastAsia="FangSong_GB2312" w:cs="FangSong_GB2312"/>
          <w:strike w:val="0"/>
          <w:dstrike w:val="0"/>
          <w:sz w:val="32"/>
          <w:szCs w:val="32"/>
        </w:rPr>
        <w:t>实施20个申请式退租（换租）项目，全市首例“银企合作促整院”模式在菜西项目落地，大栅栏观音寺片区“共生街区”起步区项目入选住房城乡建设部城市更新典型案例集。</w:t>
      </w:r>
    </w:p>
    <w:p w14:paraId="7573085A">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文物与历史建筑保护持续拓展。</w:t>
      </w:r>
      <w:r>
        <w:rPr>
          <w:rFonts w:hint="eastAsia" w:ascii="FangSong_GB2312" w:hAnsi="FangSong_GB2312" w:eastAsia="FangSong_GB2312" w:cs="FangSong_GB2312"/>
          <w:strike w:val="0"/>
          <w:dstrike w:val="0"/>
          <w:sz w:val="32"/>
          <w:szCs w:val="32"/>
        </w:rPr>
        <w:t>央地协同推动贤良祠等重点文物腾退修缮开放取得突破性进展，完成梅兰芳祖居等10处直管公房文物腾退（含征收）任务，后海西沿18号成为全市首个实现保护修缮全流程闭环的历史建筑。</w:t>
      </w:r>
    </w:p>
    <w:p w14:paraId="1DA0E351">
      <w:pPr>
        <w:pStyle w:val="4"/>
        <w:rPr>
          <w:strike w:val="0"/>
          <w:dstrike w:val="0"/>
        </w:rPr>
      </w:pPr>
      <w:bookmarkStart w:id="34" w:name="_Toc235512998"/>
      <w:r>
        <w:rPr>
          <w:rFonts w:hint="eastAsia"/>
          <w:strike w:val="0"/>
          <w:dstrike w:val="0"/>
        </w:rPr>
        <w:t>民生保障改善成效显著</w:t>
      </w:r>
      <w:bookmarkEnd w:id="34"/>
    </w:p>
    <w:p w14:paraId="536F4554">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疏整促工作取得突出成效。</w:t>
      </w:r>
      <w:r>
        <w:rPr>
          <w:rFonts w:hint="eastAsia" w:ascii="FangSong_GB2312" w:hAnsi="FangSong_GB2312" w:eastAsia="FangSong_GB2312" w:cs="FangSong_GB2312"/>
          <w:strike w:val="0"/>
          <w:dstrike w:val="0"/>
          <w:sz w:val="32"/>
          <w:szCs w:val="32"/>
        </w:rPr>
        <w:t>实现人口减量1.5万人和疏解腾退建筑面积167.7万平方米。完成力学胡同等加值班公寓和金树如院等人才公寓建设，动物园服装批发市场改造成为国家级金融科技示范区。连续三年“七有五性”监测指标中的“便利性”获全市第一。</w:t>
      </w:r>
    </w:p>
    <w:p w14:paraId="7C838F69">
      <w:pPr>
        <w:snapToGrid w:val="0"/>
        <w:spacing w:line="600" w:lineRule="exact"/>
        <w:ind w:firstLine="643" w:firstLineChars="200"/>
        <w:rPr>
          <w:rFonts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城市精细化治理成效显著。</w:t>
      </w:r>
      <w:r>
        <w:rPr>
          <w:rFonts w:hint="eastAsia" w:ascii="FangSong_GB2312" w:hAnsi="FangSong_GB2312" w:eastAsia="FangSong_GB2312" w:cs="FangSong_GB2312"/>
          <w:strike w:val="0"/>
          <w:dstrike w:val="0"/>
          <w:sz w:val="32"/>
          <w:szCs w:val="32"/>
        </w:rPr>
        <w:t>累计拆除违法建设50.2万平方米，院内拆违6.75万余平方米，实现新生违法建设零增长；区属直管公房违规转租转借基本实现动态清零。开展</w:t>
      </w:r>
      <w:r>
        <w:rPr>
          <w:rFonts w:ascii="FangSong_GB2312" w:hAnsi="FangSong_GB2312" w:eastAsia="FangSong_GB2312" w:cs="FangSong_GB2312"/>
          <w:strike w:val="0"/>
          <w:dstrike w:val="0"/>
          <w:sz w:val="32"/>
          <w:szCs w:val="32"/>
        </w:rPr>
        <w:t>力学胡同</w:t>
      </w:r>
      <w:r>
        <w:rPr>
          <w:rFonts w:hint="eastAsia" w:ascii="FangSong_GB2312" w:hAnsi="FangSong_GB2312" w:eastAsia="FangSong_GB2312" w:cs="FangSong_GB2312"/>
          <w:strike w:val="0"/>
          <w:dstrike w:val="0"/>
          <w:sz w:val="32"/>
          <w:szCs w:val="32"/>
        </w:rPr>
        <w:t>等多条不停车胡同试点建设</w:t>
      </w:r>
      <w:r>
        <w:rPr>
          <w:rFonts w:hint="eastAsia" w:ascii="FangSong_GB2312" w:hAnsi="FangSong_GB2312" w:eastAsia="FangSong_GB2312" w:cs="FangSong_GB2312"/>
          <w:b/>
          <w:bCs/>
          <w:strike w:val="0"/>
          <w:dstrike w:val="0"/>
          <w:sz w:val="32"/>
          <w:szCs w:val="32"/>
        </w:rPr>
        <w:t>，</w:t>
      </w:r>
      <w:r>
        <w:rPr>
          <w:rFonts w:hint="eastAsia" w:ascii="FangSong_GB2312" w:hAnsi="FangSong_GB2312" w:eastAsia="FangSong_GB2312" w:cs="FangSong_GB2312"/>
          <w:strike w:val="0"/>
          <w:dstrike w:val="0"/>
          <w:sz w:val="32"/>
          <w:szCs w:val="32"/>
        </w:rPr>
        <w:t>通过挖潜有偿错时实现共享车位4732个。</w:t>
      </w:r>
    </w:p>
    <w:p w14:paraId="390762DA">
      <w:pPr>
        <w:snapToGrid w:val="0"/>
        <w:spacing w:line="600" w:lineRule="exact"/>
        <w:ind w:firstLine="567"/>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老城居住条件持续改善。</w:t>
      </w:r>
      <w:r>
        <w:rPr>
          <w:rFonts w:hint="eastAsia" w:ascii="FangSong_GB2312" w:hAnsi="FangSong_GB2312" w:eastAsia="FangSong_GB2312" w:cs="FangSong_GB2312"/>
          <w:strike w:val="0"/>
          <w:dstrike w:val="0"/>
          <w:sz w:val="32"/>
          <w:szCs w:val="32"/>
        </w:rPr>
        <w:t>完成老旧小区改造</w:t>
      </w:r>
      <w:r>
        <w:rPr>
          <w:rFonts w:ascii="FangSong_GB2312" w:hAnsi="FangSong_GB2312" w:eastAsia="FangSong_GB2312" w:cs="FangSong_GB2312"/>
          <w:strike w:val="0"/>
          <w:dstrike w:val="0"/>
          <w:sz w:val="32"/>
          <w:szCs w:val="32"/>
        </w:rPr>
        <w:t>121个</w:t>
      </w:r>
      <w:r>
        <w:rPr>
          <w:rFonts w:hint="eastAsia" w:ascii="FangSong_GB2312" w:hAnsi="FangSong_GB2312" w:eastAsia="FangSong_GB2312" w:cs="FangSong_GB2312"/>
          <w:strike w:val="0"/>
          <w:dstrike w:val="0"/>
          <w:sz w:val="32"/>
          <w:szCs w:val="32"/>
        </w:rPr>
        <w:t>。玉桃园等“央地合作”模式、真武庙五里三号院等社会资本参与改造创新取得突破，老旧小区物业管理覆盖率达100%。</w:t>
      </w:r>
      <w:bookmarkStart w:id="35" w:name="_Hlk225679735"/>
      <w:r>
        <w:rPr>
          <w:rFonts w:hint="eastAsia" w:ascii="FangSong_GB2312" w:hAnsi="FangSong_GB2312" w:eastAsia="FangSong_GB2312" w:cs="FangSong_GB2312"/>
          <w:strike w:val="0"/>
          <w:dstrike w:val="0"/>
          <w:sz w:val="32"/>
          <w:szCs w:val="32"/>
        </w:rPr>
        <w:t>累计完成</w:t>
      </w:r>
      <w:r>
        <w:rPr>
          <w:rFonts w:ascii="FangSong_GB2312" w:hAnsi="FangSong_GB2312" w:eastAsia="FangSong_GB2312" w:cs="FangSong_GB2312"/>
          <w:strike w:val="0"/>
          <w:dstrike w:val="0"/>
          <w:sz w:val="32"/>
          <w:szCs w:val="32"/>
        </w:rPr>
        <w:t>115</w:t>
      </w:r>
      <w:r>
        <w:rPr>
          <w:rFonts w:hint="eastAsia" w:ascii="FangSong_GB2312" w:hAnsi="FangSong_GB2312" w:eastAsia="FangSong_GB2312" w:cs="FangSong_GB2312"/>
          <w:strike w:val="0"/>
          <w:dstrike w:val="0"/>
          <w:sz w:val="32"/>
          <w:szCs w:val="32"/>
        </w:rPr>
        <w:t>栋简易楼解危排险腾退</w:t>
      </w:r>
      <w:bookmarkEnd w:id="35"/>
      <w:r>
        <w:rPr>
          <w:rFonts w:hint="eastAsia" w:ascii="FangSong_GB2312" w:hAnsi="FangSong_GB2312" w:eastAsia="FangSong_GB2312" w:cs="FangSong_GB2312"/>
          <w:strike w:val="0"/>
          <w:dstrike w:val="0"/>
          <w:sz w:val="32"/>
          <w:szCs w:val="32"/>
        </w:rPr>
        <w:t>，桦皮厂8号楼等成为全市</w:t>
      </w:r>
      <w:r>
        <w:rPr>
          <w:rFonts w:ascii="FangSong_GB2312" w:hAnsi="FangSong_GB2312" w:eastAsia="FangSong_GB2312" w:cs="FangSong_GB2312"/>
          <w:strike w:val="0"/>
          <w:dstrike w:val="0"/>
          <w:sz w:val="32"/>
          <w:szCs w:val="32"/>
        </w:rPr>
        <w:t>危旧楼</w:t>
      </w:r>
      <w:r>
        <w:rPr>
          <w:rFonts w:hint="eastAsia" w:ascii="FangSong_GB2312" w:hAnsi="FangSong_GB2312" w:eastAsia="FangSong_GB2312" w:cs="FangSong_GB2312"/>
          <w:strike w:val="0"/>
          <w:dstrike w:val="0"/>
          <w:sz w:val="32"/>
          <w:szCs w:val="32"/>
        </w:rPr>
        <w:t>模块化集成</w:t>
      </w:r>
      <w:r>
        <w:rPr>
          <w:rFonts w:ascii="FangSong_GB2312" w:hAnsi="FangSong_GB2312" w:eastAsia="FangSong_GB2312" w:cs="FangSong_GB2312"/>
          <w:strike w:val="0"/>
          <w:dstrike w:val="0"/>
          <w:sz w:val="32"/>
          <w:szCs w:val="32"/>
        </w:rPr>
        <w:t>改造的</w:t>
      </w:r>
      <w:r>
        <w:rPr>
          <w:rFonts w:ascii="Courier New" w:hAnsi="Courier New" w:eastAsia="FangSong_GB2312" w:cs="Courier New"/>
          <w:strike w:val="0"/>
          <w:dstrike w:val="0"/>
          <w:sz w:val="32"/>
          <w:szCs w:val="32"/>
        </w:rPr>
        <w:t>‌</w:t>
      </w:r>
      <w:r>
        <w:rPr>
          <w:rFonts w:ascii="FangSong_GB2312" w:hAnsi="FangSong_GB2312" w:eastAsia="FangSong_GB2312" w:cs="FangSong_GB2312"/>
          <w:strike w:val="0"/>
          <w:dstrike w:val="0"/>
          <w:sz w:val="32"/>
          <w:szCs w:val="32"/>
        </w:rPr>
        <w:t>标杆范例</w:t>
      </w:r>
      <w:r>
        <w:rPr>
          <w:rFonts w:hint="eastAsia" w:ascii="FangSong_GB2312" w:hAnsi="FangSong_GB2312" w:eastAsia="FangSong_GB2312" w:cs="FangSong_GB2312"/>
          <w:strike w:val="0"/>
          <w:dstrike w:val="0"/>
          <w:sz w:val="32"/>
          <w:szCs w:val="32"/>
        </w:rPr>
        <w:t>。</w:t>
      </w:r>
    </w:p>
    <w:p w14:paraId="3B05A8A0">
      <w:pPr>
        <w:snapToGrid w:val="0"/>
        <w:spacing w:line="600" w:lineRule="exact"/>
        <w:ind w:firstLine="567"/>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城市基础设施水平稳步提升。</w:t>
      </w:r>
      <w:r>
        <w:rPr>
          <w:rFonts w:hint="eastAsia" w:ascii="FangSong_GB2312" w:hAnsi="FangSong_GB2312" w:eastAsia="FangSong_GB2312" w:cs="FangSong_GB2312"/>
          <w:strike w:val="0"/>
          <w:dstrike w:val="0"/>
          <w:sz w:val="32"/>
          <w:szCs w:val="32"/>
        </w:rPr>
        <w:t>持续开展两广路提升等“道路林荫计划”。开展钟鼓楼、法源寺等历史街区交通综合治理，打通受壁街等道路微循环。西长安街街道成为全市首个架空线全面入地街道，完成西砖胡同等老旧地下管线更新。</w:t>
      </w:r>
      <w:bookmarkStart w:id="36" w:name="_Hlk225680497"/>
      <w:r>
        <w:rPr>
          <w:rFonts w:hint="eastAsia" w:ascii="FangSong_GB2312" w:hAnsi="FangSong_GB2312" w:eastAsia="FangSong_GB2312" w:cs="FangSong_GB2312"/>
          <w:strike w:val="0"/>
          <w:dstrike w:val="0"/>
          <w:sz w:val="32"/>
          <w:szCs w:val="32"/>
        </w:rPr>
        <w:t>完成</w:t>
      </w:r>
      <w:bookmarkEnd w:id="36"/>
      <w:r>
        <w:rPr>
          <w:rFonts w:ascii="FangSong_GB2312" w:hAnsi="FangSong_GB2312" w:eastAsia="FangSong_GB2312" w:cs="FangSong_GB2312"/>
          <w:strike w:val="0"/>
          <w:dstrike w:val="0"/>
          <w:sz w:val="32"/>
          <w:szCs w:val="32"/>
        </w:rPr>
        <w:t>31</w:t>
      </w:r>
      <w:r>
        <w:rPr>
          <w:rFonts w:hint="eastAsia" w:ascii="FangSong_GB2312" w:hAnsi="FangSong_GB2312" w:eastAsia="FangSong_GB2312" w:cs="FangSong_GB2312"/>
          <w:strike w:val="0"/>
          <w:dstrike w:val="0"/>
          <w:sz w:val="32"/>
          <w:szCs w:val="32"/>
        </w:rPr>
        <w:t>个消防站和各街道标准化急救工作站建设。</w:t>
      </w:r>
    </w:p>
    <w:p w14:paraId="591459BB">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绿化景观环境提升成效显著</w:t>
      </w:r>
      <w:r>
        <w:rPr>
          <w:rFonts w:hint="eastAsia" w:ascii="FangSong_GB2312" w:hAnsi="FangSong_GB2312" w:eastAsia="FangSong_GB2312" w:cs="FangSong_GB2312"/>
          <w:strike w:val="0"/>
          <w:dstrike w:val="0"/>
          <w:sz w:val="32"/>
          <w:szCs w:val="32"/>
        </w:rPr>
        <w:t>。新增城市绿地</w:t>
      </w:r>
      <w:bookmarkStart w:id="37" w:name="_Hlk230370925"/>
      <w:r>
        <w:rPr>
          <w:rFonts w:hint="eastAsia" w:ascii="FangSong_GB2312" w:hAnsi="FangSong_GB2312" w:eastAsia="FangSong_GB2312" w:cs="FangSong_GB2312"/>
          <w:strike w:val="0"/>
          <w:dstrike w:val="0"/>
          <w:sz w:val="32"/>
          <w:szCs w:val="32"/>
        </w:rPr>
        <w:t>5.13</w:t>
      </w:r>
      <w:bookmarkEnd w:id="37"/>
      <w:r>
        <w:rPr>
          <w:rFonts w:hint="eastAsia" w:ascii="FangSong_GB2312" w:hAnsi="FangSong_GB2312" w:eastAsia="FangSong_GB2312" w:cs="FangSong_GB2312"/>
          <w:strike w:val="0"/>
          <w:dstrike w:val="0"/>
          <w:sz w:val="32"/>
          <w:szCs w:val="32"/>
        </w:rPr>
        <w:t>公顷，绿化覆盖率达</w:t>
      </w:r>
      <w:bookmarkStart w:id="38" w:name="_Hlk230370931"/>
      <w:r>
        <w:rPr>
          <w:rFonts w:hint="eastAsia" w:ascii="FangSong_GB2312" w:hAnsi="FangSong_GB2312" w:eastAsia="FangSong_GB2312" w:cs="FangSong_GB2312"/>
          <w:strike w:val="0"/>
          <w:dstrike w:val="0"/>
          <w:sz w:val="32"/>
          <w:szCs w:val="32"/>
        </w:rPr>
        <w:t>33.</w:t>
      </w:r>
      <w:bookmarkEnd w:id="38"/>
      <w:r>
        <w:rPr>
          <w:rFonts w:hint="eastAsia" w:ascii="FangSong_GB2312" w:hAnsi="FangSong_GB2312" w:eastAsia="FangSong_GB2312" w:cs="FangSong_GB2312"/>
          <w:strike w:val="0"/>
          <w:dstrike w:val="0"/>
          <w:sz w:val="32"/>
          <w:szCs w:val="32"/>
        </w:rPr>
        <w:t>05%，区属无界公园率达83%。</w:t>
      </w:r>
      <w:bookmarkStart w:id="39" w:name="_Hlk230371016"/>
      <w:r>
        <w:rPr>
          <w:rFonts w:hint="eastAsia" w:ascii="FangSong_GB2312" w:hAnsi="FangSong_GB2312" w:eastAsia="FangSong_GB2312" w:cs="FangSong_GB2312"/>
          <w:strike w:val="0"/>
          <w:dstrike w:val="0"/>
          <w:sz w:val="32"/>
          <w:szCs w:val="32"/>
        </w:rPr>
        <w:t>高标准新建22处公园绿地及小微花园，高标准完成15处公园提升改造。</w:t>
      </w:r>
      <w:bookmarkEnd w:id="39"/>
      <w:r>
        <w:rPr>
          <w:rFonts w:hint="eastAsia" w:ascii="FangSong_GB2312" w:hAnsi="FangSong_GB2312" w:eastAsia="FangSong_GB2312" w:cs="FangSong_GB2312"/>
          <w:strike w:val="0"/>
          <w:dstrike w:val="0"/>
          <w:sz w:val="32"/>
          <w:szCs w:val="32"/>
        </w:rPr>
        <w:t>城市森林广阳谷荣获国际花园社区金奖。</w:t>
      </w:r>
    </w:p>
    <w:p w14:paraId="0BF27D56">
      <w:pPr>
        <w:pStyle w:val="4"/>
        <w:rPr>
          <w:strike w:val="0"/>
          <w:dstrike w:val="0"/>
        </w:rPr>
      </w:pPr>
      <w:bookmarkStart w:id="40" w:name="_Toc235512999"/>
      <w:r>
        <w:rPr>
          <w:rFonts w:hint="eastAsia"/>
          <w:strike w:val="0"/>
          <w:dstrike w:val="0"/>
        </w:rPr>
        <w:t>城市文化魅力更加彰显</w:t>
      </w:r>
      <w:bookmarkEnd w:id="40"/>
    </w:p>
    <w:p w14:paraId="08B6A3FE">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文物和历史建筑活化利用锐意创新。</w:t>
      </w:r>
      <w:r>
        <w:rPr>
          <w:rFonts w:hint="eastAsia" w:ascii="FangSong_GB2312" w:hAnsi="FangSong_GB2312" w:eastAsia="FangSong_GB2312" w:cs="FangSong_GB2312"/>
          <w:strike w:val="0"/>
          <w:dstrike w:val="0"/>
          <w:sz w:val="32"/>
          <w:szCs w:val="32"/>
        </w:rPr>
        <w:t>“揭榜挂帅”模式在央地合作、社会参与文物建筑活化利用方面并取得突破性成效，发布三批共20个活化利用项目，歙县会馆等5处已对公众开放，新市区泰安里为全国首个文物活化利用信用融资项目。蒙藏学校旧址等红色文化遗产保护传承利用及周边环境整治完成，</w:t>
      </w:r>
      <w:bookmarkStart w:id="41" w:name="_Hlk225709269"/>
      <w:r>
        <w:rPr>
          <w:rFonts w:hint="eastAsia" w:ascii="FangSong_GB2312" w:hAnsi="FangSong_GB2312" w:eastAsia="FangSong_GB2312" w:cs="FangSong_GB2312"/>
          <w:strike w:val="0"/>
          <w:dstrike w:val="0"/>
          <w:sz w:val="32"/>
          <w:szCs w:val="32"/>
        </w:rPr>
        <w:t>并成功举办</w:t>
      </w:r>
      <w:bookmarkEnd w:id="41"/>
      <w:r>
        <w:rPr>
          <w:rFonts w:hint="eastAsia" w:ascii="FangSong_GB2312" w:hAnsi="FangSong_GB2312" w:eastAsia="FangSong_GB2312" w:cs="FangSong_GB2312"/>
          <w:strike w:val="0"/>
          <w:dstrike w:val="0"/>
          <w:sz w:val="32"/>
          <w:szCs w:val="32"/>
        </w:rPr>
        <w:t>重大活动。</w:t>
      </w:r>
    </w:p>
    <w:p w14:paraId="7ECA633F">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传统文化传承</w:t>
      </w:r>
      <w:r>
        <w:rPr>
          <w:rFonts w:ascii="FangSong_GB2312" w:hAnsi="FangSong_GB2312" w:eastAsia="FangSong_GB2312" w:cs="FangSong_GB2312"/>
          <w:b/>
          <w:bCs/>
          <w:strike w:val="0"/>
          <w:dstrike w:val="0"/>
          <w:sz w:val="32"/>
          <w:szCs w:val="32"/>
        </w:rPr>
        <w:t>焕发活力</w:t>
      </w:r>
      <w:r>
        <w:rPr>
          <w:rFonts w:hint="eastAsia" w:ascii="FangSong_GB2312" w:hAnsi="FangSong_GB2312" w:eastAsia="FangSong_GB2312" w:cs="FangSong_GB2312"/>
          <w:b/>
          <w:bCs/>
          <w:strike w:val="0"/>
          <w:dstrike w:val="0"/>
          <w:sz w:val="32"/>
          <w:szCs w:val="32"/>
        </w:rPr>
        <w:t>。</w:t>
      </w:r>
      <w:r>
        <w:rPr>
          <w:rFonts w:hint="eastAsia" w:ascii="FangSong_GB2312" w:hAnsi="FangSong_GB2312" w:eastAsia="FangSong_GB2312" w:cs="FangSong_GB2312"/>
          <w:strike w:val="0"/>
          <w:dstrike w:val="0"/>
          <w:sz w:val="32"/>
          <w:szCs w:val="32"/>
        </w:rPr>
        <w:t>新增非遗代表性项目28项，代表性传承人108人，国家级非物质文化遗产生产性保护示范基地3家。大力开展“四节一日”等活动。新增老字号企业18家，老字号工匠40人。</w:t>
      </w:r>
      <w:bookmarkStart w:id="42" w:name="OLE_LINK5"/>
      <w:r>
        <w:rPr>
          <w:rFonts w:hint="eastAsia" w:ascii="FangSong_GB2312" w:hAnsi="FangSong_GB2312" w:eastAsia="FangSong_GB2312" w:cs="FangSong_GB2312"/>
          <w:strike w:val="0"/>
          <w:dstrike w:val="0"/>
          <w:sz w:val="32"/>
          <w:szCs w:val="32"/>
        </w:rPr>
        <w:t>曲园酒楼等老字号重回旧址</w:t>
      </w:r>
      <w:bookmarkEnd w:id="42"/>
      <w:r>
        <w:rPr>
          <w:rFonts w:hint="eastAsia" w:ascii="FangSong_GB2312" w:hAnsi="FangSong_GB2312" w:eastAsia="FangSong_GB2312" w:cs="FangSong_GB2312"/>
          <w:strike w:val="0"/>
          <w:dstrike w:val="0"/>
          <w:sz w:val="32"/>
          <w:szCs w:val="32"/>
        </w:rPr>
        <w:t>，前门大栅栏老字号聚集区建设持续推进。</w:t>
      </w:r>
    </w:p>
    <w:p w14:paraId="6EF09B14">
      <w:pPr>
        <w:snapToGrid w:val="0"/>
        <w:spacing w:line="600" w:lineRule="exact"/>
        <w:ind w:firstLine="643" w:firstLineChars="200"/>
        <w:rPr>
          <w:rFonts w:ascii="FangSong_GB2312" w:hAnsi="FangSong_GB2312" w:eastAsia="FangSong_GB2312" w:cs="FangSong_GB2312"/>
          <w:strike w:val="0"/>
          <w:dstrike w:val="0"/>
          <w:sz w:val="32"/>
          <w:szCs w:val="32"/>
        </w:rPr>
      </w:pPr>
      <w:bookmarkStart w:id="43" w:name="OLE_LINK12"/>
      <w:r>
        <w:rPr>
          <w:rFonts w:hint="eastAsia" w:ascii="FangSong_GB2312" w:hAnsi="FangSong_GB2312" w:eastAsia="FangSong_GB2312" w:cs="FangSong_GB2312"/>
          <w:b/>
          <w:bCs/>
          <w:strike w:val="0"/>
          <w:dstrike w:val="0"/>
          <w:sz w:val="32"/>
          <w:szCs w:val="32"/>
        </w:rPr>
        <w:t>公共文化服务水平</w:t>
      </w:r>
      <w:bookmarkEnd w:id="43"/>
      <w:r>
        <w:rPr>
          <w:rFonts w:hint="eastAsia" w:ascii="FangSong_GB2312" w:hAnsi="FangSong_GB2312" w:eastAsia="FangSong_GB2312" w:cs="FangSong_GB2312"/>
          <w:b/>
          <w:bCs/>
          <w:strike w:val="0"/>
          <w:dstrike w:val="0"/>
          <w:sz w:val="32"/>
          <w:szCs w:val="32"/>
        </w:rPr>
        <w:t>显著提升。</w:t>
      </w:r>
      <w:r>
        <w:rPr>
          <w:rFonts w:hint="eastAsia" w:ascii="FangSong_GB2312" w:hAnsi="FangSong_GB2312" w:eastAsia="FangSong_GB2312" w:cs="FangSong_GB2312"/>
          <w:strike w:val="0"/>
          <w:dstrike w:val="0"/>
          <w:sz w:val="32"/>
          <w:szCs w:val="32"/>
        </w:rPr>
        <w:t>完成“10分钟”公共文化服务圈，街道和社区级公共文化设施达标率100%。形成“三级图书馆+实体书店+‘悦读湾’”的立体阅读服务网络，博物馆规模位居全市首位，北京天桥艺术中心新空间剧场等6家入选北京市首批“演艺新空间”。</w:t>
      </w:r>
    </w:p>
    <w:p w14:paraId="20EB7377">
      <w:pPr>
        <w:snapToGrid w:val="0"/>
        <w:spacing w:line="600" w:lineRule="exact"/>
        <w:ind w:firstLine="643" w:firstLineChars="200"/>
        <w:rPr>
          <w:rFonts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文化产业发展蓬勃发展。</w:t>
      </w:r>
      <w:r>
        <w:rPr>
          <w:rFonts w:hint="eastAsia" w:ascii="FangSong_GB2312" w:hAnsi="FangSong_GB2312" w:eastAsia="FangSong_GB2312" w:cs="FangSong_GB2312"/>
          <w:strike w:val="0"/>
          <w:dstrike w:val="0"/>
          <w:sz w:val="32"/>
          <w:szCs w:val="32"/>
        </w:rPr>
        <w:t>完成</w:t>
      </w:r>
      <w:r>
        <w:rPr>
          <w:rFonts w:ascii="FangSong_GB2312" w:hAnsi="FangSong_GB2312" w:eastAsia="FangSong_GB2312" w:cs="FangSong_GB2312"/>
          <w:strike w:val="0"/>
          <w:dstrike w:val="0"/>
          <w:sz w:val="32"/>
          <w:szCs w:val="32"/>
        </w:rPr>
        <w:t>汉光百货</w:t>
      </w:r>
      <w:r>
        <w:rPr>
          <w:rFonts w:hint="eastAsia" w:ascii="FangSong_GB2312" w:hAnsi="FangSong_GB2312" w:eastAsia="FangSong_GB2312" w:cs="FangSong_GB2312"/>
          <w:strike w:val="0"/>
          <w:dstrike w:val="0"/>
          <w:sz w:val="32"/>
          <w:szCs w:val="32"/>
        </w:rPr>
        <w:t>等一批</w:t>
      </w:r>
      <w:r>
        <w:rPr>
          <w:rFonts w:ascii="FangSong_GB2312" w:hAnsi="FangSong_GB2312" w:eastAsia="FangSong_GB2312" w:cs="FangSong_GB2312"/>
          <w:strike w:val="0"/>
          <w:dstrike w:val="0"/>
          <w:sz w:val="32"/>
          <w:szCs w:val="32"/>
        </w:rPr>
        <w:t>传统商业“一店一策”改造升级</w:t>
      </w:r>
      <w:r>
        <w:rPr>
          <w:rFonts w:hint="eastAsia" w:ascii="FangSong_GB2312" w:hAnsi="FangSong_GB2312" w:eastAsia="FangSong_GB2312" w:cs="FangSong_GB2312"/>
          <w:strike w:val="0"/>
          <w:dstrike w:val="0"/>
          <w:sz w:val="32"/>
          <w:szCs w:val="32"/>
        </w:rPr>
        <w:t>，完成西单连廊空间系统提升工程。13个市级文化产业园区共入驻文化企业436家，从业人员数达1.1万余人。天桥盛世、天艺同歌（繁星戏剧村）入选国家文化产业示范基地。</w:t>
      </w:r>
    </w:p>
    <w:p w14:paraId="49A39800">
      <w:pPr>
        <w:pStyle w:val="4"/>
        <w:rPr>
          <w:strike w:val="0"/>
          <w:dstrike w:val="0"/>
        </w:rPr>
      </w:pPr>
      <w:bookmarkStart w:id="44" w:name="_Toc235513000"/>
      <w:r>
        <w:rPr>
          <w:rFonts w:hint="eastAsia"/>
          <w:strike w:val="0"/>
          <w:dstrike w:val="0"/>
        </w:rPr>
        <w:t>实施保障能力稳步提升</w:t>
      </w:r>
      <w:bookmarkEnd w:id="44"/>
    </w:p>
    <w:p w14:paraId="226F6A91">
      <w:pPr>
        <w:snapToGrid w:val="0"/>
        <w:spacing w:line="600" w:lineRule="exact"/>
        <w:ind w:firstLine="567"/>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区级统筹引领不断强化。</w:t>
      </w:r>
      <w:r>
        <w:rPr>
          <w:rFonts w:hint="eastAsia" w:ascii="FangSong_GB2312" w:hAnsi="FangSong_GB2312" w:eastAsia="FangSong_GB2312" w:cs="FangSong_GB2312"/>
          <w:strike w:val="0"/>
          <w:dstrike w:val="0"/>
          <w:sz w:val="32"/>
          <w:szCs w:val="32"/>
        </w:rPr>
        <w:t>持续强化名城委统筹引领作用，建立区领导牵头重点片区工作专班制度，构建责任规划师、责任设计师、责任工匠师参与名城保护的“三师”工作框架。</w:t>
      </w:r>
    </w:p>
    <w:p w14:paraId="5DE70C72">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“四名”工作体系持续优化。</w:t>
      </w:r>
      <w:r>
        <w:rPr>
          <w:rFonts w:hint="eastAsia" w:ascii="FangSong_GB2312" w:hAnsi="FangSong_GB2312" w:eastAsia="FangSong_GB2312" w:cs="FangSong_GB2312"/>
          <w:strike w:val="0"/>
          <w:dstrike w:val="0"/>
          <w:sz w:val="32"/>
          <w:szCs w:val="32"/>
        </w:rPr>
        <w:t>历史文化名城保护委员年会影响广泛。“四名汇智”项目荣获2024年度“全球世界遗产教育创新案例奖”。强化城市品质提升艺术审查委员会、名城委专家、责任规划师的规划引领与把关作用。</w:t>
      </w:r>
    </w:p>
    <w:p w14:paraId="39A059CB">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多元支撑系统持续完善。</w:t>
      </w:r>
      <w:r>
        <w:rPr>
          <w:rFonts w:hint="eastAsia" w:ascii="FangSong_GB2312" w:hAnsi="FangSong_GB2312" w:eastAsia="FangSong_GB2312" w:cs="FangSong_GB2312"/>
          <w:strike w:val="0"/>
          <w:dstrike w:val="0"/>
          <w:sz w:val="32"/>
          <w:szCs w:val="32"/>
        </w:rPr>
        <w:t>推动遗产保护利用与公众参与，</w:t>
      </w:r>
      <w:r>
        <w:rPr>
          <w:rFonts w:ascii="FangSong_GB2312" w:hAnsi="FangSong_GB2312" w:eastAsia="FangSong_GB2312" w:cs="FangSong_GB2312"/>
          <w:strike w:val="0"/>
          <w:dstrike w:val="0"/>
          <w:sz w:val="32"/>
          <w:szCs w:val="32"/>
        </w:rPr>
        <w:t>“数字中轴”</w:t>
      </w:r>
      <w:r>
        <w:rPr>
          <w:rFonts w:hint="eastAsia" w:ascii="FangSong_GB2312" w:hAnsi="FangSong_GB2312" w:eastAsia="FangSong_GB2312" w:cs="FangSong_GB2312"/>
          <w:strike w:val="0"/>
          <w:dstrike w:val="0"/>
          <w:sz w:val="32"/>
          <w:szCs w:val="32"/>
        </w:rPr>
        <w:t>、“</w:t>
      </w:r>
      <w:r>
        <w:rPr>
          <w:rFonts w:ascii="FangSong_GB2312" w:hAnsi="FangSong_GB2312" w:eastAsia="FangSong_GB2312" w:cs="FangSong_GB2312"/>
          <w:strike w:val="0"/>
          <w:dstrike w:val="0"/>
          <w:sz w:val="32"/>
          <w:szCs w:val="32"/>
        </w:rPr>
        <w:t>云上中轴”</w:t>
      </w:r>
      <w:r>
        <w:rPr>
          <w:rFonts w:hint="eastAsia" w:ascii="FangSong_GB2312" w:hAnsi="FangSong_GB2312" w:eastAsia="FangSong_GB2312" w:cs="FangSong_GB2312"/>
          <w:strike w:val="0"/>
          <w:dstrike w:val="0"/>
          <w:sz w:val="32"/>
          <w:szCs w:val="32"/>
        </w:rPr>
        <w:t>等数字项目建设初见成效，“文化西城”、“西城家园”</w:t>
      </w:r>
      <w:r>
        <w:rPr>
          <w:rFonts w:ascii="FangSong_GB2312" w:hAnsi="FangSong_GB2312" w:eastAsia="FangSong_GB2312" w:cs="FangSong_GB2312"/>
          <w:strike w:val="0"/>
          <w:dstrike w:val="0"/>
          <w:sz w:val="32"/>
          <w:szCs w:val="32"/>
        </w:rPr>
        <w:t>打通政务服务、社区治理与居民参与的“最后一米”。</w:t>
      </w:r>
    </w:p>
    <w:bookmarkEnd w:id="30"/>
    <w:p w14:paraId="74042913">
      <w:pPr>
        <w:pStyle w:val="3"/>
        <w:rPr>
          <w:strike w:val="0"/>
          <w:dstrike w:val="0"/>
        </w:rPr>
      </w:pPr>
      <w:bookmarkStart w:id="45" w:name="_Toc226801819"/>
      <w:bookmarkEnd w:id="45"/>
      <w:bookmarkStart w:id="46" w:name="_Toc226801818"/>
      <w:bookmarkEnd w:id="46"/>
      <w:bookmarkStart w:id="47" w:name="_Toc226801771"/>
      <w:bookmarkEnd w:id="47"/>
      <w:bookmarkStart w:id="48" w:name="_Toc226801809"/>
      <w:bookmarkEnd w:id="48"/>
      <w:bookmarkStart w:id="49" w:name="_Toc226801773"/>
      <w:bookmarkEnd w:id="49"/>
      <w:bookmarkStart w:id="50" w:name="_Toc226801787"/>
      <w:bookmarkEnd w:id="50"/>
      <w:bookmarkStart w:id="51" w:name="_Toc226801794"/>
      <w:bookmarkEnd w:id="51"/>
      <w:bookmarkStart w:id="52" w:name="_Toc226801812"/>
      <w:bookmarkEnd w:id="52"/>
      <w:bookmarkStart w:id="53" w:name="_Toc226801789"/>
      <w:bookmarkEnd w:id="53"/>
      <w:bookmarkStart w:id="54" w:name="_Toc226801830"/>
      <w:bookmarkEnd w:id="54"/>
      <w:bookmarkStart w:id="55" w:name="_Toc226801799"/>
      <w:bookmarkEnd w:id="55"/>
      <w:bookmarkStart w:id="56" w:name="_Toc226801814"/>
      <w:bookmarkEnd w:id="56"/>
      <w:bookmarkStart w:id="57" w:name="_Toc226801768"/>
      <w:bookmarkEnd w:id="57"/>
      <w:bookmarkStart w:id="58" w:name="_Toc226801662"/>
      <w:bookmarkEnd w:id="58"/>
      <w:bookmarkStart w:id="59" w:name="_Toc226801788"/>
      <w:bookmarkEnd w:id="59"/>
      <w:bookmarkStart w:id="60" w:name="_Toc226801806"/>
      <w:bookmarkEnd w:id="60"/>
      <w:bookmarkStart w:id="61" w:name="_Toc226801765"/>
      <w:bookmarkEnd w:id="61"/>
      <w:bookmarkStart w:id="62" w:name="_Toc226801815"/>
      <w:bookmarkEnd w:id="62"/>
      <w:bookmarkStart w:id="63" w:name="_Toc226801805"/>
      <w:bookmarkEnd w:id="63"/>
      <w:bookmarkStart w:id="64" w:name="_Toc226801823"/>
      <w:bookmarkEnd w:id="64"/>
      <w:bookmarkStart w:id="65" w:name="_Toc226801800"/>
      <w:bookmarkEnd w:id="65"/>
      <w:bookmarkStart w:id="66" w:name="_Toc226801661"/>
      <w:bookmarkEnd w:id="66"/>
      <w:bookmarkStart w:id="67" w:name="_Toc226801792"/>
      <w:bookmarkEnd w:id="67"/>
      <w:bookmarkStart w:id="68" w:name="_Toc226801808"/>
      <w:bookmarkEnd w:id="68"/>
      <w:bookmarkStart w:id="69" w:name="_Toc226801833"/>
      <w:bookmarkEnd w:id="69"/>
      <w:bookmarkStart w:id="70" w:name="_Toc226801832"/>
      <w:bookmarkEnd w:id="70"/>
      <w:bookmarkStart w:id="71" w:name="_Toc226801785"/>
      <w:bookmarkEnd w:id="71"/>
      <w:bookmarkStart w:id="72" w:name="_Toc226801816"/>
      <w:bookmarkEnd w:id="72"/>
      <w:bookmarkStart w:id="73" w:name="_Toc226801801"/>
      <w:bookmarkEnd w:id="73"/>
      <w:bookmarkStart w:id="74" w:name="_Toc226801780"/>
      <w:bookmarkEnd w:id="74"/>
      <w:bookmarkStart w:id="75" w:name="_Toc226801791"/>
      <w:bookmarkEnd w:id="75"/>
      <w:bookmarkStart w:id="76" w:name="_Toc226801798"/>
      <w:bookmarkEnd w:id="76"/>
      <w:bookmarkStart w:id="77" w:name="_Toc226801770"/>
      <w:bookmarkEnd w:id="77"/>
      <w:bookmarkStart w:id="78" w:name="_Toc226801790"/>
      <w:bookmarkEnd w:id="78"/>
      <w:bookmarkStart w:id="79" w:name="_Toc226801660"/>
      <w:bookmarkEnd w:id="79"/>
      <w:bookmarkStart w:id="80" w:name="_Toc226801786"/>
      <w:bookmarkEnd w:id="80"/>
      <w:bookmarkStart w:id="81" w:name="_Toc226801817"/>
      <w:bookmarkEnd w:id="81"/>
      <w:bookmarkStart w:id="82" w:name="_Toc226801776"/>
      <w:bookmarkEnd w:id="82"/>
      <w:bookmarkStart w:id="83" w:name="_Toc226801831"/>
      <w:bookmarkEnd w:id="83"/>
      <w:bookmarkStart w:id="84" w:name="_Toc226801795"/>
      <w:bookmarkEnd w:id="84"/>
      <w:bookmarkStart w:id="85" w:name="_Toc226801783"/>
      <w:bookmarkEnd w:id="85"/>
      <w:bookmarkStart w:id="86" w:name="_Toc226801824"/>
      <w:bookmarkEnd w:id="86"/>
      <w:bookmarkStart w:id="87" w:name="_Toc226801784"/>
      <w:bookmarkEnd w:id="87"/>
      <w:bookmarkStart w:id="88" w:name="_Toc226801829"/>
      <w:bookmarkEnd w:id="88"/>
      <w:bookmarkStart w:id="89" w:name="_Toc226801779"/>
      <w:bookmarkEnd w:id="89"/>
      <w:bookmarkStart w:id="90" w:name="_Toc226801826"/>
      <w:bookmarkEnd w:id="90"/>
      <w:bookmarkStart w:id="91" w:name="_Toc226801775"/>
      <w:bookmarkEnd w:id="91"/>
      <w:bookmarkStart w:id="92" w:name="_Toc226801769"/>
      <w:bookmarkEnd w:id="92"/>
      <w:bookmarkStart w:id="93" w:name="_Toc226801803"/>
      <w:bookmarkEnd w:id="93"/>
      <w:bookmarkStart w:id="94" w:name="_Toc226801804"/>
      <w:bookmarkEnd w:id="94"/>
      <w:bookmarkStart w:id="95" w:name="_Toc226801825"/>
      <w:bookmarkEnd w:id="95"/>
      <w:bookmarkStart w:id="96" w:name="_Toc226801820"/>
      <w:bookmarkEnd w:id="96"/>
      <w:bookmarkStart w:id="97" w:name="_Toc226801810"/>
      <w:bookmarkEnd w:id="97"/>
      <w:bookmarkStart w:id="98" w:name="_Toc226801767"/>
      <w:bookmarkEnd w:id="98"/>
      <w:bookmarkStart w:id="99" w:name="_Toc226801827"/>
      <w:bookmarkEnd w:id="99"/>
      <w:bookmarkStart w:id="100" w:name="_Toc226801796"/>
      <w:bookmarkEnd w:id="100"/>
      <w:bookmarkStart w:id="101" w:name="_Toc226801778"/>
      <w:bookmarkEnd w:id="101"/>
      <w:bookmarkStart w:id="102" w:name="_Toc226801811"/>
      <w:bookmarkEnd w:id="102"/>
      <w:bookmarkStart w:id="103" w:name="_Toc226801766"/>
      <w:bookmarkEnd w:id="103"/>
      <w:bookmarkStart w:id="104" w:name="_Toc226801764"/>
      <w:bookmarkEnd w:id="104"/>
      <w:bookmarkStart w:id="105" w:name="_Toc226801772"/>
      <w:bookmarkEnd w:id="105"/>
      <w:bookmarkStart w:id="106" w:name="_Toc226801813"/>
      <w:bookmarkEnd w:id="106"/>
      <w:bookmarkStart w:id="107" w:name="_Toc226801782"/>
      <w:bookmarkEnd w:id="107"/>
      <w:bookmarkStart w:id="108" w:name="_Toc226801797"/>
      <w:bookmarkEnd w:id="108"/>
      <w:bookmarkStart w:id="109" w:name="_Toc226801777"/>
      <w:bookmarkEnd w:id="109"/>
      <w:bookmarkStart w:id="110" w:name="_Toc226801781"/>
      <w:bookmarkEnd w:id="110"/>
      <w:bookmarkStart w:id="111" w:name="_Toc226801793"/>
      <w:bookmarkEnd w:id="111"/>
      <w:bookmarkStart w:id="112" w:name="_Toc226801774"/>
      <w:bookmarkEnd w:id="112"/>
      <w:bookmarkStart w:id="113" w:name="_Toc226801802"/>
      <w:bookmarkEnd w:id="113"/>
      <w:bookmarkStart w:id="114" w:name="_Toc226801821"/>
      <w:bookmarkEnd w:id="114"/>
      <w:bookmarkStart w:id="115" w:name="_Toc226801807"/>
      <w:bookmarkEnd w:id="115"/>
      <w:bookmarkStart w:id="116" w:name="_Toc226801828"/>
      <w:bookmarkEnd w:id="116"/>
      <w:bookmarkStart w:id="117" w:name="_Toc226801822"/>
      <w:bookmarkEnd w:id="117"/>
      <w:bookmarkStart w:id="118" w:name="_Toc235513001"/>
      <w:r>
        <w:rPr>
          <w:rFonts w:hint="eastAsia"/>
          <w:strike w:val="0"/>
          <w:dstrike w:val="0"/>
        </w:rPr>
        <w:t>“十五五”时期历史文化名城保护工作的形势分析</w:t>
      </w:r>
      <w:bookmarkEnd w:id="118"/>
    </w:p>
    <w:p w14:paraId="197523F7">
      <w:pPr>
        <w:snapToGrid w:val="0"/>
        <w:spacing w:line="600" w:lineRule="exact"/>
        <w:ind w:firstLine="643" w:firstLineChars="200"/>
        <w:rPr>
          <w:rFonts w:ascii="FangSong_GB2312" w:hAnsi="FangSong_GB2312" w:eastAsia="FangSong_GB2312" w:cs="FangSong_GB2312"/>
          <w:strike w:val="0"/>
          <w:dstrike w:val="0"/>
          <w:sz w:val="32"/>
          <w:szCs w:val="32"/>
        </w:rPr>
      </w:pPr>
      <w:bookmarkStart w:id="119" w:name="_Toc21576"/>
      <w:bookmarkStart w:id="120" w:name="_Toc26839"/>
      <w:bookmarkStart w:id="121" w:name="_Toc9189"/>
      <w:bookmarkStart w:id="122" w:name="_Toc31595"/>
      <w:bookmarkStart w:id="123" w:name="_Toc201842565"/>
      <w:bookmarkStart w:id="124" w:name="_Toc1901"/>
      <w:bookmarkStart w:id="125" w:name="_Toc204886643"/>
      <w:r>
        <w:rPr>
          <w:rFonts w:hint="eastAsia" w:ascii="FangSong_GB2312" w:hAnsi="FangSong_GB2312" w:eastAsia="FangSong_GB2312" w:cs="FangSong_GB2312"/>
          <w:b/>
          <w:bCs/>
          <w:strike w:val="0"/>
          <w:dstrike w:val="0"/>
          <w:sz w:val="32"/>
          <w:szCs w:val="32"/>
        </w:rPr>
        <w:t>中央对文化保护传承的新</w:t>
      </w:r>
      <w:bookmarkEnd w:id="119"/>
      <w:bookmarkEnd w:id="120"/>
      <w:bookmarkEnd w:id="121"/>
      <w:bookmarkEnd w:id="122"/>
      <w:bookmarkEnd w:id="123"/>
      <w:bookmarkEnd w:id="124"/>
      <w:bookmarkEnd w:id="125"/>
      <w:r>
        <w:rPr>
          <w:rFonts w:hint="eastAsia" w:ascii="FangSong_GB2312" w:hAnsi="FangSong_GB2312" w:eastAsia="FangSong_GB2312" w:cs="FangSong_GB2312"/>
          <w:b/>
          <w:bCs/>
          <w:strike w:val="0"/>
          <w:dstrike w:val="0"/>
          <w:sz w:val="32"/>
          <w:szCs w:val="32"/>
        </w:rPr>
        <w:t>要求。</w:t>
      </w:r>
      <w:r>
        <w:rPr>
          <w:rFonts w:hint="eastAsia" w:ascii="FangSong_GB2312" w:hAnsi="FangSong_GB2312" w:eastAsia="FangSong_GB2312" w:cs="FangSong_GB2312"/>
          <w:strike w:val="0"/>
          <w:dstrike w:val="0"/>
          <w:sz w:val="32"/>
          <w:szCs w:val="32"/>
        </w:rPr>
        <w:t>西城区在文化保护传承方面承担着标杆示范的重要使命和责任，历史文化名城保护工作将积极落实</w:t>
      </w:r>
      <w:bookmarkStart w:id="126" w:name="_Toc207863664"/>
      <w:bookmarkStart w:id="127" w:name="_Toc207117156"/>
      <w:bookmarkStart w:id="128" w:name="_Toc209003522"/>
      <w:r>
        <w:rPr>
          <w:rFonts w:hint="eastAsia" w:ascii="FangSong_GB2312" w:hAnsi="FangSong_GB2312" w:eastAsia="FangSong_GB2312" w:cs="FangSong_GB2312"/>
          <w:strike w:val="0"/>
          <w:dstrike w:val="0"/>
          <w:sz w:val="32"/>
          <w:szCs w:val="32"/>
        </w:rPr>
        <w:t>中央的明确要求，完善保护传承体系，激发文化创新活力，提升中华文明传播力影响力。</w:t>
      </w:r>
      <w:r>
        <w:rPr>
          <w:rFonts w:ascii="FangSong_GB2312" w:hAnsi="FangSong_GB2312" w:eastAsia="FangSong_GB2312" w:cs="FangSong_GB2312"/>
          <w:strike w:val="0"/>
          <w:dstrike w:val="0"/>
          <w:sz w:val="32"/>
          <w:szCs w:val="32"/>
        </w:rPr>
        <w:t xml:space="preserve"> </w:t>
      </w:r>
    </w:p>
    <w:p w14:paraId="5A322DC0">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首都</w:t>
      </w:r>
      <w:bookmarkEnd w:id="126"/>
      <w:bookmarkEnd w:id="127"/>
      <w:bookmarkEnd w:id="128"/>
      <w:r>
        <w:rPr>
          <w:rFonts w:hint="eastAsia" w:ascii="FangSong_GB2312" w:hAnsi="FangSong_GB2312" w:eastAsia="FangSong_GB2312" w:cs="FangSong_GB2312"/>
          <w:b/>
          <w:bCs/>
          <w:strike w:val="0"/>
          <w:dstrike w:val="0"/>
          <w:sz w:val="32"/>
          <w:szCs w:val="32"/>
        </w:rPr>
        <w:t>城市高质量发展的新形势。</w:t>
      </w:r>
      <w:r>
        <w:rPr>
          <w:rFonts w:ascii="FangSong_GB2312" w:hAnsi="FangSong_GB2312" w:eastAsia="FangSong_GB2312" w:cs="FangSong_GB2312"/>
          <w:strike w:val="0"/>
          <w:dstrike w:val="0"/>
          <w:sz w:val="32"/>
          <w:szCs w:val="32"/>
        </w:rPr>
        <w:t>西城区</w:t>
      </w:r>
      <w:r>
        <w:rPr>
          <w:rFonts w:hint="eastAsia" w:ascii="FangSong_GB2312" w:hAnsi="FangSong_GB2312" w:eastAsia="FangSong_GB2312" w:cs="FangSong_GB2312"/>
          <w:strike w:val="0"/>
          <w:dstrike w:val="0"/>
          <w:sz w:val="32"/>
          <w:szCs w:val="32"/>
        </w:rPr>
        <w:t>的</w:t>
      </w:r>
      <w:r>
        <w:rPr>
          <w:rFonts w:ascii="FangSong_GB2312" w:hAnsi="FangSong_GB2312" w:eastAsia="FangSong_GB2312" w:cs="FangSong_GB2312"/>
          <w:strike w:val="0"/>
          <w:dstrike w:val="0"/>
          <w:sz w:val="32"/>
          <w:szCs w:val="32"/>
        </w:rPr>
        <w:t>历史文化名城保护工作</w:t>
      </w:r>
      <w:r>
        <w:rPr>
          <w:rFonts w:hint="eastAsia" w:ascii="FangSong_GB2312" w:hAnsi="FangSong_GB2312" w:eastAsia="FangSong_GB2312" w:cs="FangSong_GB2312"/>
          <w:strike w:val="0"/>
          <w:dstrike w:val="0"/>
          <w:sz w:val="32"/>
          <w:szCs w:val="32"/>
        </w:rPr>
        <w:t>将更加强调老城整体保护、</w:t>
      </w:r>
      <w:r>
        <w:rPr>
          <w:rFonts w:ascii="FangSong_GB2312" w:hAnsi="FangSong_GB2312" w:eastAsia="FangSong_GB2312" w:cs="FangSong_GB2312"/>
          <w:strike w:val="0"/>
          <w:dstrike w:val="0"/>
          <w:sz w:val="32"/>
          <w:szCs w:val="32"/>
        </w:rPr>
        <w:t>首都减量发展</w:t>
      </w:r>
      <w:r>
        <w:rPr>
          <w:rFonts w:hint="eastAsia" w:ascii="FangSong_GB2312" w:hAnsi="FangSong_GB2312" w:eastAsia="FangSong_GB2312" w:cs="FangSong_GB2312"/>
          <w:strike w:val="0"/>
          <w:dstrike w:val="0"/>
          <w:sz w:val="32"/>
          <w:szCs w:val="32"/>
        </w:rPr>
        <w:t>和</w:t>
      </w:r>
      <w:r>
        <w:rPr>
          <w:rFonts w:ascii="FangSong_GB2312" w:hAnsi="FangSong_GB2312" w:eastAsia="FangSong_GB2312" w:cs="FangSong_GB2312"/>
          <w:strike w:val="0"/>
          <w:dstrike w:val="0"/>
          <w:sz w:val="32"/>
          <w:szCs w:val="32"/>
        </w:rPr>
        <w:t>城市更新行动</w:t>
      </w:r>
      <w:r>
        <w:rPr>
          <w:rFonts w:hint="eastAsia" w:ascii="FangSong_GB2312" w:hAnsi="FangSong_GB2312" w:eastAsia="FangSong_GB2312" w:cs="FangSong_GB2312"/>
          <w:strike w:val="0"/>
          <w:dstrike w:val="0"/>
          <w:sz w:val="32"/>
          <w:szCs w:val="32"/>
        </w:rPr>
        <w:t>的深度融合，更加突出历史文化</w:t>
      </w:r>
      <w:r>
        <w:rPr>
          <w:rFonts w:ascii="FangSong_GB2312" w:hAnsi="FangSong_GB2312" w:eastAsia="FangSong_GB2312" w:cs="FangSong_GB2312"/>
          <w:strike w:val="0"/>
          <w:dstrike w:val="0"/>
          <w:sz w:val="32"/>
          <w:szCs w:val="32"/>
        </w:rPr>
        <w:t>底蕴</w:t>
      </w:r>
      <w:r>
        <w:rPr>
          <w:rFonts w:hint="eastAsia" w:ascii="FangSong_GB2312" w:hAnsi="FangSong_GB2312" w:eastAsia="FangSong_GB2312" w:cs="FangSong_GB2312"/>
          <w:strike w:val="0"/>
          <w:dstrike w:val="0"/>
          <w:sz w:val="32"/>
          <w:szCs w:val="32"/>
        </w:rPr>
        <w:t>向区域</w:t>
      </w:r>
      <w:r>
        <w:rPr>
          <w:rFonts w:ascii="FangSong_GB2312" w:hAnsi="FangSong_GB2312" w:eastAsia="FangSong_GB2312" w:cs="FangSong_GB2312"/>
          <w:strike w:val="0"/>
          <w:dstrike w:val="0"/>
          <w:sz w:val="32"/>
          <w:szCs w:val="32"/>
        </w:rPr>
        <w:t>高质量发展的动能</w:t>
      </w:r>
      <w:r>
        <w:rPr>
          <w:rFonts w:hint="eastAsia" w:ascii="FangSong_GB2312" w:hAnsi="FangSong_GB2312" w:eastAsia="FangSong_GB2312" w:cs="FangSong_GB2312"/>
          <w:strike w:val="0"/>
          <w:dstrike w:val="0"/>
          <w:sz w:val="32"/>
          <w:szCs w:val="32"/>
        </w:rPr>
        <w:t>转化。</w:t>
      </w:r>
      <w:bookmarkStart w:id="129" w:name="_Hlk214436832"/>
    </w:p>
    <w:p w14:paraId="21501B35">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深层次问题持续演化的新挑战</w:t>
      </w:r>
      <w:r>
        <w:rPr>
          <w:rFonts w:hint="eastAsia" w:ascii="FangSong_GB2312" w:hAnsi="FangSong_GB2312" w:eastAsia="FangSong_GB2312" w:cs="FangSong_GB2312"/>
          <w:strike w:val="0"/>
          <w:dstrike w:val="0"/>
          <w:sz w:val="32"/>
          <w:szCs w:val="32"/>
        </w:rPr>
        <w:t>。西城区</w:t>
      </w:r>
      <w:r>
        <w:rPr>
          <w:rFonts w:ascii="FangSong_GB2312" w:hAnsi="FangSong_GB2312" w:eastAsia="FangSong_GB2312" w:cs="FangSong_GB2312"/>
          <w:strike w:val="0"/>
          <w:dstrike w:val="0"/>
          <w:sz w:val="32"/>
          <w:szCs w:val="32"/>
        </w:rPr>
        <w:t>历史文化名城保护</w:t>
      </w:r>
      <w:r>
        <w:rPr>
          <w:rFonts w:hint="eastAsia" w:ascii="FangSong_GB2312" w:hAnsi="FangSong_GB2312" w:eastAsia="FangSong_GB2312" w:cs="FangSong_GB2312"/>
          <w:strike w:val="0"/>
          <w:dstrike w:val="0"/>
          <w:sz w:val="32"/>
          <w:szCs w:val="32"/>
        </w:rPr>
        <w:t>发展</w:t>
      </w:r>
      <w:r>
        <w:rPr>
          <w:rFonts w:ascii="FangSong_GB2312" w:hAnsi="FangSong_GB2312" w:eastAsia="FangSong_GB2312" w:cs="FangSong_GB2312"/>
          <w:strike w:val="0"/>
          <w:dstrike w:val="0"/>
          <w:sz w:val="32"/>
          <w:szCs w:val="32"/>
        </w:rPr>
        <w:t>工作正步入深刻转型的新阶段，</w:t>
      </w:r>
      <w:r>
        <w:rPr>
          <w:rFonts w:hint="eastAsia" w:ascii="FangSong_GB2312" w:hAnsi="FangSong_GB2312" w:eastAsia="FangSong_GB2312" w:cs="FangSong_GB2312"/>
          <w:strike w:val="0"/>
          <w:dstrike w:val="0"/>
          <w:sz w:val="32"/>
          <w:szCs w:val="32"/>
        </w:rPr>
        <w:t>既有发展进程中的产权复杂破碎、房屋人口双老、基础设施欠账等遗留问题仍待解决，同时</w:t>
      </w:r>
      <w:r>
        <w:rPr>
          <w:rFonts w:ascii="FangSong_GB2312" w:hAnsi="FangSong_GB2312" w:eastAsia="FangSong_GB2312" w:cs="FangSong_GB2312"/>
          <w:strike w:val="0"/>
          <w:dstrike w:val="0"/>
          <w:sz w:val="32"/>
          <w:szCs w:val="32"/>
        </w:rPr>
        <w:t>世界局势的不确定性以及宏观经济承压</w:t>
      </w:r>
      <w:r>
        <w:rPr>
          <w:rFonts w:hint="eastAsia" w:ascii="FangSong_GB2312" w:hAnsi="FangSong_GB2312" w:eastAsia="FangSong_GB2312" w:cs="FangSong_GB2312"/>
          <w:strike w:val="0"/>
          <w:dstrike w:val="0"/>
          <w:sz w:val="32"/>
          <w:szCs w:val="32"/>
        </w:rPr>
        <w:t>，工作开展面临新的挑战。</w:t>
      </w:r>
    </w:p>
    <w:bookmarkEnd w:id="129"/>
    <w:p w14:paraId="421F21B8">
      <w:pPr>
        <w:adjustRightInd w:val="0"/>
        <w:snapToGrid w:val="0"/>
        <w:spacing w:line="600" w:lineRule="exact"/>
        <w:ind w:firstLine="643" w:firstLineChars="200"/>
        <w:rPr>
          <w:rFonts w:ascii="FangSong_GB2312" w:hAnsi="FangSong_GB2312" w:eastAsia="FangSong_GB2312" w:cs="FangSong_GB2312"/>
          <w:b/>
          <w:bCs/>
          <w:strike w:val="0"/>
          <w:dstrike w:val="0"/>
          <w:sz w:val="32"/>
          <w:szCs w:val="32"/>
        </w:rPr>
      </w:pPr>
      <w:bookmarkStart w:id="130" w:name="_Toc226801836"/>
      <w:bookmarkEnd w:id="130"/>
      <w:bookmarkStart w:id="131" w:name="_Toc226801841"/>
      <w:bookmarkEnd w:id="131"/>
      <w:bookmarkStart w:id="132" w:name="_Toc226801837"/>
      <w:bookmarkEnd w:id="132"/>
      <w:bookmarkStart w:id="133" w:name="_Toc226801843"/>
      <w:bookmarkEnd w:id="133"/>
      <w:bookmarkStart w:id="134" w:name="_Toc226801840"/>
      <w:bookmarkEnd w:id="134"/>
      <w:bookmarkStart w:id="135" w:name="_Toc226801839"/>
      <w:bookmarkEnd w:id="135"/>
      <w:bookmarkStart w:id="136" w:name="_Toc226801842"/>
      <w:bookmarkEnd w:id="136"/>
    </w:p>
    <w:p w14:paraId="17D94AAB">
      <w:pPr>
        <w:pStyle w:val="2"/>
        <w:numPr>
          <w:ilvl w:val="0"/>
          <w:numId w:val="3"/>
        </w:numPr>
        <w:ind w:left="672" w:hanging="672"/>
        <w:jc w:val="left"/>
        <w:rPr>
          <w:strike w:val="0"/>
          <w:dstrike w:val="0"/>
        </w:rPr>
      </w:pPr>
      <w:bookmarkStart w:id="137" w:name="_Toc226801847"/>
      <w:bookmarkEnd w:id="137"/>
      <w:bookmarkStart w:id="138" w:name="_Toc226801846"/>
      <w:bookmarkEnd w:id="138"/>
      <w:bookmarkStart w:id="139" w:name="_Toc201842569"/>
      <w:bookmarkStart w:id="140" w:name="_Toc235513002"/>
      <w:r>
        <w:rPr>
          <w:rFonts w:hint="eastAsia"/>
          <w:b/>
          <w:bCs w:val="0"/>
          <w:strike w:val="0"/>
          <w:dstrike w:val="0"/>
        </w:rPr>
        <w:t>“十五五”时期历史文化名城保护指导思想</w:t>
      </w:r>
      <w:bookmarkEnd w:id="139"/>
      <w:r>
        <w:rPr>
          <w:rFonts w:hint="eastAsia"/>
          <w:b/>
          <w:bCs w:val="0"/>
          <w:strike w:val="0"/>
          <w:dstrike w:val="0"/>
        </w:rPr>
        <w:t>与发展目标</w:t>
      </w:r>
      <w:bookmarkEnd w:id="140"/>
    </w:p>
    <w:p w14:paraId="5B701692">
      <w:pPr>
        <w:pStyle w:val="3"/>
        <w:numPr>
          <w:ilvl w:val="0"/>
          <w:numId w:val="4"/>
        </w:numPr>
        <w:rPr>
          <w:strike w:val="0"/>
          <w:dstrike w:val="0"/>
        </w:rPr>
      </w:pPr>
      <w:bookmarkStart w:id="141" w:name="_Toc235513003"/>
      <w:bookmarkStart w:id="142" w:name="_Toc201842570"/>
      <w:r>
        <w:rPr>
          <w:rFonts w:hint="eastAsia"/>
          <w:strike w:val="0"/>
          <w:dstrike w:val="0"/>
        </w:rPr>
        <w:t>指导思想</w:t>
      </w:r>
      <w:bookmarkEnd w:id="141"/>
      <w:bookmarkEnd w:id="142"/>
    </w:p>
    <w:p w14:paraId="29BC648C">
      <w:pPr>
        <w:snapToGrid w:val="0"/>
        <w:spacing w:line="600" w:lineRule="exact"/>
        <w:ind w:firstLine="640" w:firstLineChars="200"/>
        <w:rPr>
          <w:strike w:val="0"/>
          <w:dstrike w:val="0"/>
        </w:rPr>
      </w:pPr>
      <w:r>
        <w:rPr>
          <w:rFonts w:hint="eastAsia" w:ascii="FangSong_GB2312" w:hAnsi="FangSong_GB2312" w:eastAsia="FangSong_GB2312" w:cs="FangSong_GB2312"/>
          <w:strike w:val="0"/>
          <w:dstrike w:val="0"/>
          <w:sz w:val="32"/>
          <w:szCs w:val="32"/>
        </w:rPr>
        <w:t>坚持以习近平新时代中国特色社会主义思想为指导，深入贯彻落实习近平总书记关于文化遗产保护传承和城市规划建设管理的重要论述精神，全面贯彻落实党中央、国务院关于加强历史文化保护传承的决策部署、关于持续推进城市更新行动的意见、城市工作会议精神，以及北京市委市政府的工作要求，紧密围绕全国文化中心建设要求，坚守首都功能保障和人民家园建设的核心任务，强化西城区在历史文化名城工作上一直以来的整体保护、机制探索和多方汇智的特色，通过更为统筹的格局体系、更为综合的路径策略和更为创新的政策机制，开展名城工作。</w:t>
      </w:r>
    </w:p>
    <w:p w14:paraId="5D5F0F61">
      <w:pPr>
        <w:pStyle w:val="3"/>
        <w:rPr>
          <w:strike w:val="0"/>
          <w:dstrike w:val="0"/>
        </w:rPr>
      </w:pPr>
      <w:bookmarkStart w:id="143" w:name="_Toc226801854"/>
      <w:bookmarkEnd w:id="143"/>
      <w:bookmarkStart w:id="144" w:name="_Toc226801855"/>
      <w:bookmarkEnd w:id="144"/>
      <w:bookmarkStart w:id="145" w:name="_Toc226801856"/>
      <w:bookmarkEnd w:id="145"/>
      <w:bookmarkStart w:id="146" w:name="_Toc226801859"/>
      <w:bookmarkEnd w:id="146"/>
      <w:bookmarkStart w:id="147" w:name="_Toc226801858"/>
      <w:bookmarkEnd w:id="147"/>
      <w:bookmarkStart w:id="148" w:name="_Toc226801852"/>
      <w:bookmarkEnd w:id="148"/>
      <w:bookmarkStart w:id="149" w:name="_Toc226801860"/>
      <w:bookmarkEnd w:id="149"/>
      <w:bookmarkStart w:id="150" w:name="_Toc226801851"/>
      <w:bookmarkEnd w:id="150"/>
      <w:bookmarkStart w:id="151" w:name="_Toc226801864"/>
      <w:bookmarkEnd w:id="151"/>
      <w:bookmarkStart w:id="152" w:name="_Toc226801862"/>
      <w:bookmarkEnd w:id="152"/>
      <w:bookmarkStart w:id="153" w:name="_Toc226801865"/>
      <w:bookmarkEnd w:id="153"/>
      <w:bookmarkStart w:id="154" w:name="_Toc226801857"/>
      <w:bookmarkEnd w:id="154"/>
      <w:bookmarkStart w:id="155" w:name="_Toc226801861"/>
      <w:bookmarkEnd w:id="155"/>
      <w:bookmarkStart w:id="156" w:name="_Toc226801853"/>
      <w:bookmarkEnd w:id="156"/>
      <w:bookmarkStart w:id="157" w:name="_Toc226801863"/>
      <w:bookmarkEnd w:id="157"/>
      <w:bookmarkStart w:id="158" w:name="_Toc235513004"/>
      <w:r>
        <w:rPr>
          <w:rFonts w:hint="eastAsia"/>
          <w:strike w:val="0"/>
          <w:dstrike w:val="0"/>
        </w:rPr>
        <w:t>发展目标</w:t>
      </w:r>
      <w:bookmarkEnd w:id="158"/>
    </w:p>
    <w:p w14:paraId="0E0F983D">
      <w:pPr>
        <w:snapToGrid w:val="0"/>
        <w:spacing w:line="600" w:lineRule="exact"/>
        <w:ind w:firstLine="640"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strike w:val="0"/>
          <w:dstrike w:val="0"/>
          <w:sz w:val="32"/>
          <w:szCs w:val="32"/>
        </w:rPr>
        <w:t>展望二</w:t>
      </w:r>
      <w:r>
        <w:rPr>
          <w:rFonts w:hint="eastAsia" w:ascii="微软雅黑" w:hAnsi="微软雅黑" w:eastAsia="微软雅黑" w:cs="微软雅黑"/>
          <w:strike w:val="0"/>
          <w:dstrike w:val="0"/>
          <w:sz w:val="32"/>
          <w:szCs w:val="32"/>
        </w:rPr>
        <w:t>〇</w:t>
      </w:r>
      <w:r>
        <w:rPr>
          <w:rFonts w:hint="eastAsia" w:ascii="FangSong_GB2312" w:hAnsi="FangSong_GB2312" w:eastAsia="FangSong_GB2312" w:cs="FangSong_GB2312"/>
          <w:strike w:val="0"/>
          <w:dstrike w:val="0"/>
          <w:sz w:val="32"/>
          <w:szCs w:val="32"/>
        </w:rPr>
        <w:t>三</w:t>
      </w:r>
      <w:r>
        <w:rPr>
          <w:rFonts w:hint="eastAsia" w:ascii="微软雅黑" w:hAnsi="微软雅黑" w:eastAsia="微软雅黑" w:cs="微软雅黑"/>
          <w:strike w:val="0"/>
          <w:dstrike w:val="0"/>
          <w:sz w:val="32"/>
          <w:szCs w:val="32"/>
        </w:rPr>
        <w:t>〇</w:t>
      </w:r>
      <w:r>
        <w:rPr>
          <w:rFonts w:hint="eastAsia" w:ascii="FangSong_GB2312" w:hAnsi="FangSong_GB2312" w:eastAsia="FangSong_GB2312" w:cs="FangSong_GB2312"/>
          <w:strike w:val="0"/>
          <w:dstrike w:val="0"/>
          <w:sz w:val="32"/>
          <w:szCs w:val="32"/>
        </w:rPr>
        <w:t>年，西城区将基本建成保护</w:t>
      </w:r>
      <w:r>
        <w:rPr>
          <w:rFonts w:ascii="FangSong_GB2312" w:hAnsi="FangSong_GB2312" w:eastAsia="FangSong_GB2312" w:cs="FangSong_GB2312"/>
          <w:strike w:val="0"/>
          <w:dstrike w:val="0"/>
          <w:sz w:val="32"/>
          <w:szCs w:val="32"/>
        </w:rPr>
        <w:t>、传承、创新一体的</w:t>
      </w:r>
      <w:r>
        <w:rPr>
          <w:rFonts w:hint="eastAsia" w:ascii="FangSong_GB2312" w:hAnsi="FangSong_GB2312" w:eastAsia="FangSong_GB2312" w:cs="FangSong_GB2312"/>
          <w:strike w:val="0"/>
          <w:dstrike w:val="0"/>
          <w:sz w:val="32"/>
          <w:szCs w:val="32"/>
        </w:rPr>
        <w:t>历史文化名城保护发展体系</w:t>
      </w:r>
      <w:r>
        <w:rPr>
          <w:rFonts w:ascii="FangSong_GB2312" w:hAnsi="FangSong_GB2312" w:eastAsia="FangSong_GB2312" w:cs="FangSong_GB2312"/>
          <w:strike w:val="0"/>
          <w:dstrike w:val="0"/>
          <w:sz w:val="32"/>
          <w:szCs w:val="32"/>
        </w:rPr>
        <w:t>，</w:t>
      </w:r>
      <w:r>
        <w:rPr>
          <w:rFonts w:hint="eastAsia" w:ascii="FangSong_GB2312" w:hAnsi="FangSong_GB2312" w:eastAsia="FangSong_GB2312" w:cs="FangSong_GB2312"/>
          <w:strike w:val="0"/>
          <w:dstrike w:val="0"/>
          <w:sz w:val="32"/>
          <w:szCs w:val="32"/>
        </w:rPr>
        <w:t>以历史文化“金名片”激发城市创新活力的能力将大幅跃升，历史文化名城保护与城市高质量发展的融合统一</w:t>
      </w:r>
      <w:r>
        <w:rPr>
          <w:rFonts w:ascii="FangSong_GB2312" w:hAnsi="FangSong_GB2312" w:eastAsia="FangSong_GB2312" w:cs="FangSong_GB2312"/>
          <w:strike w:val="0"/>
          <w:dstrike w:val="0"/>
          <w:sz w:val="32"/>
          <w:szCs w:val="32"/>
        </w:rPr>
        <w:t>达到更高水平</w:t>
      </w:r>
      <w:r>
        <w:rPr>
          <w:rFonts w:hint="eastAsia" w:ascii="FangSong_GB2312" w:hAnsi="FangSong_GB2312" w:eastAsia="FangSong_GB2312" w:cs="FangSong_GB2312"/>
          <w:strike w:val="0"/>
          <w:dstrike w:val="0"/>
          <w:sz w:val="32"/>
          <w:szCs w:val="32"/>
        </w:rPr>
        <w:t>。今后五年努力实现以下主要目标：</w:t>
      </w:r>
    </w:p>
    <w:p w14:paraId="075009F2">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保护体系更加完善。</w:t>
      </w:r>
      <w:r>
        <w:rPr>
          <w:rFonts w:hint="eastAsia" w:ascii="FangSong_GB2312" w:hAnsi="FangSong_GB2312" w:eastAsia="FangSong_GB2312" w:cs="FangSong_GB2312"/>
          <w:strike w:val="0"/>
          <w:dstrike w:val="0"/>
          <w:sz w:val="32"/>
          <w:szCs w:val="32"/>
        </w:rPr>
        <w:t>老城整体保护取得明显成效，老城空间格局与古都风貌更加彰显，历史文化遗产保护传承体系更加完善，保护方法更加科学有效。</w:t>
      </w:r>
    </w:p>
    <w:p w14:paraId="4BF1BB2A">
      <w:pPr>
        <w:snapToGrid w:val="0"/>
        <w:spacing w:line="600" w:lineRule="exact"/>
        <w:ind w:firstLine="643" w:firstLineChars="200"/>
        <w:rPr>
          <w:rFonts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文脉赓续更加彰显。</w:t>
      </w:r>
      <w:r>
        <w:rPr>
          <w:rFonts w:hint="eastAsia" w:ascii="FangSong_GB2312" w:hAnsi="FangSong_GB2312" w:eastAsia="FangSong_GB2312" w:cs="FangSong_GB2312"/>
          <w:strike w:val="0"/>
          <w:dstrike w:val="0"/>
          <w:sz w:val="32"/>
          <w:szCs w:val="32"/>
        </w:rPr>
        <w:t>历史文化资源活化利用与传承创新更加充分，公共文化服务体系更加完善，西城文化品牌特色更加彰显，文化中心能级和影响力显著提升。</w:t>
      </w:r>
    </w:p>
    <w:p w14:paraId="651BB7BA">
      <w:pPr>
        <w:snapToGrid w:val="0"/>
        <w:spacing w:line="600" w:lineRule="exact"/>
        <w:ind w:firstLine="643" w:firstLineChars="200"/>
        <w:rPr>
          <w:rFonts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内生动力更加持续。</w:t>
      </w:r>
      <w:r>
        <w:rPr>
          <w:rFonts w:hint="eastAsia" w:ascii="FangSong_GB2312" w:hAnsi="FangSong_GB2312" w:eastAsia="FangSong_GB2312" w:cs="FangSong_GB2312"/>
          <w:strike w:val="0"/>
          <w:dstrike w:val="0"/>
          <w:sz w:val="32"/>
          <w:szCs w:val="32"/>
        </w:rPr>
        <w:t>通过历史地区更新，推动老城空间资源配置优化，服务首都核心功能。老城人居环境显著改善，群众满意度有效提升。文化消费场景更加多元，文商旅体科金等产业发展更加融合。</w:t>
      </w:r>
    </w:p>
    <w:p w14:paraId="1C225146">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治理能力更加优化。</w:t>
      </w:r>
      <w:r>
        <w:rPr>
          <w:rFonts w:hint="eastAsia" w:ascii="FangSong_GB2312" w:hAnsi="FangSong_GB2312" w:eastAsia="FangSong_GB2312" w:cs="FangSong_GB2312"/>
          <w:strike w:val="0"/>
          <w:dstrike w:val="0"/>
          <w:sz w:val="32"/>
          <w:szCs w:val="32"/>
        </w:rPr>
        <w:t>名城保护机制更加统筹、协同，政策体系更加健全，技术管理与规范体系更加完善，健全政府统筹、专家支撑、企业参与、居民共治的协同机制，推动健全多方主体全过程共建共享共治的治理体系。</w:t>
      </w:r>
    </w:p>
    <w:p w14:paraId="11D9B280">
      <w:pPr>
        <w:snapToGrid w:val="0"/>
        <w:spacing w:line="600" w:lineRule="exact"/>
        <w:ind w:firstLine="640" w:firstLineChars="200"/>
        <w:rPr>
          <w:rFonts w:ascii="FangSong_GB2312" w:hAnsi="FangSong_GB2312" w:eastAsia="FangSong_GB2312" w:cs="FangSong_GB2312"/>
          <w:strike w:val="0"/>
          <w:dstrike w:val="0"/>
          <w:sz w:val="32"/>
          <w:szCs w:val="32"/>
        </w:rPr>
      </w:pPr>
    </w:p>
    <w:p w14:paraId="26FF1A32">
      <w:pPr>
        <w:pStyle w:val="2"/>
        <w:numPr>
          <w:ilvl w:val="0"/>
          <w:numId w:val="3"/>
        </w:numPr>
        <w:ind w:left="672" w:hanging="672"/>
        <w:jc w:val="left"/>
        <w:rPr>
          <w:b/>
          <w:strike w:val="0"/>
          <w:dstrike w:val="0"/>
          <w14:ligatures w14:val="none"/>
        </w:rPr>
      </w:pPr>
      <w:bookmarkStart w:id="159" w:name="_Toc233223569"/>
      <w:bookmarkEnd w:id="159"/>
      <w:bookmarkStart w:id="160" w:name="_Toc233223486"/>
      <w:bookmarkEnd w:id="160"/>
      <w:bookmarkStart w:id="161" w:name="_Toc233223729"/>
      <w:bookmarkEnd w:id="161"/>
      <w:bookmarkStart w:id="162" w:name="_Toc226801867"/>
      <w:bookmarkEnd w:id="162"/>
      <w:bookmarkStart w:id="163" w:name="_Toc226801868"/>
      <w:bookmarkEnd w:id="163"/>
      <w:bookmarkStart w:id="164" w:name="_Toc233739309"/>
      <w:bookmarkEnd w:id="164"/>
      <w:bookmarkStart w:id="165" w:name="_Toc201842578"/>
      <w:r>
        <w:rPr>
          <w:rFonts w:hint="eastAsia"/>
          <w:b/>
          <w:strike w:val="0"/>
          <w:dstrike w:val="0"/>
          <w14:ligatures w14:val="none"/>
        </w:rPr>
        <w:t xml:space="preserve"> </w:t>
      </w:r>
      <w:bookmarkStart w:id="166" w:name="_Toc235513005"/>
      <w:r>
        <w:rPr>
          <w:rFonts w:hint="eastAsia"/>
          <w:b/>
          <w:strike w:val="0"/>
          <w:dstrike w:val="0"/>
          <w14:ligatures w14:val="none"/>
        </w:rPr>
        <w:t>完善全要素保护体系</w:t>
      </w:r>
      <w:bookmarkEnd w:id="165"/>
      <w:r>
        <w:rPr>
          <w:rFonts w:hint="eastAsia"/>
          <w:b/>
          <w:strike w:val="0"/>
          <w:dstrike w:val="0"/>
          <w14:ligatures w14:val="none"/>
        </w:rPr>
        <w:t>，推进老城物质环境保护提升</w:t>
      </w:r>
      <w:bookmarkEnd w:id="166"/>
    </w:p>
    <w:p w14:paraId="2C9F6881">
      <w:pPr>
        <w:spacing w:line="600" w:lineRule="exact"/>
        <w:ind w:firstLine="640" w:firstLineChars="200"/>
        <w:rPr>
          <w:strike w:val="0"/>
          <w:dstrike w:val="0"/>
        </w:rPr>
      </w:pPr>
      <w:r>
        <w:rPr>
          <w:rFonts w:hint="eastAsia" w:ascii="FangSong_GB2312" w:hAnsi="FangSong_GB2312" w:eastAsia="FangSong_GB2312" w:cs="FangSong_GB2312"/>
          <w:strike w:val="0"/>
          <w:dstrike w:val="0"/>
          <w:sz w:val="32"/>
          <w:szCs w:val="32"/>
        </w:rPr>
        <w:t>坚守“老城不能再拆”底线，从“老城-街区-单体”三个层面实施文化遗产全要素保护，强化老城空间秩序管控和特色风貌塑造，稳步推进历史文化街区与传统平房区保护提升，统筹做好单体遗产的保护修缮。加强文化遗产核心价值与保护载体体系研究，开展各类保护对象普查认定，完善遗产保护的管理体系。</w:t>
      </w:r>
    </w:p>
    <w:p w14:paraId="239CC50F">
      <w:pPr>
        <w:pStyle w:val="3"/>
        <w:numPr>
          <w:ilvl w:val="0"/>
          <w:numId w:val="5"/>
        </w:numPr>
        <w:rPr>
          <w:strike w:val="0"/>
          <w:dstrike w:val="0"/>
        </w:rPr>
      </w:pPr>
      <w:bookmarkStart w:id="167" w:name="_Toc235513006"/>
      <w:bookmarkStart w:id="168" w:name="_Toc209003540"/>
      <w:bookmarkStart w:id="169" w:name="OLE_LINK8"/>
      <w:r>
        <w:rPr>
          <w:rFonts w:hint="eastAsia"/>
          <w:strike w:val="0"/>
          <w:dstrike w:val="0"/>
        </w:rPr>
        <w:t>老城空间结构彰显</w:t>
      </w:r>
      <w:bookmarkEnd w:id="167"/>
      <w:bookmarkEnd w:id="168"/>
    </w:p>
    <w:p w14:paraId="5D2C741B">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中轴线整体保护传承利用。</w:t>
      </w:r>
      <w:r>
        <w:rPr>
          <w:rFonts w:hint="eastAsia" w:ascii="FangSong_GB2312" w:hAnsi="FangSong_GB2312" w:eastAsia="FangSong_GB2312" w:cs="FangSong_GB2312"/>
          <w:strike w:val="0"/>
          <w:dstrike w:val="0"/>
          <w:sz w:val="32"/>
          <w:szCs w:val="32"/>
        </w:rPr>
        <w:t>配合市级相关部门有序推动北京中轴线国家文物保护利用示范区创建，开展先农坛等重点文物单位的腾退与整体保护。加快实施鼓西地块等中轴线沿线空间织补，提升中轴线沿线慢行环境品质，完善</w:t>
      </w:r>
      <w:r>
        <w:rPr>
          <w:rFonts w:ascii="FangSong_GB2312" w:hAnsi="FangSong_GB2312" w:eastAsia="FangSong_GB2312" w:cs="FangSong_GB2312"/>
          <w:strike w:val="0"/>
          <w:dstrike w:val="0"/>
          <w:sz w:val="32"/>
          <w:szCs w:val="32"/>
        </w:rPr>
        <w:t>钟鼓楼到景山、正阳门到永定门</w:t>
      </w:r>
      <w:r>
        <w:rPr>
          <w:rFonts w:hint="eastAsia" w:ascii="FangSong_GB2312" w:hAnsi="FangSong_GB2312" w:eastAsia="FangSong_GB2312" w:cs="FangSong_GB2312"/>
          <w:strike w:val="0"/>
          <w:dstrike w:val="0"/>
          <w:sz w:val="32"/>
          <w:szCs w:val="32"/>
        </w:rPr>
        <w:t>的</w:t>
      </w:r>
      <w:r>
        <w:rPr>
          <w:rFonts w:ascii="FangSong_GB2312" w:hAnsi="FangSong_GB2312" w:eastAsia="FangSong_GB2312" w:cs="FangSong_GB2312"/>
          <w:strike w:val="0"/>
          <w:dstrike w:val="0"/>
          <w:sz w:val="32"/>
          <w:szCs w:val="32"/>
        </w:rPr>
        <w:t>“最美漫步道”</w:t>
      </w:r>
      <w:r>
        <w:rPr>
          <w:rFonts w:hint="eastAsia" w:ascii="FangSong_GB2312" w:hAnsi="FangSong_GB2312" w:eastAsia="FangSong_GB2312" w:cs="FangSong_GB2312"/>
          <w:strike w:val="0"/>
          <w:dstrike w:val="0"/>
          <w:sz w:val="32"/>
          <w:szCs w:val="32"/>
        </w:rPr>
        <w:t>。</w:t>
      </w:r>
    </w:p>
    <w:bookmarkEnd w:id="169"/>
    <w:p w14:paraId="1C6768BC">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长安街沿线空间品质提升。</w:t>
      </w:r>
      <w:r>
        <w:rPr>
          <w:rFonts w:hint="eastAsia" w:ascii="FangSong_GB2312" w:hAnsi="FangSong_GB2312" w:eastAsia="FangSong_GB2312" w:cs="FangSong_GB2312"/>
          <w:strike w:val="0"/>
          <w:dstrike w:val="0"/>
          <w:sz w:val="32"/>
          <w:szCs w:val="32"/>
        </w:rPr>
        <w:t>精心实施中南海周边地区综合整治、长安街沿线（西城段）历史文化景观风貌提升与南北纵深一公里环境提升。</w:t>
      </w:r>
      <w:r>
        <w:rPr>
          <w:rFonts w:ascii="FangSong_GB2312" w:hAnsi="FangSong_GB2312" w:eastAsia="FangSong_GB2312" w:cs="FangSong_GB2312"/>
          <w:strike w:val="0"/>
          <w:dstrike w:val="0"/>
          <w:sz w:val="32"/>
          <w:szCs w:val="32"/>
        </w:rPr>
        <w:t>有序</w:t>
      </w:r>
      <w:r>
        <w:rPr>
          <w:rFonts w:hint="eastAsia" w:ascii="FangSong_GB2312" w:hAnsi="FangSong_GB2312" w:eastAsia="FangSong_GB2312" w:cs="FangSong_GB2312"/>
          <w:strike w:val="0"/>
          <w:dstrike w:val="0"/>
          <w:sz w:val="32"/>
          <w:szCs w:val="32"/>
        </w:rPr>
        <w:t>实施</w:t>
      </w:r>
      <w:r>
        <w:rPr>
          <w:rFonts w:ascii="FangSong_GB2312" w:hAnsi="FangSong_GB2312" w:eastAsia="FangSong_GB2312" w:cs="FangSong_GB2312"/>
          <w:strike w:val="0"/>
          <w:dstrike w:val="0"/>
          <w:sz w:val="32"/>
          <w:szCs w:val="32"/>
        </w:rPr>
        <w:t>南北长街</w:t>
      </w:r>
      <w:r>
        <w:rPr>
          <w:rFonts w:hint="eastAsia" w:ascii="FangSong_GB2312" w:hAnsi="FangSong_GB2312" w:eastAsia="FangSong_GB2312" w:cs="FangSong_GB2312"/>
          <w:strike w:val="0"/>
          <w:dstrike w:val="0"/>
          <w:sz w:val="32"/>
          <w:szCs w:val="32"/>
        </w:rPr>
        <w:t>项目，推动</w:t>
      </w:r>
      <w:r>
        <w:rPr>
          <w:rFonts w:ascii="FangSong_GB2312" w:hAnsi="FangSong_GB2312" w:eastAsia="FangSong_GB2312" w:cs="FangSong_GB2312"/>
          <w:strike w:val="0"/>
          <w:dstrike w:val="0"/>
          <w:sz w:val="32"/>
          <w:szCs w:val="32"/>
        </w:rPr>
        <w:t>光明胡同、力学胡同</w:t>
      </w:r>
      <w:r>
        <w:rPr>
          <w:rFonts w:hint="eastAsia" w:ascii="FangSong_GB2312" w:hAnsi="FangSong_GB2312" w:eastAsia="FangSong_GB2312" w:cs="FangSong_GB2312"/>
          <w:strike w:val="0"/>
          <w:dstrike w:val="0"/>
          <w:sz w:val="32"/>
          <w:szCs w:val="32"/>
        </w:rPr>
        <w:t>片区保护更新。</w:t>
      </w:r>
    </w:p>
    <w:p w14:paraId="18C09E3E">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lang w:val="en-US" w:eastAsia="zh-CN"/>
        </w:rPr>
        <w:t>重点</w:t>
      </w:r>
      <w:r>
        <w:rPr>
          <w:rFonts w:hint="eastAsia" w:ascii="FangSong_GB2312" w:hAnsi="FangSong_GB2312" w:eastAsia="FangSong_GB2312" w:cs="FangSong_GB2312"/>
          <w:b/>
          <w:bCs/>
          <w:strike w:val="0"/>
          <w:dstrike w:val="0"/>
          <w:sz w:val="32"/>
          <w:szCs w:val="32"/>
        </w:rPr>
        <w:t>空间格局特征强化。</w:t>
      </w:r>
      <w:r>
        <w:rPr>
          <w:rFonts w:hint="eastAsia" w:ascii="FangSong_GB2312" w:hAnsi="FangSong_GB2312" w:eastAsia="FangSong_GB2312" w:cs="FangSong_GB2312"/>
          <w:strike w:val="0"/>
          <w:dstrike w:val="0"/>
          <w:sz w:val="32"/>
          <w:szCs w:val="32"/>
        </w:rPr>
        <w:t>实施二环沿线城廓</w:t>
      </w:r>
      <w:r>
        <w:rPr>
          <w:rFonts w:hint="eastAsia" w:ascii="FangSong_GB2312" w:hAnsi="FangSong_GB2312" w:eastAsia="FangSong_GB2312" w:cs="FangSong_GB2312"/>
          <w:strike w:val="0"/>
          <w:dstrike w:val="0"/>
          <w:sz w:val="32"/>
          <w:szCs w:val="32"/>
          <w:lang w:val="en-US" w:eastAsia="zh-CN"/>
        </w:rPr>
        <w:t>等</w:t>
      </w:r>
      <w:r>
        <w:rPr>
          <w:rFonts w:hint="eastAsia" w:ascii="FangSong_GB2312" w:hAnsi="FangSong_GB2312" w:eastAsia="FangSong_GB2312" w:cs="FangSong_GB2312"/>
          <w:strike w:val="0"/>
          <w:dstrike w:val="0"/>
          <w:sz w:val="32"/>
          <w:szCs w:val="32"/>
        </w:rPr>
        <w:t>景观环境品质提升工程，勾勒老城城址格局。</w:t>
      </w:r>
      <w:r>
        <w:rPr>
          <w:rFonts w:hint="eastAsia" w:ascii="仿宋_GB2312" w:hAnsi="仿宋_GB2312" w:eastAsia="仿宋_GB2312" w:cs="仿宋_GB2312"/>
          <w:strike w:val="0"/>
          <w:dstrike w:val="0"/>
          <w:sz w:val="32"/>
          <w:szCs w:val="32"/>
        </w:rPr>
        <w:t>整治提升前三门大街（西城段）、西单—开阳桥等街区环境，</w:t>
      </w:r>
      <w:r>
        <w:rPr>
          <w:rFonts w:hint="eastAsia" w:ascii="FangSong_GB2312" w:hAnsi="FangSong_GB2312" w:eastAsia="FangSong_GB2312" w:cs="FangSong_GB2312"/>
          <w:strike w:val="0"/>
          <w:dstrike w:val="0"/>
          <w:sz w:val="32"/>
          <w:szCs w:val="32"/>
        </w:rPr>
        <w:t>强化棋盘式道路网</w:t>
      </w:r>
      <w:r>
        <w:rPr>
          <w:rFonts w:hint="eastAsia" w:ascii="FangSong_GB2312" w:hAnsi="FangSong_GB2312" w:eastAsia="FangSong_GB2312" w:cs="FangSong_GB2312"/>
          <w:strike w:val="0"/>
          <w:dstrike w:val="0"/>
          <w:sz w:val="32"/>
          <w:szCs w:val="32"/>
          <w:lang w:val="en-US" w:eastAsia="zh-CN"/>
        </w:rPr>
        <w:t>格局</w:t>
      </w:r>
      <w:r>
        <w:rPr>
          <w:rFonts w:hint="eastAsia" w:ascii="FangSong_GB2312" w:hAnsi="FangSong_GB2312" w:eastAsia="FangSong_GB2312" w:cs="FangSong_GB2312"/>
          <w:strike w:val="0"/>
          <w:dstrike w:val="0"/>
          <w:sz w:val="32"/>
          <w:szCs w:val="32"/>
        </w:rPr>
        <w:t>。加强凉水河</w:t>
      </w:r>
      <w:r>
        <w:rPr>
          <w:rFonts w:hint="eastAsia" w:ascii="FangSong_GB2312" w:hAnsi="FangSong_GB2312" w:eastAsia="FangSong_GB2312" w:cs="FangSong_GB2312"/>
          <w:strike w:val="0"/>
          <w:dstrike w:val="0"/>
          <w:sz w:val="32"/>
          <w:szCs w:val="32"/>
          <w:lang w:val="en-US" w:eastAsia="zh-CN"/>
        </w:rPr>
        <w:t>等</w:t>
      </w:r>
      <w:r>
        <w:rPr>
          <w:rFonts w:hint="eastAsia" w:ascii="FangSong_GB2312" w:hAnsi="FangSong_GB2312" w:eastAsia="FangSong_GB2312" w:cs="FangSong_GB2312"/>
          <w:strike w:val="0"/>
          <w:dstrike w:val="0"/>
          <w:sz w:val="32"/>
          <w:szCs w:val="32"/>
        </w:rPr>
        <w:t>历史水系岸线</w:t>
      </w:r>
      <w:r>
        <w:rPr>
          <w:rFonts w:hint="eastAsia" w:ascii="仿宋_GB2312" w:hAnsi="仿宋_GB2312" w:eastAsia="仿宋_GB2312" w:cs="仿宋_GB2312"/>
          <w:strike w:val="0"/>
          <w:dstrike w:val="0"/>
          <w:sz w:val="32"/>
          <w:szCs w:val="32"/>
        </w:rPr>
        <w:t>管理保护</w:t>
      </w:r>
      <w:r>
        <w:rPr>
          <w:rFonts w:hint="eastAsia" w:ascii="FangSong_GB2312" w:hAnsi="FangSong_GB2312" w:eastAsia="FangSong_GB2312" w:cs="FangSong_GB2312"/>
          <w:strike w:val="0"/>
          <w:dstrike w:val="0"/>
          <w:sz w:val="32"/>
          <w:szCs w:val="32"/>
        </w:rPr>
        <w:t>，推进西板桥明渠北段等历史水系恢复。构建大运河世界文化遗产保护示范样本。</w:t>
      </w:r>
    </w:p>
    <w:p w14:paraId="44070FFF">
      <w:pPr>
        <w:pStyle w:val="3"/>
        <w:numPr>
          <w:ilvl w:val="0"/>
          <w:numId w:val="5"/>
        </w:numPr>
        <w:rPr>
          <w:strike w:val="0"/>
          <w:dstrike w:val="0"/>
        </w:rPr>
      </w:pPr>
      <w:bookmarkStart w:id="170" w:name="_Toc209003541"/>
      <w:bookmarkStart w:id="171" w:name="_Toc235513007"/>
      <w:r>
        <w:rPr>
          <w:rFonts w:hint="eastAsia"/>
          <w:strike w:val="0"/>
          <w:dstrike w:val="0"/>
        </w:rPr>
        <w:t>历史地区保护</w:t>
      </w:r>
      <w:bookmarkEnd w:id="170"/>
      <w:r>
        <w:rPr>
          <w:rFonts w:hint="eastAsia"/>
          <w:strike w:val="0"/>
          <w:dstrike w:val="0"/>
        </w:rPr>
        <w:t>提升</w:t>
      </w:r>
      <w:bookmarkEnd w:id="171"/>
    </w:p>
    <w:p w14:paraId="41543473">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传统平房区保护整治。</w:t>
      </w:r>
      <w:r>
        <w:rPr>
          <w:rFonts w:hint="eastAsia" w:ascii="FangSong_GB2312" w:hAnsi="FangSong_GB2312" w:eastAsia="FangSong_GB2312" w:cs="FangSong_GB2312"/>
          <w:strike w:val="0"/>
          <w:dstrike w:val="0"/>
          <w:sz w:val="32"/>
          <w:szCs w:val="32"/>
        </w:rPr>
        <w:t>实现历史文化街区保护规划全覆盖，推进历史文化街区挂牌。</w:t>
      </w:r>
      <w:bookmarkStart w:id="172" w:name="OLE_LINK50"/>
      <w:r>
        <w:rPr>
          <w:rFonts w:hint="eastAsia" w:ascii="FangSong_GB2312" w:hAnsi="FangSong_GB2312" w:eastAsia="FangSong_GB2312" w:cs="FangSong_GB2312"/>
          <w:strike w:val="0"/>
          <w:dstrike w:val="0"/>
          <w:sz w:val="32"/>
          <w:szCs w:val="32"/>
        </w:rPr>
        <w:t>实施</w:t>
      </w:r>
      <w:bookmarkEnd w:id="172"/>
      <w:r>
        <w:rPr>
          <w:rFonts w:hint="eastAsia" w:ascii="FangSong_GB2312" w:hAnsi="FangSong_GB2312" w:eastAsia="FangSong_GB2312" w:cs="FangSong_GB2312"/>
          <w:strike w:val="0"/>
          <w:dstrike w:val="0"/>
          <w:sz w:val="32"/>
          <w:szCs w:val="32"/>
        </w:rPr>
        <w:t>西四北片区（一期）等平房院落保护性修缮，法源寺试点地块A区</w:t>
      </w:r>
      <w:bookmarkStart w:id="173" w:name="OLE_LINK33"/>
      <w:r>
        <w:rPr>
          <w:rFonts w:hint="eastAsia" w:ascii="FangSong_GB2312" w:hAnsi="FangSong_GB2312" w:eastAsia="FangSong_GB2312" w:cs="FangSong_GB2312"/>
          <w:strike w:val="0"/>
          <w:dstrike w:val="0"/>
          <w:sz w:val="32"/>
          <w:szCs w:val="32"/>
        </w:rPr>
        <w:t>等恢复性修建</w:t>
      </w:r>
      <w:bookmarkEnd w:id="173"/>
      <w:r>
        <w:rPr>
          <w:rFonts w:hint="eastAsia" w:ascii="FangSong_GB2312" w:hAnsi="FangSong_GB2312" w:eastAsia="FangSong_GB2312" w:cs="FangSong_GB2312"/>
          <w:strike w:val="0"/>
          <w:dstrike w:val="0"/>
          <w:sz w:val="32"/>
          <w:szCs w:val="32"/>
        </w:rPr>
        <w:t>。推进棉花片A3等</w:t>
      </w:r>
      <w:r>
        <w:rPr>
          <w:rFonts w:hint="eastAsia" w:ascii="FangSong_GB2312" w:hAnsi="FangSong_GB2312" w:eastAsia="FangSong_GB2312" w:cs="FangSong_GB2312"/>
          <w:strike w:val="0"/>
          <w:dstrike w:val="0"/>
          <w:sz w:val="32"/>
          <w:szCs w:val="32"/>
          <w:lang w:val="en-US" w:eastAsia="zh-CN"/>
        </w:rPr>
        <w:t>片区保护提升</w:t>
      </w:r>
      <w:r>
        <w:rPr>
          <w:rFonts w:hint="eastAsia" w:ascii="FangSong_GB2312" w:hAnsi="FangSong_GB2312" w:eastAsia="FangSong_GB2312" w:cs="FangSong_GB2312"/>
          <w:strike w:val="0"/>
          <w:dstrike w:val="0"/>
          <w:sz w:val="32"/>
          <w:szCs w:val="32"/>
        </w:rPr>
        <w:t>，引导鼓励社会资本参与和居民自主更新。</w:t>
      </w:r>
    </w:p>
    <w:p w14:paraId="73B85CEA">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城市风貌与第五立面管控。</w:t>
      </w:r>
      <w:r>
        <w:rPr>
          <w:rFonts w:ascii="FangSong_GB2312" w:hAnsi="FangSong_GB2312" w:eastAsia="FangSong_GB2312" w:cs="FangSong_GB2312"/>
          <w:strike w:val="0"/>
          <w:dstrike w:val="0"/>
          <w:sz w:val="32"/>
          <w:szCs w:val="32"/>
        </w:rPr>
        <w:t>配合市级部门开展</w:t>
      </w:r>
      <w:r>
        <w:rPr>
          <w:rFonts w:hint="eastAsia" w:ascii="FangSong_GB2312" w:hAnsi="FangSong_GB2312" w:eastAsia="FangSong_GB2312" w:cs="FangSong_GB2312"/>
          <w:strike w:val="0"/>
          <w:dstrike w:val="0"/>
          <w:sz w:val="32"/>
          <w:szCs w:val="32"/>
        </w:rPr>
        <w:t>老城平房院落风貌保护与审批管理机制优化。</w:t>
      </w:r>
      <w:r>
        <w:rPr>
          <w:rFonts w:hint="eastAsia" w:ascii="FangSong_GB2312" w:hAnsi="FangSong_GB2312" w:eastAsia="FangSong_GB2312" w:cs="FangSong_GB2312"/>
          <w:strike w:val="0"/>
          <w:dstrike w:val="0"/>
          <w:sz w:val="32"/>
          <w:szCs w:val="32"/>
          <w:lang w:val="en-US" w:eastAsia="zh-CN"/>
        </w:rPr>
        <w:t>提升</w:t>
      </w:r>
      <w:r>
        <w:rPr>
          <w:rFonts w:hint="eastAsia" w:ascii="FangSong_GB2312" w:hAnsi="FangSong_GB2312" w:eastAsia="FangSong_GB2312" w:cs="FangSong_GB2312"/>
          <w:strike w:val="0"/>
          <w:dstrike w:val="0"/>
          <w:sz w:val="32"/>
          <w:szCs w:val="32"/>
        </w:rPr>
        <w:t>重要景观视廊，实施中轴线沿线等重要地区的第五立面综合整治。加大重点地区建筑设计审核力度，统筹风貌展示、居民生活和长效维护，体现中华美学和时代风尚。</w:t>
      </w:r>
    </w:p>
    <w:p w14:paraId="62797D9B">
      <w:pPr>
        <w:spacing w:line="600" w:lineRule="exact"/>
        <w:ind w:firstLine="643" w:firstLineChars="200"/>
        <w:rPr>
          <w:rFonts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平房区改造技术研究和规范体系创新。</w:t>
      </w:r>
      <w:r>
        <w:rPr>
          <w:rFonts w:ascii="FangSong_GB2312" w:hAnsi="FangSong_GB2312" w:eastAsia="FangSong_GB2312" w:cs="FangSong_GB2312"/>
          <w:strike w:val="0"/>
          <w:dstrike w:val="0"/>
          <w:sz w:val="32"/>
          <w:szCs w:val="32"/>
        </w:rPr>
        <w:t>持续推动低洼院改造、平房院落地下空间利用、</w:t>
      </w:r>
      <w:r>
        <w:rPr>
          <w:rFonts w:hint="eastAsia" w:ascii="FangSong_GB2312" w:hAnsi="FangSong_GB2312" w:eastAsia="FangSong_GB2312" w:cs="FangSong_GB2312"/>
          <w:strike w:val="0"/>
          <w:dstrike w:val="0"/>
          <w:sz w:val="32"/>
          <w:szCs w:val="32"/>
          <w:lang w:val="en-US" w:eastAsia="zh-CN"/>
        </w:rPr>
        <w:t>平房区</w:t>
      </w:r>
      <w:r>
        <w:rPr>
          <w:rFonts w:ascii="FangSong_GB2312" w:hAnsi="FangSong_GB2312" w:eastAsia="FangSong_GB2312" w:cs="FangSong_GB2312"/>
          <w:strike w:val="0"/>
          <w:dstrike w:val="0"/>
          <w:sz w:val="32"/>
          <w:szCs w:val="32"/>
        </w:rPr>
        <w:t>市政管线提升改造</w:t>
      </w:r>
      <w:bookmarkStart w:id="174" w:name="OLE_LINK38"/>
      <w:r>
        <w:rPr>
          <w:rFonts w:hint="eastAsia" w:ascii="FangSong_GB2312" w:hAnsi="FangSong_GB2312" w:eastAsia="FangSong_GB2312" w:cs="FangSong_GB2312"/>
          <w:strike w:val="0"/>
          <w:dstrike w:val="0"/>
          <w:sz w:val="32"/>
          <w:szCs w:val="32"/>
        </w:rPr>
        <w:t>、附属设施消隐</w:t>
      </w:r>
      <w:bookmarkEnd w:id="174"/>
      <w:r>
        <w:rPr>
          <w:rFonts w:ascii="FangSong_GB2312" w:hAnsi="FangSong_GB2312" w:eastAsia="FangSong_GB2312" w:cs="FangSong_GB2312"/>
          <w:strike w:val="0"/>
          <w:dstrike w:val="0"/>
          <w:sz w:val="32"/>
          <w:szCs w:val="32"/>
        </w:rPr>
        <w:t>等专项技术研究和规范体系创新</w:t>
      </w:r>
      <w:r>
        <w:rPr>
          <w:rFonts w:hint="eastAsia" w:ascii="FangSong_GB2312" w:hAnsi="FangSong_GB2312" w:eastAsia="FangSong_GB2312" w:cs="FangSong_GB2312"/>
          <w:strike w:val="0"/>
          <w:dstrike w:val="0"/>
          <w:sz w:val="32"/>
          <w:szCs w:val="32"/>
        </w:rPr>
        <w:t>。</w:t>
      </w:r>
    </w:p>
    <w:p w14:paraId="42B596CE">
      <w:pPr>
        <w:pStyle w:val="3"/>
        <w:numPr>
          <w:ilvl w:val="0"/>
          <w:numId w:val="5"/>
        </w:numPr>
        <w:rPr>
          <w:strike w:val="0"/>
          <w:dstrike w:val="0"/>
        </w:rPr>
      </w:pPr>
      <w:bookmarkStart w:id="175" w:name="_Toc235513008"/>
      <w:bookmarkStart w:id="176" w:name="_Toc209003542"/>
      <w:r>
        <w:rPr>
          <w:rFonts w:hint="eastAsia"/>
          <w:strike w:val="0"/>
          <w:dstrike w:val="0"/>
        </w:rPr>
        <w:t>单体遗产要素保护</w:t>
      </w:r>
      <w:bookmarkEnd w:id="175"/>
      <w:bookmarkEnd w:id="176"/>
    </w:p>
    <w:p w14:paraId="24E924C4">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文物与历史建筑保护修缮。</w:t>
      </w:r>
      <w:r>
        <w:rPr>
          <w:rFonts w:ascii="FangSong_GB2312" w:hAnsi="FangSong_GB2312" w:eastAsia="FangSong_GB2312" w:cs="FangSong_GB2312"/>
          <w:strike w:val="0"/>
          <w:dstrike w:val="0"/>
          <w:sz w:val="32"/>
          <w:szCs w:val="32"/>
        </w:rPr>
        <w:t>推进醇亲王府</w:t>
      </w:r>
      <w:r>
        <w:rPr>
          <w:rFonts w:hint="eastAsia" w:ascii="仿宋_GB2312" w:hAnsi="仿宋_GB2312" w:eastAsia="仿宋_GB2312" w:cs="仿宋_GB2312"/>
          <w:strike w:val="0"/>
          <w:dstrike w:val="0"/>
          <w:sz w:val="32"/>
          <w:szCs w:val="32"/>
        </w:rPr>
        <w:t>、吕祖阁</w:t>
      </w:r>
      <w:r>
        <w:rPr>
          <w:rFonts w:ascii="FangSong_GB2312" w:hAnsi="FangSong_GB2312" w:eastAsia="FangSong_GB2312" w:cs="FangSong_GB2312"/>
          <w:strike w:val="0"/>
          <w:dstrike w:val="0"/>
          <w:sz w:val="32"/>
          <w:szCs w:val="32"/>
        </w:rPr>
        <w:t>等核心区重点文物腾退</w:t>
      </w:r>
      <w:r>
        <w:rPr>
          <w:rFonts w:hint="eastAsia" w:ascii="FangSong_GB2312" w:hAnsi="FangSong_GB2312" w:eastAsia="FangSong_GB2312" w:cs="FangSong_GB2312"/>
          <w:strike w:val="0"/>
          <w:dstrike w:val="0"/>
          <w:sz w:val="32"/>
          <w:szCs w:val="32"/>
        </w:rPr>
        <w:t>，</w:t>
      </w:r>
      <w:bookmarkStart w:id="177" w:name="OLE_LINK39"/>
      <w:r>
        <w:rPr>
          <w:rFonts w:hint="eastAsia" w:ascii="FangSong_GB2312" w:hAnsi="FangSong_GB2312" w:eastAsia="FangSong_GB2312" w:cs="FangSong_GB2312"/>
          <w:strike w:val="0"/>
          <w:dstrike w:val="0"/>
          <w:color w:val="000000"/>
          <w:sz w:val="32"/>
          <w:szCs w:val="32"/>
        </w:rPr>
        <w:t>修缮</w:t>
      </w:r>
      <w:bookmarkEnd w:id="177"/>
      <w:r>
        <w:rPr>
          <w:rFonts w:hint="eastAsia" w:ascii="FangSong_GB2312" w:hAnsi="FangSong_GB2312" w:eastAsia="FangSong_GB2312" w:cs="FangSong_GB2312"/>
          <w:strike w:val="0"/>
          <w:dstrike w:val="0"/>
          <w:color w:val="000000"/>
          <w:sz w:val="32"/>
          <w:szCs w:val="32"/>
        </w:rPr>
        <w:t>三官庙、</w:t>
      </w:r>
      <w:r>
        <w:rPr>
          <w:rFonts w:ascii="FangSong_GB2312" w:hAnsi="FangSong_GB2312" w:eastAsia="FangSong_GB2312" w:cs="FangSong_GB2312"/>
          <w:strike w:val="0"/>
          <w:dstrike w:val="0"/>
          <w:color w:val="000000"/>
          <w:sz w:val="32"/>
          <w:szCs w:val="32"/>
        </w:rPr>
        <w:t>粤东新馆</w:t>
      </w:r>
      <w:r>
        <w:rPr>
          <w:rFonts w:hint="eastAsia" w:ascii="FangSong_GB2312" w:hAnsi="FangSong_GB2312" w:eastAsia="FangSong_GB2312" w:cs="FangSong_GB2312"/>
          <w:strike w:val="0"/>
          <w:dstrike w:val="0"/>
          <w:color w:val="000000"/>
          <w:sz w:val="32"/>
          <w:szCs w:val="32"/>
        </w:rPr>
        <w:t>等文物建筑</w:t>
      </w:r>
      <w:r>
        <w:rPr>
          <w:rFonts w:hint="eastAsia" w:ascii="FangSong_GB2312" w:hAnsi="FangSong_GB2312" w:eastAsia="FangSong_GB2312" w:cs="FangSong_GB2312"/>
          <w:strike w:val="0"/>
          <w:dstrike w:val="0"/>
          <w:sz w:val="32"/>
          <w:szCs w:val="32"/>
        </w:rPr>
        <w:t>和福绥境大楼等历史建筑，推进</w:t>
      </w:r>
      <w:r>
        <w:rPr>
          <w:rFonts w:hint="eastAsia" w:ascii="FangSong_GB2312" w:hAnsi="FangSong_GB2312" w:eastAsia="FangSong_GB2312" w:cs="FangSong_GB2312"/>
          <w:strike w:val="0"/>
          <w:dstrike w:val="0"/>
          <w:sz w:val="32"/>
          <w:szCs w:val="32"/>
          <w:highlight w:val="none"/>
        </w:rPr>
        <w:t>冰洁胡同四合院、弥陀寺</w:t>
      </w:r>
      <w:r>
        <w:rPr>
          <w:rFonts w:hint="eastAsia" w:ascii="FangSong_GB2312" w:hAnsi="FangSong_GB2312" w:eastAsia="FangSong_GB2312" w:cs="FangSong_GB2312"/>
          <w:strike w:val="0"/>
          <w:dstrike w:val="0"/>
          <w:sz w:val="32"/>
          <w:szCs w:val="32"/>
        </w:rPr>
        <w:t>等文物复建。</w:t>
      </w:r>
    </w:p>
    <w:p w14:paraId="62078BD4">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其他遗产要素保护。</w:t>
      </w:r>
      <w:r>
        <w:rPr>
          <w:rFonts w:hint="eastAsia" w:ascii="FangSong_GB2312" w:hAnsi="FangSong_GB2312" w:eastAsia="FangSong_GB2312" w:cs="FangSong_GB2312"/>
          <w:strike w:val="0"/>
          <w:dstrike w:val="0"/>
          <w:sz w:val="32"/>
          <w:szCs w:val="32"/>
        </w:rPr>
        <w:t>配合市级相关部门持续开展金中都考古，深化遗址遗迹主题文化阐释。加强传统地名管理和历史名园保护，开展科普教育等文化活动。开展第三次全国古树名木资源普查，推进千年古树“一树一策”，改善古树名木保护与生长环境。</w:t>
      </w:r>
    </w:p>
    <w:p w14:paraId="0851FBC6">
      <w:pPr>
        <w:pStyle w:val="3"/>
        <w:numPr>
          <w:ilvl w:val="0"/>
          <w:numId w:val="5"/>
        </w:numPr>
        <w:rPr>
          <w:strike w:val="0"/>
          <w:dstrike w:val="0"/>
        </w:rPr>
      </w:pPr>
      <w:bookmarkStart w:id="178" w:name="_Toc235513009"/>
      <w:r>
        <w:rPr>
          <w:rFonts w:hint="eastAsia"/>
          <w:strike w:val="0"/>
          <w:dstrike w:val="0"/>
        </w:rPr>
        <w:t>保护体系管理强化</w:t>
      </w:r>
      <w:bookmarkEnd w:id="178"/>
    </w:p>
    <w:p w14:paraId="5694E77B">
      <w:pPr>
        <w:spacing w:line="600" w:lineRule="exact"/>
        <w:ind w:firstLine="643" w:firstLineChars="200"/>
        <w:rPr>
          <w:rFonts w:hint="eastAsia" w:ascii="FangSong_GB2312" w:hAnsi="FangSong_GB2312" w:eastAsia="FangSong_GB2312" w:cs="FangSong_GB2312"/>
          <w:b/>
          <w:bCs/>
          <w:strike w:val="0"/>
          <w:dstrike w:val="0"/>
          <w:sz w:val="32"/>
          <w:szCs w:val="32"/>
        </w:rPr>
      </w:pPr>
      <w:r>
        <w:rPr>
          <w:rFonts w:hint="eastAsia" w:ascii="FangSong_GB2312" w:hAnsi="FangSong_GB2312" w:eastAsia="FangSong_GB2312" w:cs="FangSong_GB2312"/>
          <w:b/>
          <w:bCs/>
          <w:strike w:val="0"/>
          <w:dstrike w:val="0"/>
          <w:sz w:val="32"/>
          <w:szCs w:val="32"/>
        </w:rPr>
        <w:t>历史文化遗产核心价值挖掘。</w:t>
      </w:r>
      <w:r>
        <w:rPr>
          <w:rFonts w:hint="eastAsia" w:ascii="FangSong_GB2312" w:hAnsi="FangSong_GB2312" w:eastAsia="FangSong_GB2312" w:cs="FangSong_GB2312"/>
          <w:b w:val="0"/>
          <w:bCs w:val="0"/>
          <w:strike w:val="0"/>
          <w:dstrike w:val="0"/>
          <w:sz w:val="32"/>
          <w:szCs w:val="32"/>
        </w:rPr>
        <w:t>系统开展西城区历史文化核心价值体系和价值载体保护研究。深入挖掘大运河和中轴线双遗产交汇融合的精神内核与时代价值。</w:t>
      </w:r>
      <w:bookmarkStart w:id="179" w:name="_Hlk226150665"/>
    </w:p>
    <w:bookmarkEnd w:id="179"/>
    <w:p w14:paraId="5DE34B4A">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保护名录持续完善</w:t>
      </w:r>
      <w:r>
        <w:rPr>
          <w:rFonts w:hint="eastAsia" w:ascii="FangSong_GB2312" w:hAnsi="FangSong_GB2312" w:eastAsia="FangSong_GB2312" w:cs="FangSong_GB2312"/>
          <w:b/>
          <w:bCs/>
          <w:strike w:val="0"/>
          <w:dstrike w:val="0"/>
          <w:sz w:val="32"/>
          <w:szCs w:val="32"/>
          <w:lang w:eastAsia="zh-CN"/>
        </w:rPr>
        <w:t>。</w:t>
      </w:r>
      <w:r>
        <w:rPr>
          <w:rFonts w:hint="eastAsia" w:ascii="FangSong_GB2312" w:hAnsi="FangSong_GB2312" w:eastAsia="FangSong_GB2312" w:cs="FangSong_GB2312"/>
          <w:strike w:val="0"/>
          <w:dstrike w:val="0"/>
          <w:sz w:val="32"/>
          <w:szCs w:val="32"/>
        </w:rPr>
        <w:t>完成第四次全国文物普查，依法认定登记公布一批不可移动文物。配合市级相关部门开展老城区、老街区等专项调查，形成一批潜在保护要素名单，推动第四批历史建筑保护名录普查认定。</w:t>
      </w:r>
    </w:p>
    <w:p w14:paraId="63294F87">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文化遗产数字化管理平台建设。</w:t>
      </w:r>
      <w:r>
        <w:rPr>
          <w:rFonts w:hint="eastAsia" w:ascii="FangSong_GB2312" w:hAnsi="FangSong_GB2312" w:eastAsia="FangSong_GB2312" w:cs="FangSong_GB2312"/>
          <w:strike w:val="0"/>
          <w:dstrike w:val="0"/>
          <w:sz w:val="32"/>
          <w:szCs w:val="32"/>
        </w:rPr>
        <w:t>开展西城区文化遗产的数字化信息采集和档案建立，推动文化遗产、考古成果和典籍资源的数字化转化。</w:t>
      </w:r>
    </w:p>
    <w:p w14:paraId="11C6654E">
      <w:pPr>
        <w:spacing w:line="600" w:lineRule="exact"/>
        <w:ind w:firstLine="643" w:firstLineChars="200"/>
        <w:rPr>
          <w:rFonts w:ascii="FangSong_GB2312" w:hAnsi="FangSong_GB2312" w:eastAsia="FangSong_GB2312" w:cs="FangSong_GB2312"/>
          <w:b/>
          <w:bCs/>
          <w:strike w:val="0"/>
          <w:dstrike w:val="0"/>
          <w:sz w:val="32"/>
          <w:szCs w:val="32"/>
        </w:rPr>
      </w:pPr>
    </w:p>
    <w:p w14:paraId="31A4A9E3">
      <w:pPr>
        <w:pStyle w:val="2"/>
        <w:numPr>
          <w:ilvl w:val="0"/>
          <w:numId w:val="3"/>
        </w:numPr>
        <w:ind w:left="672" w:hanging="672"/>
        <w:jc w:val="left"/>
        <w:rPr>
          <w:b/>
          <w:strike w:val="0"/>
          <w:dstrike w:val="0"/>
          <w14:ligatures w14:val="none"/>
        </w:rPr>
      </w:pPr>
      <w:bookmarkStart w:id="180" w:name="_Toc226801875"/>
      <w:bookmarkEnd w:id="180"/>
      <w:bookmarkStart w:id="181" w:name="_Toc226801874"/>
      <w:bookmarkEnd w:id="181"/>
      <w:r>
        <w:rPr>
          <w:rFonts w:hint="eastAsia"/>
          <w:b/>
          <w:bCs w:val="0"/>
          <w:strike w:val="0"/>
          <w:dstrike w:val="0"/>
          <w14:ligatures w14:val="none"/>
        </w:rPr>
        <w:t xml:space="preserve"> </w:t>
      </w:r>
      <w:bookmarkStart w:id="182" w:name="_Toc235513010"/>
      <w:r>
        <w:rPr>
          <w:rFonts w:hint="eastAsia"/>
          <w:b/>
          <w:strike w:val="0"/>
          <w:dstrike w:val="0"/>
          <w14:ligatures w14:val="none"/>
        </w:rPr>
        <w:t>提升文化传承创新，践行京华精神内核塑造弘扬</w:t>
      </w:r>
      <w:bookmarkEnd w:id="182"/>
    </w:p>
    <w:p w14:paraId="00982866">
      <w:pPr>
        <w:snapToGrid w:val="0"/>
        <w:spacing w:line="600" w:lineRule="exact"/>
        <w:ind w:firstLine="640" w:firstLineChars="200"/>
        <w:rPr>
          <w:strike w:val="0"/>
          <w:dstrike w:val="0"/>
        </w:rPr>
      </w:pPr>
      <w:r>
        <w:rPr>
          <w:rFonts w:hint="eastAsia" w:ascii="FangSong_GB2312" w:hAnsi="FangSong_GB2312" w:eastAsia="FangSong_GB2312" w:cs="FangSong_GB2312"/>
          <w:strike w:val="0"/>
          <w:dstrike w:val="0"/>
          <w:color w:val="000000"/>
          <w:sz w:val="32"/>
          <w:szCs w:val="32"/>
        </w:rPr>
        <w:t>坚持以用促保、合理利用，提升文化遗产的开放利用水平，吸引社会力量积极参与。扶持非物质文化遗产与老字号传承创新，让传统文化融入现代生活。持续擦亮文化金名片，塑造西城系列文化品牌。</w:t>
      </w:r>
    </w:p>
    <w:p w14:paraId="08267CAB">
      <w:pPr>
        <w:pStyle w:val="3"/>
        <w:numPr>
          <w:ilvl w:val="0"/>
          <w:numId w:val="6"/>
        </w:numPr>
        <w:rPr>
          <w:strike w:val="0"/>
          <w:dstrike w:val="0"/>
        </w:rPr>
      </w:pPr>
      <w:bookmarkStart w:id="183" w:name="_Toc233739319"/>
      <w:bookmarkEnd w:id="183"/>
      <w:bookmarkStart w:id="184" w:name="_Toc233223577"/>
      <w:bookmarkEnd w:id="184"/>
      <w:bookmarkStart w:id="185" w:name="_Toc233223496"/>
      <w:bookmarkEnd w:id="185"/>
      <w:bookmarkStart w:id="186" w:name="_Toc233223494"/>
      <w:bookmarkEnd w:id="186"/>
      <w:bookmarkStart w:id="187" w:name="_Toc233739317"/>
      <w:bookmarkEnd w:id="187"/>
      <w:bookmarkStart w:id="188" w:name="_Toc233223579"/>
      <w:bookmarkEnd w:id="188"/>
      <w:bookmarkStart w:id="189" w:name="_Toc233223736"/>
      <w:bookmarkEnd w:id="189"/>
      <w:bookmarkStart w:id="190" w:name="_Toc233223739"/>
      <w:bookmarkEnd w:id="190"/>
      <w:bookmarkStart w:id="191" w:name="_Toc233223576"/>
      <w:bookmarkEnd w:id="191"/>
      <w:bookmarkStart w:id="192" w:name="_Toc233739316"/>
      <w:bookmarkEnd w:id="192"/>
      <w:bookmarkStart w:id="193" w:name="_Toc233223737"/>
      <w:bookmarkEnd w:id="193"/>
      <w:bookmarkStart w:id="194" w:name="_Toc233223493"/>
      <w:bookmarkEnd w:id="194"/>
      <w:bookmarkStart w:id="195" w:name="_Toc226801879"/>
      <w:bookmarkEnd w:id="195"/>
      <w:bookmarkStart w:id="196" w:name="_Toc209003545"/>
      <w:bookmarkStart w:id="197" w:name="_Toc235513011"/>
      <w:r>
        <w:rPr>
          <w:rFonts w:hint="eastAsia"/>
          <w:strike w:val="0"/>
          <w:dstrike w:val="0"/>
        </w:rPr>
        <w:t>文化遗产活化利用</w:t>
      </w:r>
      <w:bookmarkEnd w:id="196"/>
      <w:bookmarkEnd w:id="197"/>
      <w:bookmarkStart w:id="198" w:name="_Hlk204695307"/>
    </w:p>
    <w:bookmarkEnd w:id="198"/>
    <w:p w14:paraId="12C7442B">
      <w:pPr>
        <w:snapToGrid w:val="0"/>
        <w:spacing w:line="600" w:lineRule="exact"/>
        <w:ind w:firstLine="643" w:firstLineChars="200"/>
        <w:rPr>
          <w:rFonts w:ascii="FangSong_GB2312" w:hAnsi="FangSong_GB2312" w:eastAsia="FangSong_GB2312" w:cs="FangSong_GB2312"/>
          <w:strike w:val="0"/>
          <w:dstrike w:val="0"/>
          <w:color w:val="000000"/>
          <w:sz w:val="32"/>
          <w:szCs w:val="32"/>
        </w:rPr>
      </w:pPr>
      <w:bookmarkStart w:id="199" w:name="_Hlk204695317"/>
      <w:r>
        <w:rPr>
          <w:rFonts w:hint="eastAsia" w:ascii="FangSong_GB2312" w:hAnsi="FangSong_GB2312" w:eastAsia="FangSong_GB2312" w:cs="FangSong_GB2312"/>
          <w:b/>
          <w:bCs/>
          <w:strike w:val="0"/>
          <w:dstrike w:val="0"/>
          <w:color w:val="000000"/>
          <w:sz w:val="32"/>
          <w:szCs w:val="32"/>
        </w:rPr>
        <w:t>文物</w:t>
      </w:r>
      <w:r>
        <w:rPr>
          <w:rFonts w:hint="eastAsia" w:ascii="FangSong_GB2312" w:hAnsi="FangSong_GB2312" w:eastAsia="FangSong_GB2312" w:cs="FangSong_GB2312"/>
          <w:b/>
          <w:bCs/>
          <w:strike w:val="0"/>
          <w:dstrike w:val="0"/>
          <w:color w:val="000000"/>
          <w:sz w:val="32"/>
          <w:szCs w:val="32"/>
          <w:lang w:val="en-US" w:eastAsia="zh-CN"/>
        </w:rPr>
        <w:t>和</w:t>
      </w:r>
      <w:r>
        <w:rPr>
          <w:rFonts w:hint="eastAsia" w:ascii="FangSong_GB2312" w:hAnsi="FangSong_GB2312" w:eastAsia="FangSong_GB2312" w:cs="FangSong_GB2312"/>
          <w:b/>
          <w:bCs/>
          <w:strike w:val="0"/>
          <w:dstrike w:val="0"/>
          <w:color w:val="000000"/>
          <w:sz w:val="32"/>
          <w:szCs w:val="32"/>
        </w:rPr>
        <w:t>历史建筑开放利用水平提升。</w:t>
      </w:r>
      <w:r>
        <w:rPr>
          <w:rFonts w:hint="eastAsia" w:ascii="FangSong_GB2312" w:hAnsi="FangSong_GB2312" w:eastAsia="FangSong_GB2312" w:cs="FangSong_GB2312"/>
          <w:strike w:val="0"/>
          <w:dstrike w:val="0"/>
          <w:color w:val="000000"/>
          <w:sz w:val="32"/>
          <w:szCs w:val="32"/>
        </w:rPr>
        <w:t>持续推动</w:t>
      </w:r>
      <w:r>
        <w:rPr>
          <w:rFonts w:ascii="FangSong_GB2312" w:hAnsi="FangSong_GB2312" w:eastAsia="FangSong_GB2312" w:cs="FangSong_GB2312"/>
          <w:strike w:val="0"/>
          <w:dstrike w:val="0"/>
          <w:color w:val="000000"/>
          <w:sz w:val="32"/>
          <w:szCs w:val="32"/>
        </w:rPr>
        <w:t>西单饭店旧址</w:t>
      </w:r>
      <w:r>
        <w:rPr>
          <w:rFonts w:hint="eastAsia" w:ascii="FangSong_GB2312" w:hAnsi="FangSong_GB2312" w:eastAsia="FangSong_GB2312" w:cs="FangSong_GB2312"/>
          <w:strike w:val="0"/>
          <w:dstrike w:val="0"/>
          <w:color w:val="000000"/>
          <w:sz w:val="32"/>
          <w:szCs w:val="32"/>
        </w:rPr>
        <w:t>等文物活化利用开放</w:t>
      </w:r>
      <w:r>
        <w:rPr>
          <w:rFonts w:hint="eastAsia" w:ascii="FangSong_GB2312" w:hAnsi="FangSong_GB2312" w:eastAsia="FangSong_GB2312" w:cs="FangSong_GB2312"/>
          <w:strike w:val="0"/>
          <w:dstrike w:val="0"/>
          <w:color w:val="000000"/>
          <w:sz w:val="32"/>
          <w:szCs w:val="32"/>
          <w:highlight w:val="none"/>
          <w:lang w:eastAsia="zh-CN"/>
        </w:rPr>
        <w:t>，</w:t>
      </w:r>
      <w:r>
        <w:rPr>
          <w:rFonts w:hint="eastAsia" w:ascii="FangSong_GB2312" w:hAnsi="FangSong_GB2312" w:eastAsia="FangSong_GB2312" w:cs="FangSong_GB2312"/>
          <w:strike w:val="0"/>
          <w:dstrike w:val="0"/>
          <w:color w:val="000000"/>
          <w:sz w:val="32"/>
          <w:szCs w:val="32"/>
          <w:highlight w:val="none"/>
        </w:rPr>
        <w:t>保护</w:t>
      </w:r>
      <w:r>
        <w:rPr>
          <w:rFonts w:hint="eastAsia" w:ascii="FangSong_GB2312" w:hAnsi="FangSong_GB2312" w:eastAsia="FangSong_GB2312" w:cs="FangSong_GB2312"/>
          <w:strike w:val="0"/>
          <w:dstrike w:val="0"/>
          <w:color w:val="000000"/>
          <w:sz w:val="32"/>
          <w:szCs w:val="32"/>
        </w:rPr>
        <w:t>利用会馆类文物</w:t>
      </w:r>
      <w:r>
        <w:rPr>
          <w:rFonts w:hint="eastAsia" w:ascii="FangSong_GB2312" w:hAnsi="FangSong_GB2312" w:eastAsia="FangSong_GB2312" w:cs="FangSong_GB2312"/>
          <w:strike w:val="0"/>
          <w:dstrike w:val="0"/>
          <w:color w:val="000000"/>
          <w:sz w:val="32"/>
          <w:szCs w:val="32"/>
          <w:lang w:eastAsia="zh-CN"/>
        </w:rPr>
        <w:t>。</w:t>
      </w:r>
      <w:r>
        <w:rPr>
          <w:rFonts w:hint="eastAsia" w:ascii="FangSong_GB2312" w:hAnsi="FangSong_GB2312" w:eastAsia="FangSong_GB2312" w:cs="FangSong_GB2312"/>
          <w:strike w:val="0"/>
          <w:dstrike w:val="0"/>
          <w:color w:val="000000"/>
          <w:sz w:val="32"/>
          <w:szCs w:val="32"/>
        </w:rPr>
        <w:t>探索历史建筑保护利用路径。</w:t>
      </w:r>
      <w:r>
        <w:rPr>
          <w:rFonts w:ascii="FangSong_GB2312" w:hAnsi="FangSong_GB2312" w:eastAsia="FangSong_GB2312" w:cs="FangSong_GB2312"/>
          <w:strike w:val="0"/>
          <w:dstrike w:val="0"/>
          <w:color w:val="000000"/>
          <w:sz w:val="32"/>
          <w:szCs w:val="32"/>
        </w:rPr>
        <w:t>高标准</w:t>
      </w:r>
      <w:r>
        <w:rPr>
          <w:rFonts w:hint="eastAsia" w:ascii="FangSong_GB2312" w:hAnsi="FangSong_GB2312" w:eastAsia="FangSong_GB2312" w:cs="FangSong_GB2312"/>
          <w:strike w:val="0"/>
          <w:dstrike w:val="0"/>
          <w:color w:val="000000"/>
          <w:sz w:val="32"/>
          <w:szCs w:val="32"/>
        </w:rPr>
        <w:t>建设</w:t>
      </w:r>
      <w:r>
        <w:rPr>
          <w:rFonts w:ascii="FangSong_GB2312" w:hAnsi="FangSong_GB2312" w:eastAsia="FangSong_GB2312" w:cs="FangSong_GB2312"/>
          <w:strike w:val="0"/>
          <w:dstrike w:val="0"/>
          <w:color w:val="000000"/>
          <w:sz w:val="32"/>
          <w:szCs w:val="32"/>
        </w:rPr>
        <w:t>什刹海市级文物保护利用示范区</w:t>
      </w:r>
      <w:r>
        <w:rPr>
          <w:rFonts w:hint="eastAsia" w:ascii="FangSong_GB2312" w:hAnsi="FangSong_GB2312" w:eastAsia="FangSong_GB2312" w:cs="FangSong_GB2312"/>
          <w:strike w:val="0"/>
          <w:dstrike w:val="0"/>
          <w:color w:val="000000"/>
          <w:sz w:val="32"/>
          <w:szCs w:val="32"/>
        </w:rPr>
        <w:t>。</w:t>
      </w:r>
    </w:p>
    <w:p w14:paraId="6156584D">
      <w:pPr>
        <w:snapToGrid w:val="0"/>
        <w:spacing w:line="600" w:lineRule="exact"/>
        <w:ind w:firstLine="643" w:firstLineChars="200"/>
        <w:rPr>
          <w:rFonts w:ascii="FangSong_GB2312" w:hAnsi="FangSong_GB2312" w:eastAsia="FangSong_GB2312" w:cs="FangSong_GB2312"/>
          <w:strike w:val="0"/>
          <w:dstrike w:val="0"/>
          <w:color w:val="000000"/>
          <w:sz w:val="32"/>
          <w:szCs w:val="32"/>
        </w:rPr>
      </w:pPr>
      <w:r>
        <w:rPr>
          <w:rFonts w:hint="eastAsia" w:ascii="FangSong_GB2312" w:hAnsi="FangSong_GB2312" w:eastAsia="FangSong_GB2312" w:cs="FangSong_GB2312"/>
          <w:b/>
          <w:bCs/>
          <w:strike w:val="0"/>
          <w:dstrike w:val="0"/>
          <w:color w:val="000000"/>
          <w:sz w:val="32"/>
          <w:szCs w:val="32"/>
        </w:rPr>
        <w:t>红色文化遗产传承与弘扬。</w:t>
      </w:r>
      <w:r>
        <w:rPr>
          <w:rFonts w:ascii="FangSong_GB2312" w:hAnsi="FangSong_GB2312" w:eastAsia="FangSong_GB2312" w:cs="FangSong_GB2312"/>
          <w:strike w:val="0"/>
          <w:dstrike w:val="0"/>
          <w:color w:val="000000"/>
          <w:sz w:val="32"/>
          <w:szCs w:val="32"/>
        </w:rPr>
        <w:t>加强不可移动革命文物保护与开放利用</w:t>
      </w:r>
      <w:r>
        <w:rPr>
          <w:rFonts w:hint="eastAsia" w:ascii="FangSong_GB2312" w:hAnsi="FangSong_GB2312" w:eastAsia="FangSong_GB2312" w:cs="FangSong_GB2312"/>
          <w:strike w:val="0"/>
          <w:dstrike w:val="0"/>
          <w:color w:val="000000"/>
          <w:sz w:val="32"/>
          <w:szCs w:val="32"/>
        </w:rPr>
        <w:t>。</w:t>
      </w:r>
      <w:r>
        <w:rPr>
          <w:rFonts w:hint="eastAsia" w:ascii="FangSong_GB2312" w:hAnsi="FangSong_GB2312" w:eastAsia="FangSong_GB2312" w:cs="FangSong_GB2312"/>
          <w:strike w:val="0"/>
          <w:dstrike w:val="0"/>
          <w:color w:val="000000"/>
          <w:sz w:val="32"/>
          <w:szCs w:val="32"/>
          <w:lang w:val="en-US" w:eastAsia="zh-CN"/>
        </w:rPr>
        <w:t>用好</w:t>
      </w:r>
      <w:r>
        <w:rPr>
          <w:rFonts w:hint="eastAsia" w:ascii="仿宋_GB2312" w:hAnsi="仿宋_GB2312" w:eastAsia="仿宋_GB2312" w:cs="仿宋_GB2312"/>
          <w:strike w:val="0"/>
          <w:dstrike w:val="0"/>
          <w:color w:val="000000"/>
          <w:sz w:val="32"/>
          <w:szCs w:val="32"/>
          <w:lang w:val="en-US" w:eastAsia="zh-CN"/>
        </w:rPr>
        <w:t>各类红色文化遗产资源，组织开展宣传教育、文旅体验活动</w:t>
      </w:r>
      <w:r>
        <w:rPr>
          <w:rFonts w:hint="eastAsia" w:ascii="仿宋_GB2312" w:hAnsi="仿宋_GB2312" w:eastAsia="仿宋_GB2312" w:cs="仿宋_GB2312"/>
          <w:strike w:val="0"/>
          <w:dstrike w:val="0"/>
          <w:color w:val="000000"/>
          <w:sz w:val="32"/>
          <w:szCs w:val="32"/>
        </w:rPr>
        <w:t>。</w:t>
      </w:r>
    </w:p>
    <w:bookmarkEnd w:id="199"/>
    <w:p w14:paraId="4321D6AA">
      <w:pPr>
        <w:pStyle w:val="3"/>
        <w:numPr>
          <w:ilvl w:val="0"/>
          <w:numId w:val="5"/>
        </w:numPr>
        <w:rPr>
          <w:strike w:val="0"/>
          <w:dstrike w:val="0"/>
        </w:rPr>
      </w:pPr>
      <w:bookmarkStart w:id="200" w:name="_Toc209003546"/>
      <w:bookmarkStart w:id="201" w:name="_Toc235513012"/>
      <w:r>
        <w:rPr>
          <w:rFonts w:hint="eastAsia"/>
          <w:strike w:val="0"/>
          <w:dstrike w:val="0"/>
        </w:rPr>
        <w:t>传统文化</w:t>
      </w:r>
      <w:bookmarkStart w:id="202" w:name="_Hlk204695813"/>
      <w:r>
        <w:rPr>
          <w:rFonts w:hint="eastAsia"/>
          <w:strike w:val="0"/>
          <w:dstrike w:val="0"/>
        </w:rPr>
        <w:t>传承创新</w:t>
      </w:r>
      <w:bookmarkEnd w:id="200"/>
      <w:bookmarkEnd w:id="201"/>
    </w:p>
    <w:p w14:paraId="10B426BC">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非物质文化遗产传承与创新发展。</w:t>
      </w:r>
      <w:r>
        <w:rPr>
          <w:rFonts w:hint="eastAsia" w:ascii="仿宋_GB2312" w:hAnsi="仿宋_GB2312" w:eastAsia="仿宋_GB2312" w:cs="仿宋_GB2312"/>
          <w:strike w:val="0"/>
          <w:dstrike w:val="0"/>
          <w:sz w:val="32"/>
          <w:szCs w:val="32"/>
        </w:rPr>
        <w:t>加大对非遗代表性</w:t>
      </w:r>
      <w:r>
        <w:rPr>
          <w:rFonts w:hint="eastAsia" w:ascii="仿宋_GB2312" w:hAnsi="仿宋_GB2312" w:eastAsia="仿宋_GB2312" w:cs="仿宋_GB2312"/>
          <w:strike w:val="0"/>
          <w:dstrike w:val="0"/>
          <w:sz w:val="32"/>
          <w:szCs w:val="32"/>
          <w:lang w:val="en-US" w:eastAsia="zh-CN"/>
        </w:rPr>
        <w:t>项目的培养扶持和非遗</w:t>
      </w:r>
      <w:r>
        <w:rPr>
          <w:rFonts w:hint="eastAsia" w:ascii="仿宋_GB2312" w:hAnsi="仿宋_GB2312" w:eastAsia="仿宋_GB2312" w:cs="仿宋_GB2312"/>
          <w:strike w:val="0"/>
          <w:dstrike w:val="0"/>
          <w:sz w:val="32"/>
          <w:szCs w:val="32"/>
        </w:rPr>
        <w:t>传承人</w:t>
      </w:r>
      <w:r>
        <w:rPr>
          <w:rFonts w:hint="eastAsia" w:ascii="仿宋_GB2312" w:hAnsi="仿宋_GB2312" w:eastAsia="仿宋_GB2312" w:cs="仿宋_GB2312"/>
          <w:strike w:val="0"/>
          <w:dstrike w:val="0"/>
          <w:sz w:val="32"/>
          <w:szCs w:val="32"/>
          <w:lang w:val="en-US" w:eastAsia="zh-CN"/>
        </w:rPr>
        <w:t>群</w:t>
      </w:r>
      <w:r>
        <w:rPr>
          <w:rFonts w:hint="eastAsia" w:ascii="仿宋_GB2312" w:hAnsi="仿宋_GB2312" w:eastAsia="仿宋_GB2312" w:cs="仿宋_GB2312"/>
          <w:strike w:val="0"/>
          <w:dstrike w:val="0"/>
          <w:sz w:val="32"/>
          <w:szCs w:val="32"/>
        </w:rPr>
        <w:t>的服务保障力度。</w:t>
      </w:r>
      <w:r>
        <w:rPr>
          <w:rFonts w:hint="eastAsia" w:ascii="FangSong_GB2312" w:hAnsi="FangSong_GB2312" w:eastAsia="FangSong_GB2312" w:cs="FangSong_GB2312"/>
          <w:strike w:val="0"/>
          <w:dstrike w:val="0"/>
          <w:sz w:val="32"/>
          <w:szCs w:val="32"/>
        </w:rPr>
        <w:t>鼓励非遗传承展示空间设立</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lang w:val="en-US" w:eastAsia="zh-CN"/>
        </w:rPr>
        <w:t>持续开展非遗资源系统性核查</w:t>
      </w:r>
      <w:r>
        <w:rPr>
          <w:rFonts w:hint="eastAsia" w:ascii="FangSong_GB2312" w:hAnsi="FangSong_GB2312" w:eastAsia="FangSong_GB2312" w:cs="FangSong_GB2312"/>
          <w:strike w:val="0"/>
          <w:dstrike w:val="0"/>
          <w:sz w:val="32"/>
          <w:szCs w:val="32"/>
        </w:rPr>
        <w:t>。举办</w:t>
      </w:r>
      <w:r>
        <w:rPr>
          <w:rFonts w:ascii="FangSong_GB2312" w:hAnsi="FangSong_GB2312" w:eastAsia="FangSong_GB2312" w:cs="FangSong_GB2312"/>
          <w:strike w:val="0"/>
          <w:dstrike w:val="0"/>
          <w:sz w:val="32"/>
          <w:szCs w:val="32"/>
        </w:rPr>
        <w:t>厂甸庙会、“非遗演出季”活动</w:t>
      </w:r>
      <w:r>
        <w:rPr>
          <w:rFonts w:hint="eastAsia" w:ascii="FangSong_GB2312" w:hAnsi="FangSong_GB2312" w:eastAsia="FangSong_GB2312" w:cs="FangSong_GB2312"/>
          <w:strike w:val="0"/>
          <w:dstrike w:val="0"/>
          <w:sz w:val="32"/>
          <w:szCs w:val="32"/>
        </w:rPr>
        <w:t>。提升数字化手段在非遗保护传承创新中的应用。</w:t>
      </w:r>
    </w:p>
    <w:p w14:paraId="00D6FF87">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老字号保护体验升级与国潮培育。</w:t>
      </w:r>
      <w:r>
        <w:rPr>
          <w:rFonts w:hint="eastAsia" w:ascii="FangSong_GB2312" w:hAnsi="FangSong_GB2312" w:eastAsia="FangSong_GB2312" w:cs="FangSong_GB2312"/>
          <w:strike w:val="0"/>
          <w:dstrike w:val="0"/>
          <w:sz w:val="32"/>
          <w:szCs w:val="32"/>
        </w:rPr>
        <w:t>强化老字号原址原貌保护，引导老字号开设博物馆等展示体验空间。推动“老字号”跨界创新，打造“老字号”消费目的地</w:t>
      </w:r>
      <w:r>
        <w:rPr>
          <w:rFonts w:hint="eastAsia" w:ascii="FangSong_GB2312" w:hAnsi="FangSong_GB2312" w:eastAsia="FangSong_GB2312" w:cs="FangSong_GB2312"/>
          <w:strike w:val="0"/>
          <w:dstrike w:val="0"/>
          <w:sz w:val="32"/>
          <w:szCs w:val="32"/>
          <w:lang w:eastAsia="zh-CN"/>
        </w:rPr>
        <w:t>。支持举办老字号宣传推广活动</w:t>
      </w:r>
      <w:r>
        <w:rPr>
          <w:rFonts w:hint="eastAsia" w:ascii="仿宋_GB2312" w:hAnsi="仿宋_GB2312" w:eastAsia="仿宋_GB2312" w:cs="仿宋_GB2312"/>
          <w:strike w:val="0"/>
          <w:dstrike w:val="0"/>
          <w:sz w:val="32"/>
          <w:szCs w:val="32"/>
        </w:rPr>
        <w:t>，助力老字号触网出海。</w:t>
      </w:r>
    </w:p>
    <w:bookmarkEnd w:id="202"/>
    <w:p w14:paraId="77D0D659">
      <w:pPr>
        <w:pStyle w:val="3"/>
        <w:rPr>
          <w:strike w:val="0"/>
          <w:dstrike w:val="0"/>
        </w:rPr>
      </w:pPr>
      <w:bookmarkStart w:id="203" w:name="_Toc226801883"/>
      <w:bookmarkEnd w:id="203"/>
      <w:bookmarkStart w:id="204" w:name="_Toc226801884"/>
      <w:bookmarkEnd w:id="204"/>
      <w:bookmarkStart w:id="205" w:name="_Toc209003547"/>
      <w:bookmarkStart w:id="206" w:name="_Toc235513013"/>
      <w:r>
        <w:rPr>
          <w:rFonts w:hint="eastAsia"/>
          <w:strike w:val="0"/>
          <w:dstrike w:val="0"/>
        </w:rPr>
        <w:t>公共文化服务供给</w:t>
      </w:r>
      <w:bookmarkEnd w:id="205"/>
      <w:bookmarkEnd w:id="206"/>
      <w:bookmarkStart w:id="207" w:name="_Hlk204696107"/>
    </w:p>
    <w:p w14:paraId="2D6025BD">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公共文化设施网络完善。</w:t>
      </w:r>
      <w:bookmarkStart w:id="208" w:name="OLE_LINK2"/>
      <w:r>
        <w:rPr>
          <w:rFonts w:hint="eastAsia" w:ascii="FangSong_GB2312" w:hAnsi="FangSong_GB2312" w:eastAsia="FangSong_GB2312" w:cs="FangSong_GB2312"/>
          <w:strike w:val="0"/>
          <w:dstrike w:val="0"/>
          <w:sz w:val="32"/>
          <w:szCs w:val="32"/>
        </w:rPr>
        <w:t>加快</w:t>
      </w:r>
      <w:bookmarkEnd w:id="208"/>
      <w:r>
        <w:rPr>
          <w:rFonts w:ascii="FangSong_GB2312" w:hAnsi="FangSong_GB2312" w:eastAsia="FangSong_GB2312" w:cs="FangSong_GB2312"/>
          <w:strike w:val="0"/>
          <w:dstrike w:val="0"/>
          <w:sz w:val="32"/>
          <w:szCs w:val="32"/>
        </w:rPr>
        <w:t>牛街市民文化休闲中心</w:t>
      </w:r>
      <w:r>
        <w:rPr>
          <w:rFonts w:hint="eastAsia" w:ascii="FangSong_GB2312" w:hAnsi="FangSong_GB2312" w:eastAsia="FangSong_GB2312" w:cs="FangSong_GB2312"/>
          <w:strike w:val="0"/>
          <w:dstrike w:val="0"/>
          <w:sz w:val="32"/>
          <w:szCs w:val="32"/>
        </w:rPr>
        <w:t>等重点项目建设，</w:t>
      </w:r>
      <w:r>
        <w:rPr>
          <w:rFonts w:ascii="FangSong_GB2312" w:hAnsi="FangSong_GB2312" w:eastAsia="FangSong_GB2312" w:cs="FangSong_GB2312"/>
          <w:strike w:val="0"/>
          <w:dstrike w:val="0"/>
          <w:sz w:val="32"/>
          <w:szCs w:val="32"/>
        </w:rPr>
        <w:t>提升公共文化服务效能与品质</w:t>
      </w:r>
      <w:r>
        <w:rPr>
          <w:rFonts w:hint="eastAsia" w:ascii="FangSong_GB2312" w:hAnsi="FangSong_GB2312" w:eastAsia="FangSong_GB2312" w:cs="FangSong_GB2312"/>
          <w:strike w:val="0"/>
          <w:dstrike w:val="0"/>
          <w:sz w:val="32"/>
          <w:szCs w:val="32"/>
        </w:rPr>
        <w:t>。</w:t>
      </w:r>
      <w:r>
        <w:rPr>
          <w:rFonts w:ascii="FangSong_GB2312" w:hAnsi="FangSong_GB2312" w:eastAsia="FangSong_GB2312" w:cs="FangSong_GB2312"/>
          <w:strike w:val="0"/>
          <w:dstrike w:val="0"/>
          <w:sz w:val="32"/>
          <w:szCs w:val="32"/>
        </w:rPr>
        <w:t>持续深化“博物馆之城”建设，充分发挥博物馆联盟作用，拓展文博数字化服务能力</w:t>
      </w:r>
      <w:r>
        <w:rPr>
          <w:rFonts w:hint="eastAsia" w:ascii="FangSong_GB2312" w:hAnsi="FangSong_GB2312" w:eastAsia="FangSong_GB2312" w:cs="FangSong_GB2312"/>
          <w:strike w:val="0"/>
          <w:dstrike w:val="0"/>
          <w:sz w:val="32"/>
          <w:szCs w:val="32"/>
        </w:rPr>
        <w:t>。</w:t>
      </w:r>
      <w:r>
        <w:rPr>
          <w:rFonts w:ascii="FangSong_GB2312" w:hAnsi="FangSong_GB2312" w:eastAsia="FangSong_GB2312" w:cs="FangSong_GB2312"/>
          <w:strike w:val="0"/>
          <w:dstrike w:val="0"/>
          <w:sz w:val="32"/>
          <w:szCs w:val="32"/>
        </w:rPr>
        <w:t>推进“书香西城” 建设，鼓励在公共场所打造新型阅读空间</w:t>
      </w:r>
      <w:r>
        <w:rPr>
          <w:rFonts w:hint="eastAsia" w:ascii="FangSong_GB2312" w:hAnsi="FangSong_GB2312" w:eastAsia="FangSong_GB2312" w:cs="FangSong_GB2312"/>
          <w:strike w:val="0"/>
          <w:dstrike w:val="0"/>
          <w:sz w:val="32"/>
          <w:szCs w:val="32"/>
        </w:rPr>
        <w:t>。</w:t>
      </w:r>
    </w:p>
    <w:p w14:paraId="4CB5C5CF">
      <w:pPr>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“西城叙事”系列文化品牌培优</w:t>
      </w:r>
      <w:bookmarkEnd w:id="207"/>
      <w:bookmarkStart w:id="209" w:name="_Hlk204696212"/>
      <w:r>
        <w:rPr>
          <w:rFonts w:hint="eastAsia" w:ascii="FangSong_GB2312" w:hAnsi="FangSong_GB2312" w:eastAsia="FangSong_GB2312" w:cs="FangSong_GB2312"/>
          <w:b/>
          <w:bCs/>
          <w:strike w:val="0"/>
          <w:dstrike w:val="0"/>
          <w:sz w:val="32"/>
          <w:szCs w:val="32"/>
        </w:rPr>
        <w:t>。</w:t>
      </w:r>
      <w:r>
        <w:rPr>
          <w:rFonts w:hint="eastAsia" w:ascii="FangSong_GB2312" w:hAnsi="FangSong_GB2312" w:eastAsia="FangSong_GB2312" w:cs="FangSong_GB2312"/>
          <w:strike w:val="0"/>
          <w:dstrike w:val="0"/>
          <w:sz w:val="32"/>
          <w:szCs w:val="32"/>
        </w:rPr>
        <w:t>持续擦亮“京剧发祥地”等六张文化金名片，全力打造“白塔夜话”“宣南文化博物馆”“丁香诗会”三大文化会客厅</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rPr>
        <w:t>办好</w:t>
      </w:r>
      <w:r>
        <w:rPr>
          <w:rFonts w:ascii="FangSong_GB2312" w:hAnsi="FangSong_GB2312" w:eastAsia="FangSong_GB2312" w:cs="FangSong_GB2312"/>
          <w:strike w:val="0"/>
          <w:dstrike w:val="0"/>
          <w:sz w:val="32"/>
          <w:szCs w:val="32"/>
        </w:rPr>
        <w:t>“春有诗书秋有戏”</w:t>
      </w:r>
      <w:r>
        <w:rPr>
          <w:rFonts w:hint="eastAsia" w:ascii="FangSong_GB2312" w:hAnsi="FangSong_GB2312" w:eastAsia="FangSong_GB2312" w:cs="FangSong_GB2312"/>
          <w:strike w:val="0"/>
          <w:dstrike w:val="0"/>
          <w:sz w:val="32"/>
          <w:szCs w:val="32"/>
        </w:rPr>
        <w:t>等系列文化活动</w:t>
      </w:r>
      <w:r>
        <w:rPr>
          <w:rFonts w:ascii="FangSong_GB2312" w:hAnsi="FangSong_GB2312" w:eastAsia="FangSong_GB2312" w:cs="FangSong_GB2312"/>
          <w:strike w:val="0"/>
          <w:dstrike w:val="0"/>
          <w:sz w:val="32"/>
          <w:szCs w:val="32"/>
        </w:rPr>
        <w:t>和</w:t>
      </w:r>
      <w:r>
        <w:rPr>
          <w:rFonts w:hint="eastAsia" w:ascii="仿宋_GB2312" w:hAnsi="仿宋_GB2312" w:eastAsia="仿宋_GB2312" w:cs="仿宋_GB2312"/>
          <w:strike w:val="0"/>
          <w:dstrike w:val="0"/>
          <w:sz w:val="32"/>
          <w:szCs w:val="32"/>
        </w:rPr>
        <w:t>“白塔杯”等</w:t>
      </w:r>
      <w:r>
        <w:rPr>
          <w:rFonts w:ascii="FangSong_GB2312" w:hAnsi="FangSong_GB2312" w:eastAsia="FangSong_GB2312" w:cs="FangSong_GB2312"/>
          <w:strike w:val="0"/>
          <w:dstrike w:val="0"/>
          <w:sz w:val="32"/>
          <w:szCs w:val="32"/>
        </w:rPr>
        <w:t>文化赛事</w:t>
      </w:r>
      <w:bookmarkStart w:id="210" w:name="_Hlk207363563"/>
      <w:r>
        <w:rPr>
          <w:rFonts w:hint="eastAsia" w:ascii="FangSong_GB2312" w:hAnsi="FangSong_GB2312" w:eastAsia="FangSong_GB2312" w:cs="FangSong_GB2312"/>
          <w:strike w:val="0"/>
          <w:dstrike w:val="0"/>
          <w:sz w:val="32"/>
          <w:szCs w:val="32"/>
        </w:rPr>
        <w:t>。打造精品文化探访路线，提升区域文化辐射力与影响力。</w:t>
      </w:r>
    </w:p>
    <w:p w14:paraId="6DED2B1E">
      <w:pPr>
        <w:spacing w:line="600" w:lineRule="exact"/>
        <w:ind w:firstLine="640" w:firstLineChars="200"/>
        <w:rPr>
          <w:rFonts w:ascii="FangSong_GB2312" w:hAnsi="FangSong_GB2312" w:eastAsia="FangSong_GB2312" w:cs="FangSong_GB2312"/>
          <w:strike w:val="0"/>
          <w:dstrike w:val="0"/>
          <w:sz w:val="32"/>
          <w:szCs w:val="32"/>
        </w:rPr>
      </w:pPr>
    </w:p>
    <w:bookmarkEnd w:id="210"/>
    <w:p w14:paraId="74727787">
      <w:pPr>
        <w:pStyle w:val="2"/>
        <w:numPr>
          <w:ilvl w:val="0"/>
          <w:numId w:val="3"/>
        </w:numPr>
        <w:ind w:left="672" w:hanging="672"/>
        <w:jc w:val="left"/>
        <w:rPr>
          <w:b/>
          <w:strike w:val="0"/>
          <w:dstrike w:val="0"/>
          <w14:ligatures w14:val="none"/>
        </w:rPr>
      </w:pPr>
      <w:r>
        <w:rPr>
          <w:rFonts w:hint="eastAsia"/>
          <w:b/>
          <w:strike w:val="0"/>
          <w:dstrike w:val="0"/>
          <w14:ligatures w14:val="none"/>
        </w:rPr>
        <w:t xml:space="preserve"> </w:t>
      </w:r>
      <w:bookmarkStart w:id="211" w:name="_Toc235513014"/>
      <w:r>
        <w:rPr>
          <w:rFonts w:hint="eastAsia"/>
          <w:b/>
          <w:strike w:val="0"/>
          <w:dstrike w:val="0"/>
          <w14:ligatures w14:val="none"/>
        </w:rPr>
        <w:t>助力城市高质量发展，激发首核内生动力能级跃迁</w:t>
      </w:r>
      <w:bookmarkEnd w:id="211"/>
    </w:p>
    <w:p w14:paraId="3CC20DE0">
      <w:pPr>
        <w:snapToGrid w:val="0"/>
        <w:spacing w:line="600" w:lineRule="exact"/>
        <w:ind w:firstLine="640" w:firstLineChars="200"/>
        <w:rPr>
          <w:strike w:val="0"/>
          <w:dstrike w:val="0"/>
        </w:rPr>
      </w:pPr>
      <w:r>
        <w:rPr>
          <w:rFonts w:hint="eastAsia" w:ascii="FangSong_GB2312" w:hAnsi="FangSong_GB2312" w:eastAsia="FangSong_GB2312" w:cs="FangSong_GB2312"/>
          <w:strike w:val="0"/>
          <w:dstrike w:val="0"/>
          <w:sz w:val="32"/>
          <w:szCs w:val="32"/>
        </w:rPr>
        <w:t>坚定不移疏解非首都功能，扎实推进减量提质，统筹腾退空间优先保障中央政务和国际交往活动、增补民生设施。持之以恒改善人居环境质量，提升人民获得感与幸福感。</w:t>
      </w:r>
      <w:r>
        <w:rPr>
          <w:rFonts w:ascii="FangSong_GB2312" w:hAnsi="FangSong_GB2312" w:eastAsia="FangSong_GB2312" w:cs="FangSong_GB2312"/>
          <w:strike w:val="0"/>
          <w:dstrike w:val="0"/>
          <w:sz w:val="32"/>
          <w:szCs w:val="32"/>
        </w:rPr>
        <w:t>培育</w:t>
      </w:r>
      <w:r>
        <w:rPr>
          <w:rFonts w:hint="eastAsia" w:ascii="FangSong_GB2312" w:hAnsi="FangSong_GB2312" w:eastAsia="FangSong_GB2312" w:cs="FangSong_GB2312"/>
          <w:strike w:val="0"/>
          <w:dstrike w:val="0"/>
          <w:sz w:val="32"/>
          <w:szCs w:val="32"/>
        </w:rPr>
        <w:t>创新文化</w:t>
      </w:r>
      <w:r>
        <w:rPr>
          <w:rFonts w:ascii="FangSong_GB2312" w:hAnsi="FangSong_GB2312" w:eastAsia="FangSong_GB2312" w:cs="FangSong_GB2312"/>
          <w:strike w:val="0"/>
          <w:dstrike w:val="0"/>
          <w:sz w:val="32"/>
          <w:szCs w:val="32"/>
        </w:rPr>
        <w:t>消费</w:t>
      </w:r>
      <w:r>
        <w:rPr>
          <w:rFonts w:hint="eastAsia" w:ascii="FangSong_GB2312" w:hAnsi="FangSong_GB2312" w:eastAsia="FangSong_GB2312" w:cs="FangSong_GB2312"/>
          <w:strike w:val="0"/>
          <w:dstrike w:val="0"/>
          <w:sz w:val="32"/>
          <w:szCs w:val="32"/>
        </w:rPr>
        <w:t>新</w:t>
      </w:r>
      <w:r>
        <w:rPr>
          <w:rFonts w:ascii="FangSong_GB2312" w:hAnsi="FangSong_GB2312" w:eastAsia="FangSong_GB2312" w:cs="FangSong_GB2312"/>
          <w:strike w:val="0"/>
          <w:dstrike w:val="0"/>
          <w:sz w:val="32"/>
          <w:szCs w:val="32"/>
        </w:rPr>
        <w:t>场景</w:t>
      </w:r>
      <w:r>
        <w:rPr>
          <w:rFonts w:hint="eastAsia" w:ascii="FangSong_GB2312" w:hAnsi="FangSong_GB2312" w:eastAsia="FangSong_GB2312" w:cs="FangSong_GB2312"/>
          <w:strike w:val="0"/>
          <w:dstrike w:val="0"/>
          <w:sz w:val="32"/>
          <w:szCs w:val="32"/>
        </w:rPr>
        <w:t>，持续释放文化资源的城市综合效应。</w:t>
      </w:r>
    </w:p>
    <w:p w14:paraId="6660745F">
      <w:pPr>
        <w:pStyle w:val="3"/>
        <w:numPr>
          <w:ilvl w:val="0"/>
          <w:numId w:val="7"/>
        </w:numPr>
        <w:rPr>
          <w:strike w:val="0"/>
          <w:dstrike w:val="0"/>
        </w:rPr>
      </w:pPr>
      <w:bookmarkStart w:id="212" w:name="_Toc235513015"/>
      <w:bookmarkStart w:id="213" w:name="_Toc209003549"/>
      <w:r>
        <w:rPr>
          <w:rFonts w:hint="eastAsia"/>
          <w:strike w:val="0"/>
          <w:dstrike w:val="0"/>
        </w:rPr>
        <w:t>首都功能服务保障</w:t>
      </w:r>
      <w:bookmarkEnd w:id="212"/>
      <w:bookmarkEnd w:id="213"/>
    </w:p>
    <w:p w14:paraId="2676C18B">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 xml:space="preserve"> “双控四降”推进减量提质。</w:t>
      </w:r>
      <w:r>
        <w:rPr>
          <w:rFonts w:hint="eastAsia" w:ascii="FangSong_GB2312" w:hAnsi="FangSong_GB2312" w:eastAsia="FangSong_GB2312" w:cs="FangSong_GB2312"/>
          <w:strike w:val="0"/>
          <w:dstrike w:val="0"/>
          <w:sz w:val="32"/>
          <w:szCs w:val="32"/>
        </w:rPr>
        <w:t>继续开展申请式退租，探索“整院式”退租新模式，持续完善差异化人口调控机制，完成市级人口调控任务。</w:t>
      </w:r>
      <w:r>
        <w:rPr>
          <w:rFonts w:hint="eastAsia" w:ascii="FangSong_GB2312" w:hAnsi="FangSong_GB2312" w:eastAsia="FangSong_GB2312" w:cs="FangSong_GB2312"/>
          <w:strike w:val="0"/>
          <w:dstrike w:val="0"/>
          <w:color w:val="auto"/>
          <w:kern w:val="2"/>
          <w:sz w:val="32"/>
          <w:szCs w:val="32"/>
        </w:rPr>
        <w:t>多途径</w:t>
      </w:r>
      <w:r>
        <w:rPr>
          <w:rFonts w:hint="eastAsia" w:ascii="FangSong_GB2312" w:hAnsi="FangSong_GB2312" w:eastAsia="FangSong_GB2312" w:cs="FangSong_GB2312"/>
          <w:strike w:val="0"/>
          <w:dstrike w:val="0"/>
          <w:sz w:val="32"/>
          <w:szCs w:val="32"/>
        </w:rPr>
        <w:t>持续推进西城区地上建筑规模减量。</w:t>
      </w:r>
    </w:p>
    <w:p w14:paraId="5496D768">
      <w:pPr>
        <w:snapToGrid w:val="0"/>
        <w:spacing w:line="600" w:lineRule="exact"/>
        <w:ind w:firstLine="643" w:firstLineChars="200"/>
        <w:rPr>
          <w:rFonts w:cs="FangSong_GB2312"/>
          <w:strike w:val="0"/>
          <w:dstrike w:val="0"/>
        </w:rPr>
      </w:pPr>
      <w:r>
        <w:rPr>
          <w:rFonts w:hint="eastAsia" w:ascii="FangSong_GB2312" w:hAnsi="FangSong_GB2312" w:eastAsia="FangSong_GB2312" w:cs="FangSong_GB2312"/>
          <w:b/>
          <w:bCs/>
          <w:strike w:val="0"/>
          <w:dstrike w:val="0"/>
          <w:sz w:val="32"/>
          <w:szCs w:val="32"/>
        </w:rPr>
        <w:t>统筹腾退空间支撑首都政务保障。</w:t>
      </w:r>
      <w:r>
        <w:rPr>
          <w:rFonts w:hint="eastAsia" w:ascii="FangSong_GB2312" w:hAnsi="FangSong_GB2312" w:eastAsia="FangSong_GB2312" w:cs="FangSong_GB2312"/>
          <w:strike w:val="0"/>
          <w:dstrike w:val="0"/>
          <w:sz w:val="32"/>
          <w:szCs w:val="32"/>
        </w:rPr>
        <w:t>利用疏解腾退空间，保障中央政务功能相对集中布局，预留中央政务活动和国家礼仪活动服务功能空间，多渠道促进重点地区职住平衡。</w:t>
      </w:r>
    </w:p>
    <w:p w14:paraId="5C78EECE">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培育外交外事活动新空间。</w:t>
      </w:r>
      <w:r>
        <w:rPr>
          <w:rFonts w:ascii="仿宋_GB2312" w:hAnsi="仿宋_GB2312" w:eastAsia="仿宋_GB2312" w:cs="仿宋_GB2312"/>
          <w:strike w:val="0"/>
          <w:dstrike w:val="0"/>
          <w:sz w:val="32"/>
          <w:szCs w:val="32"/>
        </w:rPr>
        <w:t>用好中轴线申遗成果，</w:t>
      </w:r>
      <w:r>
        <w:rPr>
          <w:rFonts w:hint="eastAsia" w:ascii="仿宋_GB2312" w:hAnsi="仿宋_GB2312" w:eastAsia="仿宋_GB2312" w:cs="仿宋_GB2312"/>
          <w:strike w:val="0"/>
          <w:dstrike w:val="0"/>
          <w:sz w:val="32"/>
          <w:szCs w:val="32"/>
        </w:rPr>
        <w:t>储备先农坛等一批展现古都风韵的高品质特色化外交外事活动场所，积极参与承办高级别外事活动，促进与国际社会文化互动、文明互鉴</w:t>
      </w:r>
      <w:r>
        <w:rPr>
          <w:rFonts w:ascii="仿宋_GB2312" w:hAnsi="仿宋_GB2312" w:eastAsia="仿宋_GB2312" w:cs="仿宋_GB2312"/>
          <w:strike w:val="0"/>
          <w:dstrike w:val="0"/>
          <w:sz w:val="32"/>
          <w:szCs w:val="32"/>
        </w:rPr>
        <w:t>。</w:t>
      </w:r>
    </w:p>
    <w:p w14:paraId="7B6028AF">
      <w:pPr>
        <w:pStyle w:val="3"/>
        <w:rPr>
          <w:strike w:val="0"/>
          <w:dstrike w:val="0"/>
        </w:rPr>
      </w:pPr>
      <w:bookmarkStart w:id="214" w:name="_Toc226801890"/>
      <w:bookmarkEnd w:id="214"/>
      <w:bookmarkStart w:id="215" w:name="_Toc226801889"/>
      <w:bookmarkEnd w:id="215"/>
      <w:bookmarkStart w:id="216" w:name="_Toc235513016"/>
      <w:bookmarkStart w:id="217" w:name="_Toc209003550"/>
      <w:r>
        <w:rPr>
          <w:rFonts w:hint="eastAsia"/>
          <w:strike w:val="0"/>
          <w:dstrike w:val="0"/>
        </w:rPr>
        <w:t>人居环境质量提升</w:t>
      </w:r>
      <w:bookmarkEnd w:id="216"/>
      <w:bookmarkEnd w:id="217"/>
    </w:p>
    <w:p w14:paraId="385BC34E">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老旧小区改造与危旧楼改建。</w:t>
      </w:r>
      <w:r>
        <w:rPr>
          <w:rFonts w:hint="eastAsia" w:ascii="FangSong_GB2312" w:hAnsi="FangSong_GB2312" w:eastAsia="FangSong_GB2312" w:cs="FangSong_GB2312"/>
          <w:strike w:val="0"/>
          <w:dstrike w:val="0"/>
          <w:sz w:val="32"/>
          <w:szCs w:val="32"/>
        </w:rPr>
        <w:t>推进老旧小区</w:t>
      </w:r>
      <w:r>
        <w:rPr>
          <w:rFonts w:hint="eastAsia" w:ascii="FangSong_GB2312" w:hAnsi="FangSong_GB2312" w:eastAsia="FangSong_GB2312" w:cs="FangSong_GB2312"/>
          <w:strike w:val="0"/>
          <w:dstrike w:val="0"/>
          <w:sz w:val="32"/>
          <w:szCs w:val="32"/>
          <w:lang w:val="en-US" w:eastAsia="zh-CN"/>
        </w:rPr>
        <w:t>综合整治和</w:t>
      </w:r>
      <w:r>
        <w:rPr>
          <w:rFonts w:hint="eastAsia" w:ascii="FangSong_GB2312" w:hAnsi="FangSong_GB2312" w:eastAsia="FangSong_GB2312" w:cs="FangSong_GB2312"/>
          <w:strike w:val="0"/>
          <w:dstrike w:val="0"/>
          <w:sz w:val="32"/>
          <w:szCs w:val="32"/>
        </w:rPr>
        <w:t>危旧楼改建</w:t>
      </w:r>
      <w:r>
        <w:rPr>
          <w:rFonts w:hint="eastAsia" w:ascii="FangSong_GB2312" w:hAnsi="FangSong_GB2312" w:eastAsia="FangSong_GB2312" w:cs="FangSong_GB2312"/>
          <w:strike w:val="0"/>
          <w:dstrike w:val="0"/>
          <w:sz w:val="32"/>
          <w:szCs w:val="32"/>
          <w:lang w:eastAsia="zh-CN"/>
        </w:rPr>
        <w:t>，</w:t>
      </w:r>
      <w:r>
        <w:rPr>
          <w:rFonts w:hint="eastAsia" w:ascii="FangSong_GB2312" w:hAnsi="FangSong_GB2312" w:eastAsia="FangSong_GB2312" w:cs="FangSong_GB2312"/>
          <w:strike w:val="0"/>
          <w:dstrike w:val="0"/>
          <w:sz w:val="32"/>
          <w:szCs w:val="32"/>
          <w:lang w:val="en-US" w:eastAsia="zh-CN"/>
        </w:rPr>
        <w:t>实施报国寺东夹道10号北</w:t>
      </w:r>
      <w:r>
        <w:rPr>
          <w:rFonts w:hint="eastAsia" w:ascii="FangSong_GB2312" w:hAnsi="FangSong_GB2312" w:eastAsia="FangSong_GB2312" w:cs="FangSong_GB2312"/>
          <w:strike w:val="0"/>
          <w:dstrike w:val="0"/>
          <w:sz w:val="32"/>
          <w:szCs w:val="32"/>
        </w:rPr>
        <w:t>等简易楼腾退，切实</w:t>
      </w:r>
      <w:r>
        <w:rPr>
          <w:rFonts w:ascii="FangSong_GB2312" w:hAnsi="FangSong_GB2312" w:eastAsia="FangSong_GB2312" w:cs="FangSong_GB2312"/>
          <w:strike w:val="0"/>
          <w:dstrike w:val="0"/>
          <w:sz w:val="32"/>
          <w:szCs w:val="32"/>
        </w:rPr>
        <w:t>改善居民居住条件</w:t>
      </w:r>
      <w:r>
        <w:rPr>
          <w:rFonts w:hint="eastAsia" w:ascii="FangSong_GB2312" w:hAnsi="FangSong_GB2312" w:eastAsia="FangSong_GB2312" w:cs="FangSong_GB2312"/>
          <w:strike w:val="0"/>
          <w:dstrike w:val="0"/>
          <w:sz w:val="32"/>
          <w:szCs w:val="32"/>
        </w:rPr>
        <w:t>。</w:t>
      </w:r>
    </w:p>
    <w:p w14:paraId="41BC40F2">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老城交通市政设施完善。</w:t>
      </w:r>
      <w:r>
        <w:rPr>
          <w:rFonts w:hint="eastAsia" w:ascii="FangSong_GB2312" w:hAnsi="FangSong_GB2312" w:eastAsia="FangSong_GB2312" w:cs="FangSong_GB2312"/>
          <w:strike w:val="0"/>
          <w:dstrike w:val="0"/>
          <w:sz w:val="32"/>
          <w:szCs w:val="32"/>
        </w:rPr>
        <w:t>加强前门-大栅栏等“学医景商”重点区域交通综合治理。畅通历史文化街区慢行交通体系微循环，</w:t>
      </w:r>
      <w:bookmarkStart w:id="218" w:name="OLE_LINK45"/>
      <w:r>
        <w:rPr>
          <w:rFonts w:hint="eastAsia" w:ascii="FangSong_GB2312" w:hAnsi="FangSong_GB2312" w:eastAsia="FangSong_GB2312" w:cs="FangSong_GB2312"/>
          <w:strike w:val="0"/>
          <w:dstrike w:val="0"/>
          <w:sz w:val="32"/>
          <w:szCs w:val="32"/>
        </w:rPr>
        <w:t>推进不停车胡同建设</w:t>
      </w:r>
      <w:bookmarkEnd w:id="218"/>
      <w:r>
        <w:rPr>
          <w:rFonts w:hint="eastAsia" w:ascii="FangSong_GB2312" w:hAnsi="FangSong_GB2312" w:eastAsia="FangSong_GB2312" w:cs="FangSong_GB2312"/>
          <w:strike w:val="0"/>
          <w:dstrike w:val="0"/>
          <w:sz w:val="32"/>
          <w:szCs w:val="32"/>
        </w:rPr>
        <w:t>，多途径增加停车位。</w:t>
      </w:r>
      <w:r>
        <w:rPr>
          <w:rFonts w:ascii="FangSong_GB2312" w:hAnsi="FangSong_GB2312" w:eastAsia="FangSong_GB2312" w:cs="FangSong_GB2312"/>
          <w:strike w:val="0"/>
          <w:dstrike w:val="0"/>
          <w:sz w:val="32"/>
          <w:szCs w:val="32"/>
        </w:rPr>
        <w:t>加快推进地下管网管廊及设施建设改造，加强市政基础设施数字化、智能化转型</w:t>
      </w:r>
      <w:r>
        <w:rPr>
          <w:rFonts w:hint="eastAsia" w:ascii="FangSong_GB2312" w:hAnsi="FangSong_GB2312" w:eastAsia="FangSong_GB2312" w:cs="FangSong_GB2312"/>
          <w:strike w:val="0"/>
          <w:dstrike w:val="0"/>
          <w:sz w:val="32"/>
          <w:szCs w:val="32"/>
        </w:rPr>
        <w:t>。</w:t>
      </w:r>
    </w:p>
    <w:p w14:paraId="1F043F49">
      <w:pPr>
        <w:snapToGrid w:val="0"/>
        <w:spacing w:line="600" w:lineRule="exact"/>
        <w:ind w:firstLine="643" w:firstLineChars="200"/>
        <w:rPr>
          <w:rFonts w:ascii="FangSong_GB2312" w:hAnsi="FangSong_GB2312" w:eastAsia="FangSong_GB2312" w:cs="FangSong_GB2312"/>
          <w:strike w:val="0"/>
          <w:dstrike w:val="0"/>
          <w:sz w:val="32"/>
          <w:szCs w:val="32"/>
        </w:rPr>
      </w:pPr>
      <w:r>
        <w:rPr>
          <w:rFonts w:hint="eastAsia" w:ascii="FangSong_GB2312" w:hAnsi="FangSong_GB2312" w:eastAsia="FangSong_GB2312" w:cs="FangSong_GB2312"/>
          <w:b/>
          <w:bCs/>
          <w:strike w:val="0"/>
          <w:dstrike w:val="0"/>
          <w:sz w:val="32"/>
          <w:szCs w:val="32"/>
        </w:rPr>
        <w:t>老城安全韧性底线筑牢。</w:t>
      </w:r>
      <w:r>
        <w:rPr>
          <w:rFonts w:hint="eastAsia" w:ascii="FangSong_GB2312" w:hAnsi="FangSong_GB2312" w:eastAsia="FangSong_GB2312" w:cs="FangSong_GB2312"/>
          <w:strike w:val="0"/>
          <w:dstrike w:val="0"/>
          <w:sz w:val="32"/>
          <w:szCs w:val="32"/>
        </w:rPr>
        <w:t>完成德胜、展览路、牛街、白纸坊等街道小型消防站建设。推进海绵城市建设，提升极端强降雨防洪排涝能力。推动重要建筑物抗震防震工程建设，</w:t>
      </w:r>
      <w:r>
        <w:rPr>
          <w:rFonts w:ascii="FangSong_GB2312" w:hAnsi="FangSong_GB2312" w:eastAsia="FangSong_GB2312" w:cs="FangSong_GB2312"/>
          <w:strike w:val="0"/>
          <w:dstrike w:val="0"/>
          <w:sz w:val="32"/>
          <w:szCs w:val="32"/>
        </w:rPr>
        <w:t>健全“平急两用”公共基础设施网络</w:t>
      </w:r>
      <w:r>
        <w:rPr>
          <w:rFonts w:hint="eastAsia" w:ascii="FangSong_GB2312" w:hAnsi="FangSong_GB2312" w:eastAsia="FangSong_GB2312" w:cs="FangSong_GB2312"/>
          <w:strike w:val="0"/>
          <w:dstrike w:val="0"/>
          <w:sz w:val="32"/>
          <w:szCs w:val="32"/>
        </w:rPr>
        <w:t>。</w:t>
      </w:r>
    </w:p>
    <w:p w14:paraId="743055DD">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绿地与街巷公共空间环境品质提升。</w:t>
      </w:r>
      <w:r>
        <w:rPr>
          <w:rFonts w:hint="eastAsia" w:ascii="仿宋_GB2312" w:hAnsi="仿宋_GB2312" w:eastAsia="仿宋_GB2312" w:cs="仿宋_GB2312"/>
          <w:strike w:val="0"/>
          <w:dstrike w:val="0"/>
          <w:sz w:val="32"/>
          <w:szCs w:val="32"/>
        </w:rPr>
        <w:t>利用存量空间与腾退空间，增加绿色休闲场所与全民健身场地，打造“金角银边城市微花园”，持续推进无界公园建设</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rPr>
        <w:t>推进护国寺及周边区域、大栅栏石头友好街区、校场口街区的环境整治。</w:t>
      </w:r>
    </w:p>
    <w:bookmarkEnd w:id="209"/>
    <w:p w14:paraId="5E75F327">
      <w:pPr>
        <w:pStyle w:val="3"/>
        <w:rPr>
          <w:rFonts w:hint="eastAsia"/>
          <w:strike w:val="0"/>
          <w:dstrike w:val="0"/>
          <w:highlight w:val="none"/>
        </w:rPr>
      </w:pPr>
      <w:bookmarkStart w:id="219" w:name="_Toc235513017"/>
      <w:bookmarkStart w:id="220" w:name="_Toc209003551"/>
      <w:r>
        <w:rPr>
          <w:rFonts w:hint="eastAsia"/>
          <w:strike w:val="0"/>
          <w:dstrike w:val="0"/>
          <w:highlight w:val="none"/>
        </w:rPr>
        <w:t>城市创新活力激发</w:t>
      </w:r>
      <w:bookmarkEnd w:id="219"/>
      <w:bookmarkEnd w:id="220"/>
    </w:p>
    <w:p w14:paraId="3408D650">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特色商业街及商圈的文化消费新业态培育。</w:t>
      </w:r>
      <w:r>
        <w:rPr>
          <w:rFonts w:hint="eastAsia" w:ascii="仿宋_GB2312" w:hAnsi="仿宋_GB2312" w:eastAsia="仿宋_GB2312" w:cs="仿宋_GB2312"/>
          <w:strike w:val="0"/>
          <w:dstrike w:val="0"/>
          <w:sz w:val="32"/>
          <w:szCs w:val="32"/>
        </w:rPr>
        <w:t>“一圈一策”统筹推进西单、大栅栏等特色商圈消费升级发展新极核</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rPr>
        <w:t>实现前门大街周边区域提质。支持北京坊、天桥</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lang w:val="en-US" w:eastAsia="zh-CN"/>
        </w:rPr>
        <w:t>大吉巷</w:t>
      </w:r>
      <w:r>
        <w:rPr>
          <w:rFonts w:hint="eastAsia" w:ascii="仿宋_GB2312" w:hAnsi="仿宋_GB2312" w:eastAsia="仿宋_GB2312" w:cs="仿宋_GB2312"/>
          <w:strike w:val="0"/>
          <w:dstrike w:val="0"/>
          <w:sz w:val="32"/>
          <w:szCs w:val="32"/>
        </w:rPr>
        <w:t>等区域培育夜经济消费新场景，优化什刹海等</w:t>
      </w:r>
      <w:r>
        <w:rPr>
          <w:rFonts w:hint="eastAsia" w:ascii="仿宋_GB2312" w:hAnsi="仿宋_GB2312" w:eastAsia="仿宋_GB2312" w:cs="仿宋_GB2312"/>
          <w:strike w:val="0"/>
          <w:dstrike w:val="0"/>
          <w:sz w:val="32"/>
          <w:szCs w:val="32"/>
          <w:lang w:val="en-US" w:eastAsia="zh-CN"/>
        </w:rPr>
        <w:t>区域</w:t>
      </w:r>
      <w:r>
        <w:rPr>
          <w:rFonts w:hint="eastAsia" w:ascii="仿宋_GB2312" w:hAnsi="仿宋_GB2312" w:eastAsia="仿宋_GB2312" w:cs="仿宋_GB2312"/>
          <w:strike w:val="0"/>
          <w:dstrike w:val="0"/>
          <w:sz w:val="32"/>
          <w:szCs w:val="32"/>
        </w:rPr>
        <w:t>消费场景。</w:t>
      </w:r>
    </w:p>
    <w:p w14:paraId="63115F86">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“演艺之都”与多元文艺新场景建设。</w:t>
      </w:r>
      <w:bookmarkStart w:id="221" w:name="_Hlk207307921"/>
      <w:r>
        <w:rPr>
          <w:rFonts w:hint="eastAsia" w:ascii="仿宋_GB2312" w:hAnsi="仿宋_GB2312" w:eastAsia="仿宋_GB2312" w:cs="仿宋_GB2312"/>
          <w:strike w:val="0"/>
          <w:dstrike w:val="0"/>
          <w:sz w:val="32"/>
          <w:szCs w:val="32"/>
        </w:rPr>
        <w:t>加强天桥演艺区的建设，提升剧场群与配套设施品质。加大“演艺新空间”培育力度，推动中小特色剧场集群化、主体化发展，融合更多消费业态。</w:t>
      </w:r>
      <w:bookmarkEnd w:id="221"/>
    </w:p>
    <w:p w14:paraId="3642E174">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“文商旅体</w:t>
      </w:r>
      <w:r>
        <w:rPr>
          <w:rFonts w:hint="eastAsia" w:ascii="仿宋_GB2312" w:hAnsi="仿宋_GB2312" w:eastAsia="仿宋_GB2312" w:cs="仿宋_GB2312"/>
          <w:b/>
          <w:bCs/>
          <w:strike w:val="0"/>
          <w:dstrike w:val="0"/>
          <w:sz w:val="32"/>
          <w:szCs w:val="32"/>
          <w:lang w:val="en-US" w:eastAsia="zh-CN"/>
        </w:rPr>
        <w:t>展</w:t>
      </w:r>
      <w:r>
        <w:rPr>
          <w:rFonts w:hint="eastAsia" w:ascii="仿宋_GB2312" w:hAnsi="仿宋_GB2312" w:eastAsia="仿宋_GB2312" w:cs="仿宋_GB2312"/>
          <w:b/>
          <w:bCs/>
          <w:strike w:val="0"/>
          <w:dstrike w:val="0"/>
          <w:sz w:val="32"/>
          <w:szCs w:val="32"/>
        </w:rPr>
        <w:t>科金”产业融合创新发展。</w:t>
      </w:r>
      <w:r>
        <w:rPr>
          <w:rFonts w:hint="eastAsia" w:ascii="仿宋_GB2312" w:hAnsi="仿宋_GB2312" w:eastAsia="仿宋_GB2312" w:cs="仿宋_GB2312"/>
          <w:b w:val="0"/>
          <w:bCs w:val="0"/>
          <w:strike w:val="0"/>
          <w:dstrike w:val="0"/>
          <w:sz w:val="32"/>
          <w:szCs w:val="32"/>
          <w:lang w:val="en-US" w:eastAsia="zh-CN"/>
        </w:rPr>
        <w:t>提高产业空间利用效率，</w:t>
      </w:r>
      <w:r>
        <w:rPr>
          <w:rFonts w:hint="eastAsia" w:ascii="仿宋_GB2312" w:hAnsi="仿宋_GB2312" w:eastAsia="仿宋_GB2312" w:cs="仿宋_GB2312"/>
          <w:strike w:val="0"/>
          <w:dstrike w:val="0"/>
          <w:sz w:val="32"/>
          <w:szCs w:val="32"/>
          <w:lang w:val="en-US" w:eastAsia="zh-CN"/>
        </w:rPr>
        <w:t>打造</w:t>
      </w:r>
      <w:r>
        <w:rPr>
          <w:rFonts w:hint="eastAsia" w:ascii="仿宋_GB2312" w:hAnsi="仿宋_GB2312" w:eastAsia="仿宋_GB2312" w:cs="仿宋_GB2312"/>
          <w:strike w:val="0"/>
          <w:dstrike w:val="0"/>
          <w:sz w:val="32"/>
          <w:szCs w:val="32"/>
        </w:rPr>
        <w:t>“文商旅体</w:t>
      </w:r>
      <w:r>
        <w:rPr>
          <w:rFonts w:hint="eastAsia" w:ascii="仿宋_GB2312" w:hAnsi="仿宋_GB2312" w:eastAsia="仿宋_GB2312" w:cs="仿宋_GB2312"/>
          <w:strike w:val="0"/>
          <w:dstrike w:val="0"/>
          <w:sz w:val="32"/>
          <w:szCs w:val="32"/>
          <w:lang w:val="en-US" w:eastAsia="zh-CN"/>
        </w:rPr>
        <w:t>展</w:t>
      </w:r>
      <w:r>
        <w:rPr>
          <w:rFonts w:hint="eastAsia" w:ascii="仿宋_GB2312" w:hAnsi="仿宋_GB2312" w:eastAsia="仿宋_GB2312" w:cs="仿宋_GB2312"/>
          <w:strike w:val="0"/>
          <w:dstrike w:val="0"/>
          <w:sz w:val="32"/>
          <w:szCs w:val="32"/>
        </w:rPr>
        <w:t>科金</w:t>
      </w:r>
      <w:r>
        <w:rPr>
          <w:rFonts w:ascii="仿宋_GB2312" w:hAnsi="仿宋_GB2312" w:eastAsia="仿宋_GB2312" w:cs="仿宋_GB2312"/>
          <w:strike w:val="0"/>
          <w:dstrike w:val="0"/>
          <w:sz w:val="32"/>
          <w:szCs w:val="32"/>
        </w:rPr>
        <w:t>”</w:t>
      </w:r>
      <w:r>
        <w:rPr>
          <w:rFonts w:hint="eastAsia" w:ascii="仿宋_GB2312" w:hAnsi="仿宋_GB2312" w:eastAsia="仿宋_GB2312" w:cs="仿宋_GB2312"/>
          <w:strike w:val="0"/>
          <w:dstrike w:val="0"/>
          <w:sz w:val="32"/>
          <w:szCs w:val="32"/>
        </w:rPr>
        <w:t>融合示范</w:t>
      </w:r>
      <w:r>
        <w:rPr>
          <w:rFonts w:hint="eastAsia" w:ascii="仿宋_GB2312" w:hAnsi="仿宋_GB2312" w:eastAsia="仿宋_GB2312" w:cs="仿宋_GB2312"/>
          <w:strike w:val="0"/>
          <w:dstrike w:val="0"/>
          <w:sz w:val="32"/>
          <w:szCs w:val="32"/>
          <w:lang w:val="en-US" w:eastAsia="zh-CN"/>
        </w:rPr>
        <w:t>新场景</w:t>
      </w:r>
      <w:r>
        <w:rPr>
          <w:rFonts w:hint="eastAsia" w:ascii="仿宋_GB2312" w:hAnsi="仿宋_GB2312" w:eastAsia="仿宋_GB2312" w:cs="仿宋_GB2312"/>
          <w:strike w:val="0"/>
          <w:dstrike w:val="0"/>
          <w:sz w:val="32"/>
          <w:szCs w:val="32"/>
        </w:rPr>
        <w:t>。以市场化方式推动老旧厂区更新改造，引导</w:t>
      </w:r>
      <w:r>
        <w:rPr>
          <w:rFonts w:hint="eastAsia" w:ascii="仿宋_GB2312" w:hAnsi="仿宋_GB2312" w:eastAsia="仿宋_GB2312" w:cs="仿宋_GB2312"/>
          <w:strike w:val="0"/>
          <w:dstrike w:val="0"/>
          <w:sz w:val="32"/>
          <w:szCs w:val="32"/>
          <w:lang w:val="en-US" w:eastAsia="zh-CN"/>
        </w:rPr>
        <w:t>天宁一号等</w:t>
      </w:r>
      <w:r>
        <w:rPr>
          <w:rFonts w:ascii="仿宋_GB2312" w:hAnsi="仿宋_GB2312" w:eastAsia="仿宋_GB2312" w:cs="仿宋_GB2312"/>
          <w:strike w:val="0"/>
          <w:dstrike w:val="0"/>
          <w:sz w:val="32"/>
          <w:szCs w:val="32"/>
        </w:rPr>
        <w:t>产业园</w:t>
      </w:r>
      <w:r>
        <w:rPr>
          <w:rFonts w:hint="eastAsia" w:ascii="仿宋_GB2312" w:hAnsi="仿宋_GB2312" w:eastAsia="仿宋_GB2312" w:cs="仿宋_GB2312"/>
          <w:strike w:val="0"/>
          <w:dstrike w:val="0"/>
          <w:sz w:val="32"/>
          <w:szCs w:val="32"/>
          <w:lang w:val="en-US" w:eastAsia="zh-CN"/>
        </w:rPr>
        <w:t>积极引入</w:t>
      </w:r>
      <w:r>
        <w:rPr>
          <w:rFonts w:hint="eastAsia" w:ascii="仿宋_GB2312" w:hAnsi="仿宋_GB2312" w:eastAsia="仿宋_GB2312" w:cs="仿宋_GB2312"/>
          <w:strike w:val="0"/>
          <w:dstrike w:val="0"/>
          <w:sz w:val="32"/>
          <w:szCs w:val="32"/>
        </w:rPr>
        <w:t>多种业态，构建文化产业链新集群。加强</w:t>
      </w:r>
      <w:r>
        <w:rPr>
          <w:rFonts w:ascii="仿宋_GB2312" w:hAnsi="仿宋_GB2312" w:eastAsia="仿宋_GB2312" w:cs="仿宋_GB2312"/>
          <w:strike w:val="0"/>
          <w:dstrike w:val="0"/>
          <w:sz w:val="32"/>
          <w:szCs w:val="32"/>
        </w:rPr>
        <w:t>5G、人工智能等前沿科技</w:t>
      </w:r>
      <w:r>
        <w:rPr>
          <w:rFonts w:hint="eastAsia" w:ascii="仿宋_GB2312" w:hAnsi="仿宋_GB2312" w:eastAsia="仿宋_GB2312" w:cs="仿宋_GB2312"/>
          <w:strike w:val="0"/>
          <w:dstrike w:val="0"/>
          <w:sz w:val="32"/>
          <w:szCs w:val="32"/>
        </w:rPr>
        <w:t>在文化遗产空间活化利用与科技创新发展中的应用。</w:t>
      </w:r>
    </w:p>
    <w:p w14:paraId="304C7AF8">
      <w:pPr>
        <w:snapToGrid w:val="0"/>
        <w:spacing w:line="600" w:lineRule="exact"/>
        <w:ind w:firstLine="640" w:firstLineChars="200"/>
        <w:rPr>
          <w:rFonts w:hint="eastAsia" w:ascii="仿宋_GB2312" w:hAnsi="仿宋_GB2312" w:eastAsia="仿宋_GB2312" w:cs="仿宋_GB2312"/>
          <w:strike w:val="0"/>
          <w:dstrike w:val="0"/>
          <w:sz w:val="32"/>
          <w:szCs w:val="32"/>
        </w:rPr>
      </w:pPr>
    </w:p>
    <w:p w14:paraId="4F2FC6B8">
      <w:pPr>
        <w:pStyle w:val="2"/>
        <w:numPr>
          <w:ilvl w:val="0"/>
          <w:numId w:val="3"/>
        </w:numPr>
        <w:ind w:left="672" w:hanging="672"/>
        <w:jc w:val="left"/>
        <w:rPr>
          <w:rFonts w:hint="eastAsia"/>
          <w:b/>
          <w:strike w:val="0"/>
          <w:dstrike w:val="0"/>
          <w14:ligatures w14:val="none"/>
        </w:rPr>
      </w:pPr>
      <w:r>
        <w:rPr>
          <w:rFonts w:hint="eastAsia"/>
          <w:b/>
          <w:strike w:val="0"/>
          <w:dstrike w:val="0"/>
          <w14:ligatures w14:val="none"/>
        </w:rPr>
        <w:t xml:space="preserve"> </w:t>
      </w:r>
      <w:bookmarkStart w:id="222" w:name="_Toc235513018"/>
      <w:r>
        <w:rPr>
          <w:rFonts w:hint="eastAsia"/>
          <w:b/>
          <w:strike w:val="0"/>
          <w:dstrike w:val="0"/>
          <w14:ligatures w14:val="none"/>
        </w:rPr>
        <w:t>完善工作体制机制，实现支撑体系统筹增效</w:t>
      </w:r>
      <w:bookmarkEnd w:id="222"/>
    </w:p>
    <w:p w14:paraId="2696F242">
      <w:pPr>
        <w:snapToGrid w:val="0"/>
        <w:spacing w:line="600" w:lineRule="exact"/>
        <w:ind w:firstLine="640" w:firstLineChars="200"/>
        <w:rPr>
          <w:strike w:val="0"/>
          <w:dstrike w:val="0"/>
        </w:rPr>
      </w:pPr>
      <w:r>
        <w:rPr>
          <w:rFonts w:hint="eastAsia" w:ascii="仿宋_GB2312" w:hAnsi="仿宋_GB2312" w:eastAsia="仿宋_GB2312" w:cs="仿宋_GB2312"/>
          <w:strike w:val="0"/>
          <w:dstrike w:val="0"/>
          <w:sz w:val="32"/>
          <w:szCs w:val="32"/>
        </w:rPr>
        <w:t>坚持顶层制度设计同基层实践探索有机结合，探索形成更多的名城保护发展“西城经验”。鼓励和规范社会力量参与名城保护工作，加强多元主体合作制度建设与机制完善，形成名城保护工作的强大支持。</w:t>
      </w:r>
    </w:p>
    <w:p w14:paraId="71619C40">
      <w:pPr>
        <w:pStyle w:val="3"/>
        <w:numPr>
          <w:ilvl w:val="0"/>
          <w:numId w:val="8"/>
        </w:numPr>
        <w:rPr>
          <w:rFonts w:hint="eastAsia"/>
          <w:strike w:val="0"/>
          <w:dstrike w:val="0"/>
        </w:rPr>
      </w:pPr>
      <w:bookmarkStart w:id="223" w:name="_Toc235513019"/>
      <w:bookmarkStart w:id="224" w:name="_Toc209003553"/>
      <w:r>
        <w:rPr>
          <w:rFonts w:hint="eastAsia"/>
          <w:strike w:val="0"/>
          <w:dstrike w:val="0"/>
        </w:rPr>
        <w:t>统筹多元治理体系</w:t>
      </w:r>
      <w:bookmarkEnd w:id="223"/>
      <w:bookmarkEnd w:id="224"/>
    </w:p>
    <w:p w14:paraId="37570FEC">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强化区级统筹及名城委领导职能。</w:t>
      </w:r>
      <w:r>
        <w:rPr>
          <w:rFonts w:hint="eastAsia" w:ascii="仿宋_GB2312" w:hAnsi="仿宋_GB2312" w:eastAsia="仿宋_GB2312" w:cs="仿宋_GB2312"/>
          <w:strike w:val="0"/>
          <w:dstrike w:val="0"/>
          <w:sz w:val="32"/>
          <w:szCs w:val="32"/>
        </w:rPr>
        <w:t>持续推动名城委工作机制的完善，落实重大事项请示报告</w:t>
      </w:r>
      <w:r>
        <w:rPr>
          <w:rFonts w:hint="eastAsia" w:ascii="仿宋_GB2312" w:hAnsi="仿宋_GB2312" w:eastAsia="仿宋_GB2312" w:cs="仿宋_GB2312"/>
          <w:strike w:val="0"/>
          <w:dstrike w:val="0"/>
          <w:sz w:val="32"/>
          <w:szCs w:val="32"/>
          <w:lang w:val="en-US" w:eastAsia="zh-CN"/>
        </w:rPr>
        <w:t>等</w:t>
      </w:r>
      <w:r>
        <w:rPr>
          <w:rFonts w:hint="eastAsia" w:ascii="仿宋_GB2312" w:hAnsi="仿宋_GB2312" w:eastAsia="仿宋_GB2312" w:cs="仿宋_GB2312"/>
          <w:strike w:val="0"/>
          <w:dstrike w:val="0"/>
          <w:sz w:val="32"/>
          <w:szCs w:val="32"/>
        </w:rPr>
        <w:t>要求，做好社会舆论引导。完善跨部门决策、审批、管理常态化工作机制。</w:t>
      </w:r>
      <w:r>
        <w:rPr>
          <w:rFonts w:ascii="仿宋_GB2312" w:hAnsi="仿宋_GB2312" w:eastAsia="仿宋_GB2312" w:cs="仿宋_GB2312"/>
          <w:strike w:val="0"/>
          <w:dstrike w:val="0"/>
          <w:sz w:val="32"/>
          <w:szCs w:val="32"/>
        </w:rPr>
        <w:t>结合重要事件纪念节点，组织名城保护宣传</w:t>
      </w:r>
      <w:r>
        <w:rPr>
          <w:rFonts w:hint="eastAsia" w:ascii="仿宋_GB2312" w:hAnsi="仿宋_GB2312" w:eastAsia="仿宋_GB2312" w:cs="仿宋_GB2312"/>
          <w:strike w:val="0"/>
          <w:dstrike w:val="0"/>
          <w:sz w:val="32"/>
          <w:szCs w:val="32"/>
        </w:rPr>
        <w:t>。</w:t>
      </w:r>
    </w:p>
    <w:p w14:paraId="586A7928">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深化纵向部门贯通及央地军协商。</w:t>
      </w:r>
      <w:r>
        <w:rPr>
          <w:rFonts w:hint="eastAsia" w:ascii="仿宋_GB2312" w:hAnsi="仿宋_GB2312" w:eastAsia="仿宋_GB2312" w:cs="仿宋_GB2312"/>
          <w:strike w:val="0"/>
          <w:dstrike w:val="0"/>
          <w:sz w:val="32"/>
          <w:szCs w:val="32"/>
        </w:rPr>
        <w:t>进一步加强与市级相关部门的沟通协调和政策对接，畅通和优化“区-街道-社区</w:t>
      </w:r>
      <w:r>
        <w:rPr>
          <w:rFonts w:ascii="仿宋_GB2312" w:hAnsi="仿宋_GB2312" w:eastAsia="仿宋_GB2312" w:cs="仿宋_GB2312"/>
          <w:strike w:val="0"/>
          <w:dstrike w:val="0"/>
          <w:sz w:val="32"/>
          <w:szCs w:val="32"/>
        </w:rPr>
        <w:t>”</w:t>
      </w:r>
      <w:r>
        <w:rPr>
          <w:rFonts w:hint="eastAsia" w:ascii="仿宋_GB2312" w:hAnsi="仿宋_GB2312" w:eastAsia="仿宋_GB2312" w:cs="仿宋_GB2312"/>
          <w:strike w:val="0"/>
          <w:dstrike w:val="0"/>
          <w:sz w:val="32"/>
          <w:szCs w:val="32"/>
        </w:rPr>
        <w:t>纵向工作贯通机制。</w:t>
      </w:r>
      <w:bookmarkStart w:id="225" w:name="_Hlk204696812"/>
      <w:r>
        <w:rPr>
          <w:rFonts w:hint="eastAsia" w:ascii="仿宋_GB2312" w:hAnsi="仿宋_GB2312" w:eastAsia="仿宋_GB2312" w:cs="仿宋_GB2312"/>
          <w:strike w:val="0"/>
          <w:dstrike w:val="0"/>
          <w:sz w:val="32"/>
          <w:szCs w:val="32"/>
        </w:rPr>
        <w:t>深化</w:t>
      </w:r>
      <w:bookmarkStart w:id="226" w:name="_Hlk207560472"/>
      <w:r>
        <w:rPr>
          <w:rFonts w:hint="eastAsia" w:ascii="仿宋_GB2312" w:hAnsi="仿宋_GB2312" w:eastAsia="仿宋_GB2312" w:cs="仿宋_GB2312"/>
          <w:strike w:val="0"/>
          <w:dstrike w:val="0"/>
          <w:sz w:val="32"/>
          <w:szCs w:val="32"/>
        </w:rPr>
        <w:t>央地军</w:t>
      </w:r>
      <w:bookmarkEnd w:id="226"/>
      <w:r>
        <w:rPr>
          <w:rFonts w:hint="eastAsia" w:ascii="仿宋_GB2312" w:hAnsi="仿宋_GB2312" w:eastAsia="仿宋_GB2312" w:cs="仿宋_GB2312"/>
          <w:strike w:val="0"/>
          <w:dstrike w:val="0"/>
          <w:sz w:val="32"/>
          <w:szCs w:val="32"/>
        </w:rPr>
        <w:t>协商机制，推进中央单位、驻区部队产权和管理范围内的历史文化遗产保护问题解决。</w:t>
      </w:r>
    </w:p>
    <w:p w14:paraId="04076C34">
      <w:pPr>
        <w:pStyle w:val="3"/>
        <w:rPr>
          <w:rFonts w:hint="eastAsia"/>
          <w:strike w:val="0"/>
          <w:dstrike w:val="0"/>
        </w:rPr>
      </w:pPr>
      <w:bookmarkStart w:id="227" w:name="_Toc209003554"/>
      <w:bookmarkStart w:id="228" w:name="_Toc235513020"/>
      <w:r>
        <w:rPr>
          <w:rFonts w:hint="eastAsia"/>
          <w:strike w:val="0"/>
          <w:dstrike w:val="0"/>
        </w:rPr>
        <w:t>健全政策机制保障</w:t>
      </w:r>
      <w:bookmarkEnd w:id="227"/>
      <w:bookmarkEnd w:id="228"/>
    </w:p>
    <w:p w14:paraId="46A77285">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探索保护更新创新模式和实施途径</w:t>
      </w:r>
      <w:bookmarkEnd w:id="225"/>
      <w:bookmarkStart w:id="229" w:name="_Hlk207377926"/>
      <w:r>
        <w:rPr>
          <w:rFonts w:hint="eastAsia" w:ascii="仿宋_GB2312" w:hAnsi="仿宋_GB2312" w:eastAsia="仿宋_GB2312" w:cs="仿宋_GB2312"/>
          <w:b/>
          <w:bCs/>
          <w:strike w:val="0"/>
          <w:dstrike w:val="0"/>
          <w:sz w:val="32"/>
          <w:szCs w:val="32"/>
        </w:rPr>
        <w:t>。</w:t>
      </w:r>
      <w:r>
        <w:rPr>
          <w:rFonts w:ascii="仿宋_GB2312" w:hAnsi="仿宋_GB2312" w:eastAsia="仿宋_GB2312" w:cs="仿宋_GB2312"/>
          <w:strike w:val="0"/>
          <w:dstrike w:val="0"/>
          <w:sz w:val="32"/>
          <w:szCs w:val="32"/>
        </w:rPr>
        <w:t>探索老旧小区类历史建筑</w:t>
      </w:r>
      <w:r>
        <w:rPr>
          <w:rFonts w:hint="eastAsia" w:ascii="仿宋_GB2312" w:hAnsi="仿宋_GB2312" w:eastAsia="仿宋_GB2312" w:cs="仿宋_GB2312"/>
          <w:strike w:val="0"/>
          <w:dstrike w:val="0"/>
          <w:sz w:val="32"/>
          <w:szCs w:val="32"/>
          <w:lang w:val="en-US" w:eastAsia="zh-CN"/>
        </w:rPr>
        <w:t>修缮</w:t>
      </w:r>
      <w:r>
        <w:rPr>
          <w:rFonts w:ascii="仿宋_GB2312" w:hAnsi="仿宋_GB2312" w:eastAsia="仿宋_GB2312" w:cs="仿宋_GB2312"/>
          <w:strike w:val="0"/>
          <w:dstrike w:val="0"/>
          <w:sz w:val="32"/>
          <w:szCs w:val="32"/>
        </w:rPr>
        <w:t>工作实施路径</w:t>
      </w:r>
      <w:r>
        <w:rPr>
          <w:rFonts w:hint="eastAsia" w:ascii="仿宋_GB2312" w:hAnsi="仿宋_GB2312" w:eastAsia="仿宋_GB2312" w:cs="仿宋_GB2312"/>
          <w:strike w:val="0"/>
          <w:dstrike w:val="0"/>
          <w:sz w:val="32"/>
          <w:szCs w:val="32"/>
        </w:rPr>
        <w:t>，开拓</w:t>
      </w:r>
      <w:r>
        <w:rPr>
          <w:rFonts w:hint="eastAsia" w:ascii="仿宋_GB2312" w:hAnsi="仿宋_GB2312" w:eastAsia="仿宋_GB2312" w:cs="仿宋_GB2312"/>
          <w:strike w:val="0"/>
          <w:dstrike w:val="0"/>
          <w:sz w:val="32"/>
          <w:szCs w:val="32"/>
          <w:lang w:val="en-US" w:eastAsia="zh-CN"/>
        </w:rPr>
        <w:t>平房</w:t>
      </w:r>
      <w:r>
        <w:rPr>
          <w:rFonts w:hint="eastAsia" w:ascii="仿宋_GB2312" w:hAnsi="仿宋_GB2312" w:eastAsia="仿宋_GB2312" w:cs="仿宋_GB2312"/>
          <w:strike w:val="0"/>
          <w:dstrike w:val="0"/>
          <w:sz w:val="32"/>
          <w:szCs w:val="32"/>
        </w:rPr>
        <w:t>区的保护更新实施机制与途径。</w:t>
      </w:r>
    </w:p>
    <w:p w14:paraId="18ABB355">
      <w:pPr>
        <w:snapToGrid w:val="0"/>
        <w:spacing w:line="600" w:lineRule="exact"/>
        <w:ind w:firstLine="643" w:firstLineChars="200"/>
        <w:rPr>
          <w:rFonts w:hint="eastAsia" w:ascii="仿宋_GB2312" w:hAnsi="仿宋_GB2312" w:eastAsia="仿宋_GB2312" w:cs="仿宋_GB2312"/>
          <w:strike w:val="0"/>
          <w:dstrike w:val="0"/>
          <w:sz w:val="32"/>
          <w:szCs w:val="32"/>
        </w:rPr>
      </w:pPr>
      <w:bookmarkStart w:id="230" w:name="_Hlk204696982"/>
      <w:r>
        <w:rPr>
          <w:rFonts w:hint="eastAsia" w:ascii="仿宋_GB2312" w:hAnsi="仿宋_GB2312" w:eastAsia="仿宋_GB2312" w:cs="仿宋_GB2312"/>
          <w:b/>
          <w:bCs/>
          <w:strike w:val="0"/>
          <w:dstrike w:val="0"/>
          <w:sz w:val="32"/>
          <w:szCs w:val="32"/>
        </w:rPr>
        <w:t>健全日常监测与专项评估机制。</w:t>
      </w:r>
      <w:r>
        <w:rPr>
          <w:rFonts w:hint="eastAsia" w:ascii="仿宋_GB2312" w:hAnsi="仿宋_GB2312" w:eastAsia="仿宋_GB2312" w:cs="仿宋_GB2312"/>
          <w:b w:val="0"/>
          <w:bCs w:val="0"/>
          <w:strike w:val="0"/>
          <w:dstrike w:val="0"/>
          <w:sz w:val="32"/>
          <w:szCs w:val="32"/>
          <w:lang w:val="en-US" w:eastAsia="zh-CN"/>
        </w:rPr>
        <w:t>配合市级部门</w:t>
      </w:r>
      <w:r>
        <w:rPr>
          <w:rFonts w:hint="eastAsia" w:ascii="仿宋_GB2312" w:hAnsi="仿宋_GB2312" w:eastAsia="仿宋_GB2312" w:cs="仿宋_GB2312"/>
          <w:strike w:val="0"/>
          <w:dstrike w:val="0"/>
          <w:sz w:val="32"/>
          <w:szCs w:val="32"/>
        </w:rPr>
        <w:t>推进历史文化名城保护的专项体检评估。健全各类文化遗产的日常巡查与监测管理，</w:t>
      </w:r>
      <w:r>
        <w:rPr>
          <w:rFonts w:ascii="仿宋_GB2312" w:hAnsi="仿宋_GB2312" w:eastAsia="仿宋_GB2312" w:cs="仿宋_GB2312"/>
          <w:strike w:val="0"/>
          <w:dstrike w:val="0"/>
          <w:sz w:val="32"/>
          <w:szCs w:val="32"/>
        </w:rPr>
        <w:t>加大文物与历史建筑违法建设执法力度和公益诉讼力度</w:t>
      </w:r>
      <w:r>
        <w:rPr>
          <w:rFonts w:hint="eastAsia" w:ascii="仿宋_GB2312" w:hAnsi="仿宋_GB2312" w:eastAsia="仿宋_GB2312" w:cs="仿宋_GB2312"/>
          <w:strike w:val="0"/>
          <w:dstrike w:val="0"/>
          <w:sz w:val="32"/>
          <w:szCs w:val="32"/>
        </w:rPr>
        <w:t>。</w:t>
      </w:r>
    </w:p>
    <w:p w14:paraId="39B6DEB0">
      <w:pPr>
        <w:pStyle w:val="3"/>
        <w:rPr>
          <w:rFonts w:hint="eastAsia"/>
          <w:strike w:val="0"/>
          <w:dstrike w:val="0"/>
        </w:rPr>
      </w:pPr>
      <w:bookmarkStart w:id="231" w:name="_Toc233739331"/>
      <w:bookmarkEnd w:id="231"/>
      <w:bookmarkStart w:id="232" w:name="_Toc233223507"/>
      <w:bookmarkEnd w:id="232"/>
      <w:bookmarkStart w:id="233" w:name="_Toc233223590"/>
      <w:bookmarkEnd w:id="233"/>
      <w:bookmarkStart w:id="234" w:name="_Toc233223750"/>
      <w:bookmarkEnd w:id="234"/>
      <w:bookmarkStart w:id="235" w:name="_Toc235513021"/>
      <w:bookmarkStart w:id="236" w:name="_Toc209003555"/>
      <w:r>
        <w:rPr>
          <w:rFonts w:hint="eastAsia"/>
          <w:strike w:val="0"/>
          <w:dstrike w:val="0"/>
        </w:rPr>
        <w:t>创新多方参与机制</w:t>
      </w:r>
      <w:bookmarkEnd w:id="235"/>
      <w:bookmarkEnd w:id="236"/>
    </w:p>
    <w:p w14:paraId="5C00F0DB">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持续优化“四名”工作体系。</w:t>
      </w:r>
      <w:r>
        <w:rPr>
          <w:rFonts w:hint="eastAsia" w:ascii="仿宋_GB2312" w:hAnsi="仿宋_GB2312" w:eastAsia="仿宋_GB2312" w:cs="仿宋_GB2312"/>
          <w:strike w:val="0"/>
          <w:dstrike w:val="0"/>
          <w:sz w:val="32"/>
          <w:szCs w:val="32"/>
        </w:rPr>
        <w:t>持续开展</w:t>
      </w:r>
      <w:r>
        <w:rPr>
          <w:rFonts w:ascii="仿宋_GB2312" w:hAnsi="仿宋_GB2312" w:eastAsia="仿宋_GB2312" w:cs="仿宋_GB2312"/>
          <w:strike w:val="0"/>
          <w:dstrike w:val="0"/>
          <w:sz w:val="32"/>
          <w:szCs w:val="32"/>
        </w:rPr>
        <w:t>“四名汇智”计划</w:t>
      </w:r>
      <w:r>
        <w:rPr>
          <w:rFonts w:hint="eastAsia" w:ascii="仿宋_GB2312" w:hAnsi="仿宋_GB2312" w:eastAsia="仿宋_GB2312" w:cs="仿宋_GB2312"/>
          <w:strike w:val="0"/>
          <w:dstrike w:val="0"/>
          <w:sz w:val="32"/>
          <w:szCs w:val="32"/>
        </w:rPr>
        <w:t>，支持和规范企业、高等院校、科研院所、社会组织等社会力量参与名城保护。优化北京中轴线志愿者、文化遗产监督员等机制，持续开展“数字打更人”项目。</w:t>
      </w:r>
    </w:p>
    <w:p w14:paraId="4E391DC3">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健全市场主体与社会资本参与机制。</w:t>
      </w:r>
      <w:bookmarkStart w:id="237" w:name="_Hlk204707633"/>
      <w:r>
        <w:rPr>
          <w:rFonts w:hint="eastAsia" w:ascii="仿宋_GB2312" w:hAnsi="仿宋_GB2312" w:eastAsia="仿宋_GB2312" w:cs="仿宋_GB2312"/>
          <w:strike w:val="0"/>
          <w:dstrike w:val="0"/>
          <w:sz w:val="32"/>
          <w:szCs w:val="32"/>
        </w:rPr>
        <w:t>对文物和历史建筑</w:t>
      </w:r>
      <w:r>
        <w:rPr>
          <w:rFonts w:hint="eastAsia" w:ascii="仿宋_GB2312" w:hAnsi="仿宋_GB2312" w:eastAsia="仿宋_GB2312" w:cs="仿宋_GB2312"/>
          <w:strike w:val="0"/>
          <w:dstrike w:val="0"/>
          <w:sz w:val="32"/>
          <w:szCs w:val="32"/>
          <w:lang w:val="en-US" w:eastAsia="zh-CN"/>
        </w:rPr>
        <w:t>保护传承</w:t>
      </w:r>
      <w:r>
        <w:rPr>
          <w:rFonts w:hint="eastAsia" w:ascii="仿宋_GB2312" w:hAnsi="仿宋_GB2312" w:eastAsia="仿宋_GB2312" w:cs="仿宋_GB2312"/>
          <w:strike w:val="0"/>
          <w:dstrike w:val="0"/>
          <w:sz w:val="32"/>
          <w:szCs w:val="32"/>
        </w:rPr>
        <w:t>中做出突出贡献市场主体给予</w:t>
      </w:r>
      <w:r>
        <w:rPr>
          <w:rFonts w:ascii="仿宋_GB2312" w:hAnsi="仿宋_GB2312" w:eastAsia="仿宋_GB2312" w:cs="仿宋_GB2312"/>
          <w:strike w:val="0"/>
          <w:dstrike w:val="0"/>
          <w:sz w:val="32"/>
          <w:szCs w:val="32"/>
        </w:rPr>
        <w:t>资金补助</w:t>
      </w:r>
      <w:r>
        <w:rPr>
          <w:rFonts w:hint="eastAsia" w:ascii="仿宋_GB2312" w:hAnsi="仿宋_GB2312" w:eastAsia="仿宋_GB2312" w:cs="仿宋_GB2312"/>
          <w:strike w:val="0"/>
          <w:dstrike w:val="0"/>
          <w:sz w:val="32"/>
          <w:szCs w:val="32"/>
        </w:rPr>
        <w:t>。</w:t>
      </w:r>
      <w:r>
        <w:rPr>
          <w:rFonts w:ascii="仿宋_GB2312" w:hAnsi="仿宋_GB2312" w:eastAsia="仿宋_GB2312" w:cs="仿宋_GB2312"/>
          <w:strike w:val="0"/>
          <w:dstrike w:val="0"/>
          <w:sz w:val="32"/>
          <w:szCs w:val="32"/>
        </w:rPr>
        <w:t>探索历史文化遗产保护传承</w:t>
      </w:r>
      <w:r>
        <w:rPr>
          <w:rFonts w:hint="eastAsia" w:ascii="仿宋_GB2312" w:hAnsi="仿宋_GB2312" w:eastAsia="仿宋_GB2312" w:cs="仿宋_GB2312"/>
          <w:strike w:val="0"/>
          <w:dstrike w:val="0"/>
          <w:sz w:val="32"/>
          <w:szCs w:val="32"/>
          <w:lang w:val="en-US" w:eastAsia="zh-CN"/>
        </w:rPr>
        <w:t>的</w:t>
      </w:r>
      <w:r>
        <w:rPr>
          <w:rFonts w:ascii="仿宋_GB2312" w:hAnsi="仿宋_GB2312" w:eastAsia="仿宋_GB2312" w:cs="仿宋_GB2312"/>
          <w:strike w:val="0"/>
          <w:dstrike w:val="0"/>
          <w:sz w:val="32"/>
          <w:szCs w:val="32"/>
        </w:rPr>
        <w:t>金融、财税支持，</w:t>
      </w:r>
      <w:r>
        <w:rPr>
          <w:rFonts w:hint="eastAsia" w:ascii="仿宋_GB2312" w:hAnsi="仿宋_GB2312" w:eastAsia="仿宋_GB2312" w:cs="仿宋_GB2312"/>
          <w:strike w:val="0"/>
          <w:dstrike w:val="0"/>
          <w:sz w:val="32"/>
          <w:szCs w:val="32"/>
          <w:lang w:val="en-US" w:eastAsia="zh-CN"/>
        </w:rPr>
        <w:t>平房区</w:t>
      </w:r>
      <w:r>
        <w:rPr>
          <w:rFonts w:ascii="仿宋_GB2312" w:hAnsi="仿宋_GB2312" w:eastAsia="仿宋_GB2312" w:cs="仿宋_GB2312"/>
          <w:strike w:val="0"/>
          <w:dstrike w:val="0"/>
          <w:sz w:val="32"/>
          <w:szCs w:val="32"/>
        </w:rPr>
        <w:t>更新</w:t>
      </w:r>
      <w:r>
        <w:rPr>
          <w:rFonts w:hint="eastAsia" w:ascii="仿宋_GB2312" w:hAnsi="仿宋_GB2312" w:eastAsia="仿宋_GB2312" w:cs="仿宋_GB2312"/>
          <w:strike w:val="0"/>
          <w:dstrike w:val="0"/>
          <w:sz w:val="32"/>
          <w:szCs w:val="32"/>
          <w:lang w:val="en-US" w:eastAsia="zh-CN"/>
        </w:rPr>
        <w:t>中的</w:t>
      </w:r>
      <w:r>
        <w:rPr>
          <w:rFonts w:ascii="仿宋_GB2312" w:hAnsi="仿宋_GB2312" w:eastAsia="仿宋_GB2312" w:cs="仿宋_GB2312"/>
          <w:strike w:val="0"/>
          <w:dstrike w:val="0"/>
          <w:sz w:val="32"/>
          <w:szCs w:val="32"/>
        </w:rPr>
        <w:t>经营权流转、收益分配，多元主体合作等机制</w:t>
      </w:r>
      <w:r>
        <w:rPr>
          <w:rFonts w:hint="eastAsia" w:ascii="仿宋_GB2312" w:hAnsi="仿宋_GB2312" w:eastAsia="仿宋_GB2312" w:cs="仿宋_GB2312"/>
          <w:strike w:val="0"/>
          <w:dstrike w:val="0"/>
          <w:sz w:val="32"/>
          <w:szCs w:val="32"/>
        </w:rPr>
        <w:t>。</w:t>
      </w:r>
      <w:bookmarkEnd w:id="237"/>
    </w:p>
    <w:p w14:paraId="0D06C362">
      <w:pPr>
        <w:snapToGrid w:val="0"/>
        <w:spacing w:line="600" w:lineRule="exact"/>
        <w:ind w:firstLine="643" w:firstLineChars="200"/>
        <w:rPr>
          <w:rFonts w:hint="eastAsia" w:ascii="仿宋_GB2312" w:hAnsi="仿宋_GB2312" w:eastAsia="仿宋_GB2312" w:cs="仿宋_GB2312"/>
          <w:strike w:val="0"/>
          <w:dstrike w:val="0"/>
          <w:sz w:val="32"/>
          <w:szCs w:val="32"/>
        </w:rPr>
      </w:pPr>
      <w:r>
        <w:rPr>
          <w:rFonts w:hint="eastAsia" w:ascii="仿宋_GB2312" w:hAnsi="仿宋_GB2312" w:eastAsia="仿宋_GB2312" w:cs="仿宋_GB2312"/>
          <w:b/>
          <w:bCs/>
          <w:strike w:val="0"/>
          <w:dstrike w:val="0"/>
          <w:sz w:val="32"/>
          <w:szCs w:val="32"/>
        </w:rPr>
        <w:t>强化专家咨询与智库成果转化支撑。</w:t>
      </w:r>
      <w:r>
        <w:rPr>
          <w:rFonts w:ascii="仿宋_GB2312" w:hAnsi="仿宋_GB2312" w:eastAsia="仿宋_GB2312" w:cs="仿宋_GB2312"/>
          <w:strike w:val="0"/>
          <w:dstrike w:val="0"/>
          <w:sz w:val="32"/>
          <w:szCs w:val="32"/>
        </w:rPr>
        <w:t>完善专家智库参与名城专项研究、业务咨询、应急指导的工作机制</w:t>
      </w:r>
      <w:r>
        <w:rPr>
          <w:rFonts w:hint="eastAsia" w:ascii="仿宋_GB2312" w:hAnsi="仿宋_GB2312" w:eastAsia="仿宋_GB2312" w:cs="仿宋_GB2312"/>
          <w:strike w:val="0"/>
          <w:dstrike w:val="0"/>
          <w:sz w:val="32"/>
          <w:szCs w:val="32"/>
        </w:rPr>
        <w:t>。探索以责任规划师为核心的“责任多师”制度，提升基层工作</w:t>
      </w:r>
      <w:r>
        <w:rPr>
          <w:rFonts w:hint="eastAsia" w:ascii="仿宋_GB2312" w:hAnsi="仿宋_GB2312" w:eastAsia="仿宋_GB2312" w:cs="仿宋_GB2312"/>
          <w:strike w:val="0"/>
          <w:dstrike w:val="0"/>
          <w:sz w:val="32"/>
          <w:szCs w:val="32"/>
          <w:lang w:val="en-US" w:eastAsia="zh-CN"/>
        </w:rPr>
        <w:t>的</w:t>
      </w:r>
      <w:r>
        <w:rPr>
          <w:rFonts w:hint="eastAsia" w:ascii="仿宋_GB2312" w:hAnsi="仿宋_GB2312" w:eastAsia="仿宋_GB2312" w:cs="仿宋_GB2312"/>
          <w:strike w:val="0"/>
          <w:dstrike w:val="0"/>
          <w:sz w:val="32"/>
          <w:szCs w:val="32"/>
        </w:rPr>
        <w:t>科学性与专业性。持续推进</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rPr>
        <w:t>名城保护专家进校园</w:t>
      </w:r>
      <w:r>
        <w:rPr>
          <w:rFonts w:hint="eastAsia" w:ascii="仿宋_GB2312" w:hAnsi="仿宋_GB2312" w:eastAsia="仿宋_GB2312" w:cs="仿宋_GB2312"/>
          <w:strike w:val="0"/>
          <w:dstrike w:val="0"/>
          <w:sz w:val="32"/>
          <w:szCs w:val="32"/>
          <w:lang w:eastAsia="zh-CN"/>
        </w:rPr>
        <w:t>”</w:t>
      </w:r>
      <w:r>
        <w:rPr>
          <w:rFonts w:hint="eastAsia" w:ascii="仿宋_GB2312" w:hAnsi="仿宋_GB2312" w:eastAsia="仿宋_GB2312" w:cs="仿宋_GB2312"/>
          <w:strike w:val="0"/>
          <w:dstrike w:val="0"/>
          <w:sz w:val="32"/>
          <w:szCs w:val="32"/>
          <w:lang w:val="en-US" w:eastAsia="zh-CN"/>
        </w:rPr>
        <w:t>等</w:t>
      </w:r>
      <w:r>
        <w:rPr>
          <w:rFonts w:hint="eastAsia" w:ascii="仿宋_GB2312" w:hAnsi="仿宋_GB2312" w:eastAsia="仿宋_GB2312" w:cs="仿宋_GB2312"/>
          <w:strike w:val="0"/>
          <w:dstrike w:val="0"/>
          <w:sz w:val="32"/>
          <w:szCs w:val="32"/>
        </w:rPr>
        <w:t>科普活动，激发青少年参与文化传承的热情。</w:t>
      </w:r>
      <w:bookmarkEnd w:id="229"/>
      <w:bookmarkEnd w:id="230"/>
    </w:p>
    <w:p w14:paraId="1F5CB10F">
      <w:pPr>
        <w:snapToGrid w:val="0"/>
        <w:spacing w:line="600" w:lineRule="exact"/>
        <w:ind w:firstLine="640" w:firstLineChars="200"/>
        <w:rPr>
          <w:rFonts w:ascii="FangSong_GB2312" w:hAnsi="FangSong_GB2312" w:eastAsia="FangSong_GB2312" w:cs="FangSong_GB2312"/>
          <w:strike w:val="0"/>
          <w:dstrike w:val="0"/>
          <w:sz w:val="32"/>
          <w:szCs w:val="32"/>
        </w:rPr>
      </w:pPr>
    </w:p>
    <w:sectPr>
      <w:footerReference r:id="rId9" w:type="default"/>
      <w:footerReference r:id="rId10" w:type="even"/>
      <w:type w:val="continuous"/>
      <w:pgSz w:w="12240" w:h="15840"/>
      <w:pgMar w:top="2098" w:right="1474" w:bottom="1985" w:left="1588" w:header="709" w:footer="709" w:gutter="0"/>
      <w:pgNumType w:fmt="numberInDash" w:start="3"/>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FB3E75-2277-4338-AF32-8804056CCFAF}"/>
  </w:font>
  <w:font w:name="Courier New">
    <w:panose1 w:val="02070309020205020404"/>
    <w:charset w:val="01"/>
    <w:family w:val="modern"/>
    <w:pitch w:val="default"/>
    <w:sig w:usb0="E0002EFF" w:usb1="C0007843" w:usb2="00000009" w:usb3="00000000" w:csb0="400001FF" w:csb1="FFFF0000"/>
    <w:embedRegular r:id="rId2" w:fontKey="{9051859F-2A86-4E33-A6CD-E459764A404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FBD5026-0563-483B-A95B-5A4DC391A870}"/>
  </w:font>
  <w:font w:name="等线">
    <w:panose1 w:val="02010600030101010101"/>
    <w:charset w:val="86"/>
    <w:family w:val="auto"/>
    <w:pitch w:val="default"/>
    <w:sig w:usb0="A00002BF" w:usb1="38CF7CFA" w:usb2="00000016" w:usb3="00000000" w:csb0="0004000F" w:csb1="00000000"/>
  </w:font>
  <w:font w:name="KaiTi_GB2312">
    <w:altName w:val="楷体"/>
    <w:panose1 w:val="02010609030101010101"/>
    <w:charset w:val="86"/>
    <w:family w:val="modern"/>
    <w:pitch w:val="default"/>
    <w:sig w:usb0="00000000" w:usb1="00000000" w:usb2="00000000" w:usb3="00000000" w:csb0="00040000" w:csb1="00000000"/>
    <w:embedRegular r:id="rId4" w:fontKey="{95066DF0-05A5-4D32-860A-B8F148776730}"/>
  </w:font>
  <w:font w:name="微软雅黑">
    <w:panose1 w:val="020B0503020204020204"/>
    <w:charset w:val="86"/>
    <w:family w:val="swiss"/>
    <w:pitch w:val="default"/>
    <w:sig w:usb0="80000287" w:usb1="2ACF3C50" w:usb2="00000016" w:usb3="00000000" w:csb0="0004001F" w:csb1="00000000"/>
    <w:embedRegular r:id="rId5" w:fontKey="{83FC5D02-40FE-436C-96C4-1A2BF975C74A}"/>
  </w:font>
  <w:font w:name="FangSong_GB2312">
    <w:altName w:val="仿宋_GB2312"/>
    <w:panose1 w:val="02010609030101010101"/>
    <w:charset w:val="86"/>
    <w:family w:val="auto"/>
    <w:pitch w:val="default"/>
    <w:sig w:usb0="00000000" w:usb1="00000000" w:usb2="00000000" w:usb3="00000000" w:csb0="00040000" w:csb1="00000000"/>
    <w:embedRegular r:id="rId6" w:fontKey="{721587B1-CFAB-4384-AB09-4BC7603ADD23}"/>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7" w:fontKey="{384A3DE9-1CF3-402B-9B22-77B944F312DE}"/>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8" w:fontKey="{B9896668-3EDD-4C0B-9B6B-99DA1F2FCE27}"/>
  </w:font>
  <w:font w:name="仿宋">
    <w:panose1 w:val="02010609060101010101"/>
    <w:charset w:val="86"/>
    <w:family w:val="modern"/>
    <w:pitch w:val="default"/>
    <w:sig w:usb0="800002BF" w:usb1="38CF7CFA" w:usb2="00000016" w:usb3="00000000" w:csb0="00040001" w:csb1="00000000"/>
    <w:embedRegular r:id="rId9" w:fontKey="{E1616A64-F54C-4F3C-8605-B5BA0B207052}"/>
  </w:font>
  <w:font w:name="仿宋_GB2312">
    <w:panose1 w:val="02010609030101010101"/>
    <w:charset w:val="86"/>
    <w:family w:val="auto"/>
    <w:pitch w:val="default"/>
    <w:sig w:usb0="00000001" w:usb1="080E0000" w:usb2="00000000" w:usb3="00000000" w:csb0="00040000" w:csb1="00000000"/>
    <w:embedRegular r:id="rId10" w:fontKey="{175B3C61-229D-43DA-AA7C-D9EDB63D52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2383A">
    <w:pPr>
      <w:pStyle w:val="15"/>
      <w:rPr>
        <w:rFonts w:ascii="FangSong_GB2312" w:hAnsi="FangSong_GB2312" w:eastAsia="FangSong_GB2312"/>
        <w:sz w:val="28"/>
        <w:szCs w:val="28"/>
      </w:rPr>
    </w:pPr>
  </w:p>
  <w:p w14:paraId="10EB59D5">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8A4A1">
    <w:pPr>
      <w:pStyle w:val="15"/>
      <w:jc w:val="right"/>
      <w:rPr>
        <w:rFonts w:ascii="宋体" w:hAnsi="宋体" w:eastAsia="宋体"/>
        <w:sz w:val="28"/>
        <w:szCs w:val="28"/>
      </w:rPr>
    </w:pPr>
  </w:p>
  <w:p w14:paraId="6C98A4B1">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0725">
    <w:pPr>
      <w:pStyle w:val="15"/>
      <w:rPr>
        <w:rFonts w:ascii="FangSong_GB2312" w:hAnsi="FangSong_GB2312" w:eastAsia="FangSong_GB2312"/>
        <w:sz w:val="32"/>
        <w:szCs w:val="32"/>
      </w:rPr>
    </w:pPr>
  </w:p>
  <w:p w14:paraId="7A1B170D">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5354956"/>
    </w:sdtPr>
    <w:sdtEndPr>
      <w:rPr>
        <w:rFonts w:ascii="宋体" w:hAnsi="宋体" w:eastAsia="宋体"/>
        <w:sz w:val="28"/>
        <w:szCs w:val="28"/>
      </w:rPr>
    </w:sdtEndPr>
    <w:sdtContent>
      <w:p w14:paraId="52039682">
        <w:pPr>
          <w:pStyle w:val="1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6EB1D78F">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350084"/>
    </w:sdtPr>
    <w:sdtEndPr>
      <w:rPr>
        <w:rFonts w:ascii="FangSong_GB2312" w:hAnsi="FangSong_GB2312" w:eastAsia="FangSong_GB2312"/>
        <w:sz w:val="28"/>
        <w:szCs w:val="28"/>
        <w:lang w:val="zh-CN"/>
      </w:rPr>
    </w:sdtEndPr>
    <w:sdtContent>
      <w:p w14:paraId="3DEA2639">
        <w:pPr>
          <w:pStyle w:val="15"/>
          <w:rPr>
            <w:rFonts w:ascii="FangSong_GB2312" w:hAnsi="FangSong_GB2312" w:eastAsia="FangSong_GB2312"/>
            <w:sz w:val="28"/>
            <w:szCs w:val="28"/>
            <w:lang w:val="zh-CN"/>
          </w:rPr>
        </w:pPr>
        <w:r>
          <w:rPr>
            <w:rFonts w:ascii="FangSong_GB2312" w:hAnsi="FangSong_GB2312" w:eastAsia="FangSong_GB2312"/>
            <w:sz w:val="28"/>
            <w:szCs w:val="28"/>
            <w:lang w:val="zh-CN"/>
          </w:rPr>
          <w:fldChar w:fldCharType="begin"/>
        </w:r>
        <w:r>
          <w:rPr>
            <w:rFonts w:ascii="FangSong_GB2312" w:hAnsi="FangSong_GB2312" w:eastAsia="FangSong_GB2312"/>
            <w:sz w:val="28"/>
            <w:szCs w:val="28"/>
            <w:lang w:val="zh-CN"/>
          </w:rPr>
          <w:instrText xml:space="preserve">PAGE   \* MERGEFORMAT</w:instrText>
        </w:r>
        <w:r>
          <w:rPr>
            <w:rFonts w:ascii="FangSong_GB2312" w:hAnsi="FangSong_GB2312" w:eastAsia="FangSong_GB2312"/>
            <w:sz w:val="28"/>
            <w:szCs w:val="28"/>
            <w:lang w:val="zh-CN"/>
          </w:rPr>
          <w:fldChar w:fldCharType="separate"/>
        </w:r>
        <w:r>
          <w:rPr>
            <w:rFonts w:ascii="FangSong_GB2312" w:hAnsi="FangSong_GB2312" w:eastAsia="FangSong_GB2312"/>
            <w:sz w:val="28"/>
            <w:szCs w:val="28"/>
            <w:lang w:val="zh-CN"/>
          </w:rPr>
          <w:t>2</w:t>
        </w:r>
        <w:r>
          <w:rPr>
            <w:rFonts w:ascii="FangSong_GB2312" w:hAnsi="FangSong_GB2312" w:eastAsia="FangSong_GB2312"/>
            <w:sz w:val="28"/>
            <w:szCs w:val="28"/>
            <w:lang w:val="zh-CN"/>
          </w:rPr>
          <w:fldChar w:fldCharType="end"/>
        </w:r>
      </w:p>
    </w:sdtContent>
  </w:sdt>
  <w:p w14:paraId="5AC92668">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0667923"/>
    </w:sdtPr>
    <w:sdtEndPr>
      <w:rPr>
        <w:rFonts w:ascii="FangSong_GB2312" w:hAnsi="FangSong_GB2312" w:eastAsia="FangSong_GB2312"/>
        <w:sz w:val="32"/>
        <w:szCs w:val="32"/>
      </w:rPr>
    </w:sdtEndPr>
    <w:sdtContent>
      <w:p w14:paraId="2F76A3D0">
        <w:pPr>
          <w:pStyle w:val="15"/>
          <w:jc w:val="right"/>
          <w:rPr>
            <w:rFonts w:ascii="FangSong_GB2312" w:hAnsi="FangSong_GB2312" w:eastAsia="FangSong_GB2312"/>
            <w:sz w:val="32"/>
            <w:szCs w:val="32"/>
          </w:rPr>
        </w:pPr>
        <w:r>
          <w:rPr>
            <w:rFonts w:ascii="FangSong_GB2312" w:hAnsi="FangSong_GB2312" w:eastAsia="FangSong_GB2312"/>
            <w:sz w:val="28"/>
            <w:szCs w:val="28"/>
          </w:rPr>
          <w:fldChar w:fldCharType="begin"/>
        </w:r>
        <w:r>
          <w:rPr>
            <w:rFonts w:ascii="FangSong_GB2312" w:hAnsi="FangSong_GB2312" w:eastAsia="FangSong_GB2312"/>
            <w:sz w:val="28"/>
            <w:szCs w:val="28"/>
          </w:rPr>
          <w:instrText xml:space="preserve">PAGE   \* MERGEFORMAT</w:instrText>
        </w:r>
        <w:r>
          <w:rPr>
            <w:rFonts w:ascii="FangSong_GB2312" w:hAnsi="FangSong_GB2312" w:eastAsia="FangSong_GB2312"/>
            <w:sz w:val="28"/>
            <w:szCs w:val="28"/>
          </w:rPr>
          <w:fldChar w:fldCharType="separate"/>
        </w:r>
        <w:r>
          <w:rPr>
            <w:rFonts w:ascii="FangSong_GB2312" w:hAnsi="FangSong_GB2312" w:eastAsia="FangSong_GB2312"/>
            <w:sz w:val="28"/>
            <w:szCs w:val="28"/>
            <w:lang w:val="zh-CN"/>
          </w:rPr>
          <w:t>2</w:t>
        </w:r>
        <w:r>
          <w:rPr>
            <w:rFonts w:ascii="FangSong_GB2312" w:hAnsi="FangSong_GB2312" w:eastAsia="FangSong_GB2312"/>
            <w:sz w:val="28"/>
            <w:szCs w:val="28"/>
          </w:rPr>
          <w:fldChar w:fldCharType="end"/>
        </w:r>
      </w:p>
    </w:sdtContent>
  </w:sdt>
  <w:p w14:paraId="75772ED6">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87219"/>
    </w:sdtPr>
    <w:sdtEndPr>
      <w:rPr>
        <w:rFonts w:ascii="宋体" w:hAnsi="宋体" w:eastAsia="宋体"/>
        <w:sz w:val="28"/>
        <w:szCs w:val="28"/>
      </w:rPr>
    </w:sdtEndPr>
    <w:sdtContent>
      <w:p w14:paraId="4878DB80">
        <w:pPr>
          <w:pStyle w:val="15"/>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5F899637">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8955779"/>
    </w:sdtPr>
    <w:sdtEndPr>
      <w:rPr>
        <w:rFonts w:ascii="宋体" w:hAnsi="宋体" w:eastAsia="宋体"/>
        <w:sz w:val="28"/>
        <w:szCs w:val="28"/>
      </w:rPr>
    </w:sdtEndPr>
    <w:sdtContent>
      <w:p w14:paraId="6A7BF5B7">
        <w:pPr>
          <w:pStyle w:val="15"/>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p w14:paraId="308E6631">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CA5CCA"/>
    <w:multiLevelType w:val="multilevel"/>
    <w:tmpl w:val="3FCA5CCA"/>
    <w:lvl w:ilvl="0" w:tentative="0">
      <w:start w:val="1"/>
      <w:numFmt w:val="chineseCountingThousand"/>
      <w:pStyle w:val="3"/>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44750F22"/>
    <w:multiLevelType w:val="multilevel"/>
    <w:tmpl w:val="44750F22"/>
    <w:lvl w:ilvl="0" w:tentative="0">
      <w:start w:val="1"/>
      <w:numFmt w:val="chineseCountingThousand"/>
      <w:suff w:val="nothing"/>
      <w:lvlText w:val="第%1章"/>
      <w:lvlJc w:val="left"/>
      <w:pPr>
        <w:ind w:left="0" w:firstLine="0"/>
      </w:pPr>
      <w:rPr>
        <w:rFonts w:hint="default"/>
        <w:color w:val="auto"/>
      </w:rPr>
    </w:lvl>
    <w:lvl w:ilvl="1" w:tentative="0">
      <w:start w:val="1"/>
      <w:numFmt w:val="none"/>
      <w:suff w:val="nothing"/>
      <w:lvlText w:val=""/>
      <w:lvlJc w:val="left"/>
      <w:pPr>
        <w:ind w:left="0" w:firstLine="0"/>
      </w:pPr>
      <w:rPr>
        <w:rFonts w:hint="eastAsia"/>
      </w:rPr>
    </w:lvl>
    <w:lvl w:ilvl="2" w:tentative="0">
      <w:start w:val="1"/>
      <w:numFmt w:val="none"/>
      <w:suff w:val="nothing"/>
      <w:lvlText w:val="（一）"/>
      <w:lvlJc w:val="left"/>
      <w:pPr>
        <w:ind w:left="426"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pStyle w:val="8"/>
      <w:suff w:val="nothing"/>
      <w:lvlText w:val=""/>
      <w:lvlJc w:val="left"/>
      <w:pPr>
        <w:ind w:left="0" w:firstLine="0"/>
      </w:pPr>
      <w:rPr>
        <w:rFonts w:hint="eastAsia"/>
      </w:rPr>
    </w:lvl>
    <w:lvl w:ilvl="7" w:tentative="0">
      <w:start w:val="1"/>
      <w:numFmt w:val="none"/>
      <w:pStyle w:val="9"/>
      <w:suff w:val="nothing"/>
      <w:lvlText w:val=""/>
      <w:lvlJc w:val="left"/>
      <w:pPr>
        <w:ind w:left="0" w:firstLine="0"/>
      </w:pPr>
      <w:rPr>
        <w:rFonts w:hint="eastAsia"/>
      </w:rPr>
    </w:lvl>
    <w:lvl w:ilvl="8" w:tentative="0">
      <w:start w:val="1"/>
      <w:numFmt w:val="none"/>
      <w:pStyle w:val="10"/>
      <w:suff w:val="nothing"/>
      <w:lvlText w:val=""/>
      <w:lvlJc w:val="left"/>
      <w:pPr>
        <w:ind w:left="0" w:firstLine="0"/>
      </w:pPr>
      <w:rPr>
        <w:rFonts w:hint="eastAsia"/>
      </w:rPr>
    </w:lvl>
  </w:abstractNum>
  <w:abstractNum w:abstractNumId="2">
    <w:nsid w:val="6D1B72A0"/>
    <w:multiLevelType w:val="multilevel"/>
    <w:tmpl w:val="6D1B72A0"/>
    <w:lvl w:ilvl="0" w:tentative="0">
      <w:start w:val="1"/>
      <w:numFmt w:val="chineseCountingThousand"/>
      <w:suff w:val="nothing"/>
      <w:lvlText w:val="第%1章"/>
      <w:lvlJc w:val="left"/>
      <w:pPr>
        <w:ind w:left="0" w:firstLine="0"/>
      </w:pPr>
      <w:rPr>
        <w:rFonts w:hint="default"/>
        <w:color w:val="auto"/>
      </w:rPr>
    </w:lvl>
    <w:lvl w:ilvl="1" w:tentative="0">
      <w:start w:val="1"/>
      <w:numFmt w:val="none"/>
      <w:suff w:val="nothing"/>
      <w:lvlText w:val=""/>
      <w:lvlJc w:val="left"/>
      <w:pPr>
        <w:ind w:left="0" w:firstLine="0"/>
      </w:pPr>
      <w:rPr>
        <w:rFonts w:hint="eastAsia"/>
      </w:rPr>
    </w:lvl>
    <w:lvl w:ilvl="2" w:tentative="0">
      <w:start w:val="1"/>
      <w:numFmt w:val="chineseCountingThousand"/>
      <w:pStyle w:val="4"/>
      <w:lvlText w:val="(%3)"/>
      <w:lvlJc w:val="left"/>
      <w:pPr>
        <w:ind w:left="866" w:hanging="44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 w:numId="2">
    <w:abstractNumId w:val="2"/>
  </w:num>
  <w:num w:numId="3">
    <w:abstractNumId w:val="1"/>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4YzFhMGNiNWM4NTJmYjVlYjgyODg0ZDA5YWE1YTMifQ=="/>
  </w:docVars>
  <w:rsids>
    <w:rsidRoot w:val="00E521A4"/>
    <w:rsid w:val="00000177"/>
    <w:rsid w:val="0000035B"/>
    <w:rsid w:val="00000643"/>
    <w:rsid w:val="000010AA"/>
    <w:rsid w:val="0000150C"/>
    <w:rsid w:val="00001F06"/>
    <w:rsid w:val="000024E9"/>
    <w:rsid w:val="00003205"/>
    <w:rsid w:val="00005497"/>
    <w:rsid w:val="0000554A"/>
    <w:rsid w:val="000055A4"/>
    <w:rsid w:val="00005C9E"/>
    <w:rsid w:val="00005CC0"/>
    <w:rsid w:val="00005DFE"/>
    <w:rsid w:val="000079AF"/>
    <w:rsid w:val="00007C34"/>
    <w:rsid w:val="00010431"/>
    <w:rsid w:val="00010B84"/>
    <w:rsid w:val="00011128"/>
    <w:rsid w:val="00011135"/>
    <w:rsid w:val="000111C9"/>
    <w:rsid w:val="0001184B"/>
    <w:rsid w:val="00011E2E"/>
    <w:rsid w:val="000122D4"/>
    <w:rsid w:val="0001367D"/>
    <w:rsid w:val="00013816"/>
    <w:rsid w:val="00013828"/>
    <w:rsid w:val="00014014"/>
    <w:rsid w:val="00014A63"/>
    <w:rsid w:val="000154EC"/>
    <w:rsid w:val="0001582E"/>
    <w:rsid w:val="00015ADF"/>
    <w:rsid w:val="0001723E"/>
    <w:rsid w:val="00017C72"/>
    <w:rsid w:val="00017F93"/>
    <w:rsid w:val="000203E8"/>
    <w:rsid w:val="0002091A"/>
    <w:rsid w:val="00020C71"/>
    <w:rsid w:val="00024CB6"/>
    <w:rsid w:val="00024DED"/>
    <w:rsid w:val="000252D2"/>
    <w:rsid w:val="0002589D"/>
    <w:rsid w:val="0002649C"/>
    <w:rsid w:val="00026992"/>
    <w:rsid w:val="00026A89"/>
    <w:rsid w:val="000270A3"/>
    <w:rsid w:val="000274FD"/>
    <w:rsid w:val="000275D8"/>
    <w:rsid w:val="00027913"/>
    <w:rsid w:val="00027CD5"/>
    <w:rsid w:val="00030FA3"/>
    <w:rsid w:val="00031533"/>
    <w:rsid w:val="000315ED"/>
    <w:rsid w:val="00031B35"/>
    <w:rsid w:val="00031D02"/>
    <w:rsid w:val="00031D97"/>
    <w:rsid w:val="00032FB0"/>
    <w:rsid w:val="000333AE"/>
    <w:rsid w:val="000334EC"/>
    <w:rsid w:val="00033DF6"/>
    <w:rsid w:val="0003448C"/>
    <w:rsid w:val="00034E28"/>
    <w:rsid w:val="00034F21"/>
    <w:rsid w:val="000356BA"/>
    <w:rsid w:val="00036618"/>
    <w:rsid w:val="00036BDB"/>
    <w:rsid w:val="00036E09"/>
    <w:rsid w:val="00037ED1"/>
    <w:rsid w:val="000400A0"/>
    <w:rsid w:val="00041462"/>
    <w:rsid w:val="00041EB2"/>
    <w:rsid w:val="00042716"/>
    <w:rsid w:val="000427C2"/>
    <w:rsid w:val="00042E13"/>
    <w:rsid w:val="00043129"/>
    <w:rsid w:val="00044AE9"/>
    <w:rsid w:val="00044FEA"/>
    <w:rsid w:val="0004545D"/>
    <w:rsid w:val="0004560D"/>
    <w:rsid w:val="000457B6"/>
    <w:rsid w:val="000458A0"/>
    <w:rsid w:val="00045E02"/>
    <w:rsid w:val="00046386"/>
    <w:rsid w:val="0004674A"/>
    <w:rsid w:val="00047732"/>
    <w:rsid w:val="00050053"/>
    <w:rsid w:val="0005046D"/>
    <w:rsid w:val="0005149B"/>
    <w:rsid w:val="000540CA"/>
    <w:rsid w:val="0005558A"/>
    <w:rsid w:val="000567AD"/>
    <w:rsid w:val="00056CC8"/>
    <w:rsid w:val="00056D3D"/>
    <w:rsid w:val="00057815"/>
    <w:rsid w:val="0006126F"/>
    <w:rsid w:val="0006199B"/>
    <w:rsid w:val="000621FE"/>
    <w:rsid w:val="00062FAB"/>
    <w:rsid w:val="00063429"/>
    <w:rsid w:val="00063ACF"/>
    <w:rsid w:val="00063B38"/>
    <w:rsid w:val="00063C79"/>
    <w:rsid w:val="000642BE"/>
    <w:rsid w:val="000644DF"/>
    <w:rsid w:val="00064936"/>
    <w:rsid w:val="00064A30"/>
    <w:rsid w:val="00064FED"/>
    <w:rsid w:val="00065077"/>
    <w:rsid w:val="000652A0"/>
    <w:rsid w:val="00065F34"/>
    <w:rsid w:val="00066302"/>
    <w:rsid w:val="00066431"/>
    <w:rsid w:val="0006675A"/>
    <w:rsid w:val="00066830"/>
    <w:rsid w:val="00066893"/>
    <w:rsid w:val="00066D84"/>
    <w:rsid w:val="00067345"/>
    <w:rsid w:val="00070204"/>
    <w:rsid w:val="00070242"/>
    <w:rsid w:val="0007025D"/>
    <w:rsid w:val="0007051B"/>
    <w:rsid w:val="00071426"/>
    <w:rsid w:val="000718A0"/>
    <w:rsid w:val="0007201D"/>
    <w:rsid w:val="000720D8"/>
    <w:rsid w:val="000727F6"/>
    <w:rsid w:val="0007292A"/>
    <w:rsid w:val="000735A0"/>
    <w:rsid w:val="00073830"/>
    <w:rsid w:val="00073887"/>
    <w:rsid w:val="000739D1"/>
    <w:rsid w:val="00074262"/>
    <w:rsid w:val="000745CF"/>
    <w:rsid w:val="00074E4D"/>
    <w:rsid w:val="00075EEA"/>
    <w:rsid w:val="00076441"/>
    <w:rsid w:val="000773E7"/>
    <w:rsid w:val="0007747A"/>
    <w:rsid w:val="000805B8"/>
    <w:rsid w:val="000814C9"/>
    <w:rsid w:val="00081DAF"/>
    <w:rsid w:val="000820C0"/>
    <w:rsid w:val="000832AE"/>
    <w:rsid w:val="00084060"/>
    <w:rsid w:val="0008469F"/>
    <w:rsid w:val="000854F6"/>
    <w:rsid w:val="00085659"/>
    <w:rsid w:val="00085FC2"/>
    <w:rsid w:val="00086AE7"/>
    <w:rsid w:val="00086B6F"/>
    <w:rsid w:val="00086E9C"/>
    <w:rsid w:val="00087952"/>
    <w:rsid w:val="0009144A"/>
    <w:rsid w:val="00092710"/>
    <w:rsid w:val="00094155"/>
    <w:rsid w:val="000941F2"/>
    <w:rsid w:val="000954F6"/>
    <w:rsid w:val="0009619A"/>
    <w:rsid w:val="0009663F"/>
    <w:rsid w:val="00097C32"/>
    <w:rsid w:val="000A185A"/>
    <w:rsid w:val="000A1F51"/>
    <w:rsid w:val="000A2955"/>
    <w:rsid w:val="000A372C"/>
    <w:rsid w:val="000A3F81"/>
    <w:rsid w:val="000A4222"/>
    <w:rsid w:val="000A4450"/>
    <w:rsid w:val="000A447D"/>
    <w:rsid w:val="000A4CCD"/>
    <w:rsid w:val="000A52D6"/>
    <w:rsid w:val="000A55F5"/>
    <w:rsid w:val="000A5884"/>
    <w:rsid w:val="000A5E10"/>
    <w:rsid w:val="000A61E9"/>
    <w:rsid w:val="000A6D9B"/>
    <w:rsid w:val="000B057D"/>
    <w:rsid w:val="000B05D0"/>
    <w:rsid w:val="000B1639"/>
    <w:rsid w:val="000B1A1C"/>
    <w:rsid w:val="000B2330"/>
    <w:rsid w:val="000B23C4"/>
    <w:rsid w:val="000B2B60"/>
    <w:rsid w:val="000B3FAB"/>
    <w:rsid w:val="000B4239"/>
    <w:rsid w:val="000B430C"/>
    <w:rsid w:val="000B4F70"/>
    <w:rsid w:val="000B5016"/>
    <w:rsid w:val="000B58C5"/>
    <w:rsid w:val="000B5CB6"/>
    <w:rsid w:val="000B5F0C"/>
    <w:rsid w:val="000B6436"/>
    <w:rsid w:val="000B7052"/>
    <w:rsid w:val="000C03D4"/>
    <w:rsid w:val="000C0C96"/>
    <w:rsid w:val="000C0DBF"/>
    <w:rsid w:val="000C1E4F"/>
    <w:rsid w:val="000C227C"/>
    <w:rsid w:val="000C22CF"/>
    <w:rsid w:val="000C3CE3"/>
    <w:rsid w:val="000C3E37"/>
    <w:rsid w:val="000C4333"/>
    <w:rsid w:val="000C4D29"/>
    <w:rsid w:val="000C5440"/>
    <w:rsid w:val="000C5BBC"/>
    <w:rsid w:val="000C6273"/>
    <w:rsid w:val="000C6FB0"/>
    <w:rsid w:val="000C7D5B"/>
    <w:rsid w:val="000D3246"/>
    <w:rsid w:val="000D4512"/>
    <w:rsid w:val="000D52EA"/>
    <w:rsid w:val="000D58EE"/>
    <w:rsid w:val="000D73E6"/>
    <w:rsid w:val="000D7778"/>
    <w:rsid w:val="000D7ED3"/>
    <w:rsid w:val="000E03F3"/>
    <w:rsid w:val="000E04C0"/>
    <w:rsid w:val="000E0A82"/>
    <w:rsid w:val="000E0E46"/>
    <w:rsid w:val="000E13CD"/>
    <w:rsid w:val="000E17D0"/>
    <w:rsid w:val="000E194B"/>
    <w:rsid w:val="000E1C5A"/>
    <w:rsid w:val="000E2949"/>
    <w:rsid w:val="000E2AF2"/>
    <w:rsid w:val="000E2B2F"/>
    <w:rsid w:val="000E3401"/>
    <w:rsid w:val="000E4731"/>
    <w:rsid w:val="000E49D4"/>
    <w:rsid w:val="000E5A08"/>
    <w:rsid w:val="000E6007"/>
    <w:rsid w:val="000E7CFB"/>
    <w:rsid w:val="000E7ED8"/>
    <w:rsid w:val="000F0D13"/>
    <w:rsid w:val="000F0F28"/>
    <w:rsid w:val="000F0FEC"/>
    <w:rsid w:val="000F12AB"/>
    <w:rsid w:val="000F1B19"/>
    <w:rsid w:val="000F1BF9"/>
    <w:rsid w:val="000F26DB"/>
    <w:rsid w:val="000F29F4"/>
    <w:rsid w:val="000F2E43"/>
    <w:rsid w:val="000F2FE8"/>
    <w:rsid w:val="000F306C"/>
    <w:rsid w:val="000F33A0"/>
    <w:rsid w:val="000F4276"/>
    <w:rsid w:val="000F4C40"/>
    <w:rsid w:val="000F4C93"/>
    <w:rsid w:val="000F4EDE"/>
    <w:rsid w:val="000F6A3B"/>
    <w:rsid w:val="000F6C7E"/>
    <w:rsid w:val="000F6CB8"/>
    <w:rsid w:val="000F6DA8"/>
    <w:rsid w:val="000F715C"/>
    <w:rsid w:val="000F73BB"/>
    <w:rsid w:val="000F743C"/>
    <w:rsid w:val="000F78F5"/>
    <w:rsid w:val="000F7A4A"/>
    <w:rsid w:val="001007C2"/>
    <w:rsid w:val="00100E00"/>
    <w:rsid w:val="00100F49"/>
    <w:rsid w:val="00101E42"/>
    <w:rsid w:val="00101FC4"/>
    <w:rsid w:val="00102891"/>
    <w:rsid w:val="00102E3F"/>
    <w:rsid w:val="00104C88"/>
    <w:rsid w:val="00105140"/>
    <w:rsid w:val="00110FEA"/>
    <w:rsid w:val="00111320"/>
    <w:rsid w:val="001115CF"/>
    <w:rsid w:val="001116DE"/>
    <w:rsid w:val="0011201B"/>
    <w:rsid w:val="001124B0"/>
    <w:rsid w:val="00113494"/>
    <w:rsid w:val="00113837"/>
    <w:rsid w:val="00113C98"/>
    <w:rsid w:val="00115CC6"/>
    <w:rsid w:val="00116402"/>
    <w:rsid w:val="001164A6"/>
    <w:rsid w:val="00116765"/>
    <w:rsid w:val="00116C65"/>
    <w:rsid w:val="001209E9"/>
    <w:rsid w:val="001227DF"/>
    <w:rsid w:val="00122FD0"/>
    <w:rsid w:val="00123567"/>
    <w:rsid w:val="00124C74"/>
    <w:rsid w:val="00126042"/>
    <w:rsid w:val="001268D0"/>
    <w:rsid w:val="001270E7"/>
    <w:rsid w:val="00127CE4"/>
    <w:rsid w:val="0013035D"/>
    <w:rsid w:val="00130769"/>
    <w:rsid w:val="001307E6"/>
    <w:rsid w:val="00130970"/>
    <w:rsid w:val="00130CBA"/>
    <w:rsid w:val="00131424"/>
    <w:rsid w:val="0013142F"/>
    <w:rsid w:val="001319C8"/>
    <w:rsid w:val="00132118"/>
    <w:rsid w:val="001321B7"/>
    <w:rsid w:val="001324AC"/>
    <w:rsid w:val="00132D04"/>
    <w:rsid w:val="00132DA4"/>
    <w:rsid w:val="0013318C"/>
    <w:rsid w:val="0013388E"/>
    <w:rsid w:val="0013421A"/>
    <w:rsid w:val="00134630"/>
    <w:rsid w:val="001358C4"/>
    <w:rsid w:val="001363B7"/>
    <w:rsid w:val="001377C8"/>
    <w:rsid w:val="00137E80"/>
    <w:rsid w:val="00140A25"/>
    <w:rsid w:val="00140AAB"/>
    <w:rsid w:val="0014194F"/>
    <w:rsid w:val="00141A53"/>
    <w:rsid w:val="00141FD8"/>
    <w:rsid w:val="00142C6C"/>
    <w:rsid w:val="00142DCD"/>
    <w:rsid w:val="00143ECF"/>
    <w:rsid w:val="00144342"/>
    <w:rsid w:val="00145369"/>
    <w:rsid w:val="001455B7"/>
    <w:rsid w:val="00146324"/>
    <w:rsid w:val="00146889"/>
    <w:rsid w:val="00146E57"/>
    <w:rsid w:val="00147582"/>
    <w:rsid w:val="0015206F"/>
    <w:rsid w:val="00153988"/>
    <w:rsid w:val="00153ED9"/>
    <w:rsid w:val="00154472"/>
    <w:rsid w:val="0015577A"/>
    <w:rsid w:val="00155973"/>
    <w:rsid w:val="00155BCD"/>
    <w:rsid w:val="00155EEE"/>
    <w:rsid w:val="0015620C"/>
    <w:rsid w:val="001564C0"/>
    <w:rsid w:val="001568CD"/>
    <w:rsid w:val="00157C9C"/>
    <w:rsid w:val="00160B1F"/>
    <w:rsid w:val="00161982"/>
    <w:rsid w:val="00162530"/>
    <w:rsid w:val="0016332E"/>
    <w:rsid w:val="0016334C"/>
    <w:rsid w:val="001645E6"/>
    <w:rsid w:val="00166549"/>
    <w:rsid w:val="00166F34"/>
    <w:rsid w:val="00166FDA"/>
    <w:rsid w:val="00167081"/>
    <w:rsid w:val="00167EFF"/>
    <w:rsid w:val="001718C3"/>
    <w:rsid w:val="001719E3"/>
    <w:rsid w:val="00171C9F"/>
    <w:rsid w:val="00173094"/>
    <w:rsid w:val="001738E0"/>
    <w:rsid w:val="00174270"/>
    <w:rsid w:val="001743E3"/>
    <w:rsid w:val="0017450B"/>
    <w:rsid w:val="00174F0F"/>
    <w:rsid w:val="001758E4"/>
    <w:rsid w:val="00176340"/>
    <w:rsid w:val="0017637C"/>
    <w:rsid w:val="00180358"/>
    <w:rsid w:val="001814C4"/>
    <w:rsid w:val="0018197F"/>
    <w:rsid w:val="00182020"/>
    <w:rsid w:val="001820C1"/>
    <w:rsid w:val="001822D3"/>
    <w:rsid w:val="00182C96"/>
    <w:rsid w:val="00182CFD"/>
    <w:rsid w:val="00183261"/>
    <w:rsid w:val="00183789"/>
    <w:rsid w:val="00183D09"/>
    <w:rsid w:val="0018472F"/>
    <w:rsid w:val="00185398"/>
    <w:rsid w:val="001869BC"/>
    <w:rsid w:val="00186D09"/>
    <w:rsid w:val="00186FAC"/>
    <w:rsid w:val="00186FC2"/>
    <w:rsid w:val="001870A3"/>
    <w:rsid w:val="001872C7"/>
    <w:rsid w:val="001909C8"/>
    <w:rsid w:val="00190CD5"/>
    <w:rsid w:val="00192BD0"/>
    <w:rsid w:val="0019317A"/>
    <w:rsid w:val="001931FD"/>
    <w:rsid w:val="00194EC4"/>
    <w:rsid w:val="001956F2"/>
    <w:rsid w:val="001958DC"/>
    <w:rsid w:val="001964E1"/>
    <w:rsid w:val="001975CF"/>
    <w:rsid w:val="00197E58"/>
    <w:rsid w:val="001A0118"/>
    <w:rsid w:val="001A0C64"/>
    <w:rsid w:val="001A1E93"/>
    <w:rsid w:val="001A2088"/>
    <w:rsid w:val="001A29D7"/>
    <w:rsid w:val="001A2A9A"/>
    <w:rsid w:val="001A2E8C"/>
    <w:rsid w:val="001A2FC8"/>
    <w:rsid w:val="001A3661"/>
    <w:rsid w:val="001A38DE"/>
    <w:rsid w:val="001A3BB4"/>
    <w:rsid w:val="001A4393"/>
    <w:rsid w:val="001A44B9"/>
    <w:rsid w:val="001A49A5"/>
    <w:rsid w:val="001A4D17"/>
    <w:rsid w:val="001A5350"/>
    <w:rsid w:val="001A5EB3"/>
    <w:rsid w:val="001B0563"/>
    <w:rsid w:val="001B0D61"/>
    <w:rsid w:val="001B1239"/>
    <w:rsid w:val="001B174D"/>
    <w:rsid w:val="001B1BC1"/>
    <w:rsid w:val="001B1D93"/>
    <w:rsid w:val="001B1FA1"/>
    <w:rsid w:val="001B29CA"/>
    <w:rsid w:val="001B4A50"/>
    <w:rsid w:val="001B56D9"/>
    <w:rsid w:val="001B5A03"/>
    <w:rsid w:val="001B6975"/>
    <w:rsid w:val="001C141D"/>
    <w:rsid w:val="001C14DA"/>
    <w:rsid w:val="001C171F"/>
    <w:rsid w:val="001C1CB1"/>
    <w:rsid w:val="001C2840"/>
    <w:rsid w:val="001C3CB5"/>
    <w:rsid w:val="001C3D48"/>
    <w:rsid w:val="001C3E87"/>
    <w:rsid w:val="001C4BD5"/>
    <w:rsid w:val="001C4C8B"/>
    <w:rsid w:val="001C644D"/>
    <w:rsid w:val="001C648E"/>
    <w:rsid w:val="001C6B7F"/>
    <w:rsid w:val="001C715A"/>
    <w:rsid w:val="001C74C6"/>
    <w:rsid w:val="001C7A31"/>
    <w:rsid w:val="001D0713"/>
    <w:rsid w:val="001D14B8"/>
    <w:rsid w:val="001D2137"/>
    <w:rsid w:val="001D2E2E"/>
    <w:rsid w:val="001D3AA2"/>
    <w:rsid w:val="001D4701"/>
    <w:rsid w:val="001D50C2"/>
    <w:rsid w:val="001D7880"/>
    <w:rsid w:val="001D7AE9"/>
    <w:rsid w:val="001E0236"/>
    <w:rsid w:val="001E089A"/>
    <w:rsid w:val="001E09F5"/>
    <w:rsid w:val="001E1174"/>
    <w:rsid w:val="001E18FF"/>
    <w:rsid w:val="001E2B80"/>
    <w:rsid w:val="001E2F2C"/>
    <w:rsid w:val="001E3182"/>
    <w:rsid w:val="001E3F78"/>
    <w:rsid w:val="001E4BCC"/>
    <w:rsid w:val="001E542A"/>
    <w:rsid w:val="001E5AE3"/>
    <w:rsid w:val="001E71FA"/>
    <w:rsid w:val="001E7A69"/>
    <w:rsid w:val="001E7E08"/>
    <w:rsid w:val="001F0046"/>
    <w:rsid w:val="001F0F8B"/>
    <w:rsid w:val="001F2315"/>
    <w:rsid w:val="001F2589"/>
    <w:rsid w:val="001F3085"/>
    <w:rsid w:val="001F3868"/>
    <w:rsid w:val="001F4C44"/>
    <w:rsid w:val="001F564E"/>
    <w:rsid w:val="001F605E"/>
    <w:rsid w:val="001F76C6"/>
    <w:rsid w:val="00200591"/>
    <w:rsid w:val="00200F45"/>
    <w:rsid w:val="002012EE"/>
    <w:rsid w:val="002013A8"/>
    <w:rsid w:val="002021A1"/>
    <w:rsid w:val="0020256E"/>
    <w:rsid w:val="00203683"/>
    <w:rsid w:val="002052C1"/>
    <w:rsid w:val="00205693"/>
    <w:rsid w:val="00206280"/>
    <w:rsid w:val="002065A6"/>
    <w:rsid w:val="00206792"/>
    <w:rsid w:val="00210126"/>
    <w:rsid w:val="002136A5"/>
    <w:rsid w:val="00213800"/>
    <w:rsid w:val="002139FD"/>
    <w:rsid w:val="00213E02"/>
    <w:rsid w:val="00214C5B"/>
    <w:rsid w:val="00215B5B"/>
    <w:rsid w:val="00217E8B"/>
    <w:rsid w:val="0022016A"/>
    <w:rsid w:val="00220F8D"/>
    <w:rsid w:val="0022127C"/>
    <w:rsid w:val="002218AB"/>
    <w:rsid w:val="00221C95"/>
    <w:rsid w:val="00223090"/>
    <w:rsid w:val="002236C4"/>
    <w:rsid w:val="002239A3"/>
    <w:rsid w:val="002241E8"/>
    <w:rsid w:val="0022668C"/>
    <w:rsid w:val="002268EB"/>
    <w:rsid w:val="00227BF7"/>
    <w:rsid w:val="00227DB4"/>
    <w:rsid w:val="0023022F"/>
    <w:rsid w:val="00230599"/>
    <w:rsid w:val="00230E6D"/>
    <w:rsid w:val="00232B53"/>
    <w:rsid w:val="002339B1"/>
    <w:rsid w:val="00233A39"/>
    <w:rsid w:val="00233BC9"/>
    <w:rsid w:val="002356EE"/>
    <w:rsid w:val="00235767"/>
    <w:rsid w:val="00236380"/>
    <w:rsid w:val="00236952"/>
    <w:rsid w:val="0023749B"/>
    <w:rsid w:val="002375BF"/>
    <w:rsid w:val="00240528"/>
    <w:rsid w:val="002407CE"/>
    <w:rsid w:val="00240A9A"/>
    <w:rsid w:val="00240DDA"/>
    <w:rsid w:val="0024114D"/>
    <w:rsid w:val="002412B7"/>
    <w:rsid w:val="00241F34"/>
    <w:rsid w:val="002423D9"/>
    <w:rsid w:val="00242CA6"/>
    <w:rsid w:val="002436C7"/>
    <w:rsid w:val="0024474D"/>
    <w:rsid w:val="00244C66"/>
    <w:rsid w:val="002455ED"/>
    <w:rsid w:val="00245766"/>
    <w:rsid w:val="00246109"/>
    <w:rsid w:val="00246B6D"/>
    <w:rsid w:val="00250D7B"/>
    <w:rsid w:val="00251AC9"/>
    <w:rsid w:val="00252316"/>
    <w:rsid w:val="00253345"/>
    <w:rsid w:val="0025412D"/>
    <w:rsid w:val="002544DC"/>
    <w:rsid w:val="00255601"/>
    <w:rsid w:val="002556BD"/>
    <w:rsid w:val="0025571D"/>
    <w:rsid w:val="002567AE"/>
    <w:rsid w:val="002578FF"/>
    <w:rsid w:val="0026064C"/>
    <w:rsid w:val="00260878"/>
    <w:rsid w:val="00260D34"/>
    <w:rsid w:val="002611FF"/>
    <w:rsid w:val="002615D9"/>
    <w:rsid w:val="00261669"/>
    <w:rsid w:val="00261683"/>
    <w:rsid w:val="0026398A"/>
    <w:rsid w:val="002641E1"/>
    <w:rsid w:val="0026497A"/>
    <w:rsid w:val="00264987"/>
    <w:rsid w:val="00264C80"/>
    <w:rsid w:val="00264E6F"/>
    <w:rsid w:val="002655ED"/>
    <w:rsid w:val="002656FC"/>
    <w:rsid w:val="00266956"/>
    <w:rsid w:val="002675C6"/>
    <w:rsid w:val="002676B5"/>
    <w:rsid w:val="00270799"/>
    <w:rsid w:val="0027103B"/>
    <w:rsid w:val="00271470"/>
    <w:rsid w:val="00271C87"/>
    <w:rsid w:val="00272796"/>
    <w:rsid w:val="00273E00"/>
    <w:rsid w:val="00274AE5"/>
    <w:rsid w:val="0027587F"/>
    <w:rsid w:val="00275C28"/>
    <w:rsid w:val="00275CA6"/>
    <w:rsid w:val="00275F0B"/>
    <w:rsid w:val="0027622D"/>
    <w:rsid w:val="00276907"/>
    <w:rsid w:val="00276A92"/>
    <w:rsid w:val="002818A9"/>
    <w:rsid w:val="0028193D"/>
    <w:rsid w:val="00281A91"/>
    <w:rsid w:val="00281FEF"/>
    <w:rsid w:val="002820A8"/>
    <w:rsid w:val="00282685"/>
    <w:rsid w:val="00282790"/>
    <w:rsid w:val="00284ADB"/>
    <w:rsid w:val="00284B9C"/>
    <w:rsid w:val="002872F0"/>
    <w:rsid w:val="0028782B"/>
    <w:rsid w:val="00287FBE"/>
    <w:rsid w:val="0029011D"/>
    <w:rsid w:val="002909AE"/>
    <w:rsid w:val="00290FA4"/>
    <w:rsid w:val="00291076"/>
    <w:rsid w:val="00291160"/>
    <w:rsid w:val="00291193"/>
    <w:rsid w:val="002913C9"/>
    <w:rsid w:val="00291B90"/>
    <w:rsid w:val="00292921"/>
    <w:rsid w:val="00292F58"/>
    <w:rsid w:val="00293664"/>
    <w:rsid w:val="00293919"/>
    <w:rsid w:val="00293FA0"/>
    <w:rsid w:val="0029449A"/>
    <w:rsid w:val="002956F6"/>
    <w:rsid w:val="00295AF4"/>
    <w:rsid w:val="00297F95"/>
    <w:rsid w:val="002A08C1"/>
    <w:rsid w:val="002A0E14"/>
    <w:rsid w:val="002A2619"/>
    <w:rsid w:val="002A26DF"/>
    <w:rsid w:val="002A338F"/>
    <w:rsid w:val="002A359B"/>
    <w:rsid w:val="002A3603"/>
    <w:rsid w:val="002A39C1"/>
    <w:rsid w:val="002A449A"/>
    <w:rsid w:val="002A4688"/>
    <w:rsid w:val="002A4FBE"/>
    <w:rsid w:val="002A5587"/>
    <w:rsid w:val="002A623B"/>
    <w:rsid w:val="002A6446"/>
    <w:rsid w:val="002A6550"/>
    <w:rsid w:val="002A6894"/>
    <w:rsid w:val="002A69E1"/>
    <w:rsid w:val="002A7DFC"/>
    <w:rsid w:val="002B0789"/>
    <w:rsid w:val="002B07DB"/>
    <w:rsid w:val="002B0A5B"/>
    <w:rsid w:val="002B17C5"/>
    <w:rsid w:val="002B2F86"/>
    <w:rsid w:val="002B3307"/>
    <w:rsid w:val="002B3FB1"/>
    <w:rsid w:val="002B4346"/>
    <w:rsid w:val="002B49F4"/>
    <w:rsid w:val="002B4E1F"/>
    <w:rsid w:val="002B5042"/>
    <w:rsid w:val="002B528D"/>
    <w:rsid w:val="002B5359"/>
    <w:rsid w:val="002B5538"/>
    <w:rsid w:val="002B58C3"/>
    <w:rsid w:val="002B5925"/>
    <w:rsid w:val="002B6D81"/>
    <w:rsid w:val="002B72C1"/>
    <w:rsid w:val="002C02C1"/>
    <w:rsid w:val="002C2E5E"/>
    <w:rsid w:val="002C3EE2"/>
    <w:rsid w:val="002C6CB4"/>
    <w:rsid w:val="002C726D"/>
    <w:rsid w:val="002C737C"/>
    <w:rsid w:val="002D00F2"/>
    <w:rsid w:val="002D02DF"/>
    <w:rsid w:val="002D083C"/>
    <w:rsid w:val="002D0C5C"/>
    <w:rsid w:val="002D0DC5"/>
    <w:rsid w:val="002D1253"/>
    <w:rsid w:val="002D1F9A"/>
    <w:rsid w:val="002D253F"/>
    <w:rsid w:val="002D2573"/>
    <w:rsid w:val="002D2B1C"/>
    <w:rsid w:val="002D3211"/>
    <w:rsid w:val="002D389F"/>
    <w:rsid w:val="002D3F14"/>
    <w:rsid w:val="002D65AD"/>
    <w:rsid w:val="002D6872"/>
    <w:rsid w:val="002D6A20"/>
    <w:rsid w:val="002D6E4C"/>
    <w:rsid w:val="002D74F0"/>
    <w:rsid w:val="002D7D88"/>
    <w:rsid w:val="002D7DFE"/>
    <w:rsid w:val="002E034B"/>
    <w:rsid w:val="002E0AFF"/>
    <w:rsid w:val="002E2EEC"/>
    <w:rsid w:val="002E3100"/>
    <w:rsid w:val="002E3F82"/>
    <w:rsid w:val="002E40A0"/>
    <w:rsid w:val="002E4455"/>
    <w:rsid w:val="002E4577"/>
    <w:rsid w:val="002E5677"/>
    <w:rsid w:val="002E5DA8"/>
    <w:rsid w:val="002E5FEF"/>
    <w:rsid w:val="002E65FC"/>
    <w:rsid w:val="002E7689"/>
    <w:rsid w:val="002E790C"/>
    <w:rsid w:val="002F0413"/>
    <w:rsid w:val="002F0B1E"/>
    <w:rsid w:val="002F144A"/>
    <w:rsid w:val="002F1F7E"/>
    <w:rsid w:val="002F262C"/>
    <w:rsid w:val="002F3FBE"/>
    <w:rsid w:val="002F4502"/>
    <w:rsid w:val="002F45DD"/>
    <w:rsid w:val="002F55E1"/>
    <w:rsid w:val="002F651F"/>
    <w:rsid w:val="0030003A"/>
    <w:rsid w:val="00300857"/>
    <w:rsid w:val="00300A1D"/>
    <w:rsid w:val="00302349"/>
    <w:rsid w:val="00302682"/>
    <w:rsid w:val="00302EE7"/>
    <w:rsid w:val="003032E2"/>
    <w:rsid w:val="00303A4A"/>
    <w:rsid w:val="00303C23"/>
    <w:rsid w:val="00303C55"/>
    <w:rsid w:val="00304631"/>
    <w:rsid w:val="00304915"/>
    <w:rsid w:val="00304E14"/>
    <w:rsid w:val="003051E6"/>
    <w:rsid w:val="00305C4A"/>
    <w:rsid w:val="00306187"/>
    <w:rsid w:val="0030653D"/>
    <w:rsid w:val="003106C6"/>
    <w:rsid w:val="00310CCC"/>
    <w:rsid w:val="003110D5"/>
    <w:rsid w:val="00311587"/>
    <w:rsid w:val="00311856"/>
    <w:rsid w:val="00312224"/>
    <w:rsid w:val="00312633"/>
    <w:rsid w:val="00312CA4"/>
    <w:rsid w:val="00313362"/>
    <w:rsid w:val="0031376F"/>
    <w:rsid w:val="00314065"/>
    <w:rsid w:val="0031497B"/>
    <w:rsid w:val="003154EE"/>
    <w:rsid w:val="003159D9"/>
    <w:rsid w:val="00315A43"/>
    <w:rsid w:val="00315ECB"/>
    <w:rsid w:val="00317270"/>
    <w:rsid w:val="003173AC"/>
    <w:rsid w:val="00317A4B"/>
    <w:rsid w:val="00321153"/>
    <w:rsid w:val="00321217"/>
    <w:rsid w:val="00321A9C"/>
    <w:rsid w:val="00321DC5"/>
    <w:rsid w:val="003222B0"/>
    <w:rsid w:val="003232F6"/>
    <w:rsid w:val="003237A3"/>
    <w:rsid w:val="00323C17"/>
    <w:rsid w:val="00325B34"/>
    <w:rsid w:val="00326329"/>
    <w:rsid w:val="003268B4"/>
    <w:rsid w:val="00330233"/>
    <w:rsid w:val="00330606"/>
    <w:rsid w:val="0033183B"/>
    <w:rsid w:val="00331BA1"/>
    <w:rsid w:val="00331BD6"/>
    <w:rsid w:val="00332C1C"/>
    <w:rsid w:val="00333068"/>
    <w:rsid w:val="003337D7"/>
    <w:rsid w:val="003349D0"/>
    <w:rsid w:val="00334A67"/>
    <w:rsid w:val="00335B2D"/>
    <w:rsid w:val="003361D2"/>
    <w:rsid w:val="003366F7"/>
    <w:rsid w:val="00336D90"/>
    <w:rsid w:val="00336F6D"/>
    <w:rsid w:val="00336F81"/>
    <w:rsid w:val="003377B3"/>
    <w:rsid w:val="00340520"/>
    <w:rsid w:val="0034072B"/>
    <w:rsid w:val="003407E8"/>
    <w:rsid w:val="00340EA5"/>
    <w:rsid w:val="00341586"/>
    <w:rsid w:val="00341601"/>
    <w:rsid w:val="00341777"/>
    <w:rsid w:val="00342125"/>
    <w:rsid w:val="00342688"/>
    <w:rsid w:val="00343C2E"/>
    <w:rsid w:val="00344262"/>
    <w:rsid w:val="003445AF"/>
    <w:rsid w:val="00344858"/>
    <w:rsid w:val="00345219"/>
    <w:rsid w:val="003458B0"/>
    <w:rsid w:val="003463E7"/>
    <w:rsid w:val="003468BE"/>
    <w:rsid w:val="003472F1"/>
    <w:rsid w:val="00347D27"/>
    <w:rsid w:val="00350194"/>
    <w:rsid w:val="00350440"/>
    <w:rsid w:val="00350A45"/>
    <w:rsid w:val="00351A13"/>
    <w:rsid w:val="00352685"/>
    <w:rsid w:val="00352FFA"/>
    <w:rsid w:val="00353139"/>
    <w:rsid w:val="00353E2B"/>
    <w:rsid w:val="003549D1"/>
    <w:rsid w:val="0035572E"/>
    <w:rsid w:val="00360B92"/>
    <w:rsid w:val="00362063"/>
    <w:rsid w:val="00362239"/>
    <w:rsid w:val="00362834"/>
    <w:rsid w:val="00363D86"/>
    <w:rsid w:val="00364BF1"/>
    <w:rsid w:val="003651E1"/>
    <w:rsid w:val="00365A15"/>
    <w:rsid w:val="00365BBF"/>
    <w:rsid w:val="00365F39"/>
    <w:rsid w:val="003668C5"/>
    <w:rsid w:val="003669BA"/>
    <w:rsid w:val="00367642"/>
    <w:rsid w:val="00367A09"/>
    <w:rsid w:val="00367D6E"/>
    <w:rsid w:val="00367F82"/>
    <w:rsid w:val="00370126"/>
    <w:rsid w:val="00370474"/>
    <w:rsid w:val="0037095F"/>
    <w:rsid w:val="00371004"/>
    <w:rsid w:val="0037180B"/>
    <w:rsid w:val="003721E3"/>
    <w:rsid w:val="00372E9E"/>
    <w:rsid w:val="00373766"/>
    <w:rsid w:val="00373767"/>
    <w:rsid w:val="00374351"/>
    <w:rsid w:val="00374E03"/>
    <w:rsid w:val="00375A14"/>
    <w:rsid w:val="00376B38"/>
    <w:rsid w:val="00376D22"/>
    <w:rsid w:val="00377D3A"/>
    <w:rsid w:val="00377EBF"/>
    <w:rsid w:val="003805F3"/>
    <w:rsid w:val="00381011"/>
    <w:rsid w:val="00382A40"/>
    <w:rsid w:val="00382B91"/>
    <w:rsid w:val="00382BB1"/>
    <w:rsid w:val="0038331F"/>
    <w:rsid w:val="00383FF9"/>
    <w:rsid w:val="003845F6"/>
    <w:rsid w:val="00384963"/>
    <w:rsid w:val="00384DC8"/>
    <w:rsid w:val="00384DD8"/>
    <w:rsid w:val="00384E3F"/>
    <w:rsid w:val="0038522E"/>
    <w:rsid w:val="003856F1"/>
    <w:rsid w:val="003867F8"/>
    <w:rsid w:val="003874F5"/>
    <w:rsid w:val="003877E2"/>
    <w:rsid w:val="00387FCB"/>
    <w:rsid w:val="00390005"/>
    <w:rsid w:val="00390E98"/>
    <w:rsid w:val="00392009"/>
    <w:rsid w:val="0039258C"/>
    <w:rsid w:val="00392AE4"/>
    <w:rsid w:val="00392F8C"/>
    <w:rsid w:val="003932DA"/>
    <w:rsid w:val="00393698"/>
    <w:rsid w:val="003940EE"/>
    <w:rsid w:val="00394226"/>
    <w:rsid w:val="003976D5"/>
    <w:rsid w:val="00397F18"/>
    <w:rsid w:val="003A1595"/>
    <w:rsid w:val="003A1DB0"/>
    <w:rsid w:val="003A2002"/>
    <w:rsid w:val="003A2491"/>
    <w:rsid w:val="003A3599"/>
    <w:rsid w:val="003A3C8E"/>
    <w:rsid w:val="003A4630"/>
    <w:rsid w:val="003A4ACE"/>
    <w:rsid w:val="003A50F7"/>
    <w:rsid w:val="003A591F"/>
    <w:rsid w:val="003A5B8B"/>
    <w:rsid w:val="003A61DB"/>
    <w:rsid w:val="003A647C"/>
    <w:rsid w:val="003B0764"/>
    <w:rsid w:val="003B083C"/>
    <w:rsid w:val="003B1337"/>
    <w:rsid w:val="003B1E70"/>
    <w:rsid w:val="003B2652"/>
    <w:rsid w:val="003B2A85"/>
    <w:rsid w:val="003B2A91"/>
    <w:rsid w:val="003B313C"/>
    <w:rsid w:val="003B3D32"/>
    <w:rsid w:val="003B4F3E"/>
    <w:rsid w:val="003B52C7"/>
    <w:rsid w:val="003B5B19"/>
    <w:rsid w:val="003B6D7C"/>
    <w:rsid w:val="003C1122"/>
    <w:rsid w:val="003C1933"/>
    <w:rsid w:val="003C1B1C"/>
    <w:rsid w:val="003C2933"/>
    <w:rsid w:val="003C36B5"/>
    <w:rsid w:val="003C45E3"/>
    <w:rsid w:val="003C551C"/>
    <w:rsid w:val="003C673C"/>
    <w:rsid w:val="003C6A21"/>
    <w:rsid w:val="003C6A92"/>
    <w:rsid w:val="003C7BE4"/>
    <w:rsid w:val="003D08F4"/>
    <w:rsid w:val="003D0C49"/>
    <w:rsid w:val="003D1145"/>
    <w:rsid w:val="003D1235"/>
    <w:rsid w:val="003D1E91"/>
    <w:rsid w:val="003D2472"/>
    <w:rsid w:val="003D2484"/>
    <w:rsid w:val="003D24CB"/>
    <w:rsid w:val="003D2768"/>
    <w:rsid w:val="003D29D8"/>
    <w:rsid w:val="003D29F9"/>
    <w:rsid w:val="003D2D44"/>
    <w:rsid w:val="003D32D9"/>
    <w:rsid w:val="003D3E09"/>
    <w:rsid w:val="003D4B86"/>
    <w:rsid w:val="003D5350"/>
    <w:rsid w:val="003D5698"/>
    <w:rsid w:val="003D6402"/>
    <w:rsid w:val="003D6912"/>
    <w:rsid w:val="003E0D3B"/>
    <w:rsid w:val="003E14DA"/>
    <w:rsid w:val="003E16A9"/>
    <w:rsid w:val="003E25BB"/>
    <w:rsid w:val="003E265C"/>
    <w:rsid w:val="003E4ADE"/>
    <w:rsid w:val="003E4AF5"/>
    <w:rsid w:val="003E4CB8"/>
    <w:rsid w:val="003E5017"/>
    <w:rsid w:val="003E503B"/>
    <w:rsid w:val="003E5D3B"/>
    <w:rsid w:val="003E69A5"/>
    <w:rsid w:val="003E7083"/>
    <w:rsid w:val="003E70D5"/>
    <w:rsid w:val="003E7D40"/>
    <w:rsid w:val="003F00C8"/>
    <w:rsid w:val="003F1BE5"/>
    <w:rsid w:val="003F1E55"/>
    <w:rsid w:val="003F26B2"/>
    <w:rsid w:val="003F26B6"/>
    <w:rsid w:val="003F4BDF"/>
    <w:rsid w:val="003F4CBC"/>
    <w:rsid w:val="003F4D1F"/>
    <w:rsid w:val="003F4F72"/>
    <w:rsid w:val="003F5640"/>
    <w:rsid w:val="003F6185"/>
    <w:rsid w:val="003F709F"/>
    <w:rsid w:val="00400BE2"/>
    <w:rsid w:val="00400D82"/>
    <w:rsid w:val="004012DB"/>
    <w:rsid w:val="004013B9"/>
    <w:rsid w:val="004027AC"/>
    <w:rsid w:val="00402EFA"/>
    <w:rsid w:val="004046AC"/>
    <w:rsid w:val="00404AFD"/>
    <w:rsid w:val="00404B66"/>
    <w:rsid w:val="00404E11"/>
    <w:rsid w:val="00405119"/>
    <w:rsid w:val="0040517F"/>
    <w:rsid w:val="00405214"/>
    <w:rsid w:val="00406A85"/>
    <w:rsid w:val="00406C53"/>
    <w:rsid w:val="00406CCE"/>
    <w:rsid w:val="00407C04"/>
    <w:rsid w:val="00407E1A"/>
    <w:rsid w:val="0041026C"/>
    <w:rsid w:val="00410B50"/>
    <w:rsid w:val="00411CC7"/>
    <w:rsid w:val="004138E3"/>
    <w:rsid w:val="00413CE1"/>
    <w:rsid w:val="00414709"/>
    <w:rsid w:val="004149F4"/>
    <w:rsid w:val="0041629C"/>
    <w:rsid w:val="00417E4A"/>
    <w:rsid w:val="0042095E"/>
    <w:rsid w:val="00420BD8"/>
    <w:rsid w:val="00421B0F"/>
    <w:rsid w:val="00421B21"/>
    <w:rsid w:val="0042326F"/>
    <w:rsid w:val="0042453D"/>
    <w:rsid w:val="00424B53"/>
    <w:rsid w:val="00424D9E"/>
    <w:rsid w:val="00425909"/>
    <w:rsid w:val="00425E43"/>
    <w:rsid w:val="00426039"/>
    <w:rsid w:val="00426480"/>
    <w:rsid w:val="0042684B"/>
    <w:rsid w:val="00426D24"/>
    <w:rsid w:val="00427DC8"/>
    <w:rsid w:val="0043006E"/>
    <w:rsid w:val="004303A6"/>
    <w:rsid w:val="004312F4"/>
    <w:rsid w:val="00432A36"/>
    <w:rsid w:val="004330B2"/>
    <w:rsid w:val="004335F4"/>
    <w:rsid w:val="00433C4F"/>
    <w:rsid w:val="00433E56"/>
    <w:rsid w:val="00434022"/>
    <w:rsid w:val="004342B4"/>
    <w:rsid w:val="00434C30"/>
    <w:rsid w:val="004358A1"/>
    <w:rsid w:val="0043694E"/>
    <w:rsid w:val="00437019"/>
    <w:rsid w:val="00437518"/>
    <w:rsid w:val="00437BFA"/>
    <w:rsid w:val="00440443"/>
    <w:rsid w:val="00440EC3"/>
    <w:rsid w:val="00441605"/>
    <w:rsid w:val="00441AF1"/>
    <w:rsid w:val="0044235B"/>
    <w:rsid w:val="00442BFA"/>
    <w:rsid w:val="00443225"/>
    <w:rsid w:val="0044395F"/>
    <w:rsid w:val="00443E54"/>
    <w:rsid w:val="0044409A"/>
    <w:rsid w:val="00444B81"/>
    <w:rsid w:val="00444EAF"/>
    <w:rsid w:val="00444FA9"/>
    <w:rsid w:val="00445647"/>
    <w:rsid w:val="00445815"/>
    <w:rsid w:val="00445923"/>
    <w:rsid w:val="00445CAA"/>
    <w:rsid w:val="00446AAC"/>
    <w:rsid w:val="00447C13"/>
    <w:rsid w:val="00447DCC"/>
    <w:rsid w:val="00450133"/>
    <w:rsid w:val="0045097D"/>
    <w:rsid w:val="00451351"/>
    <w:rsid w:val="00452180"/>
    <w:rsid w:val="00452233"/>
    <w:rsid w:val="0045273C"/>
    <w:rsid w:val="004530B3"/>
    <w:rsid w:val="00453BEF"/>
    <w:rsid w:val="004548CF"/>
    <w:rsid w:val="00455885"/>
    <w:rsid w:val="004559FF"/>
    <w:rsid w:val="00455B5C"/>
    <w:rsid w:val="004565FE"/>
    <w:rsid w:val="004571C9"/>
    <w:rsid w:val="00457D11"/>
    <w:rsid w:val="00457F7E"/>
    <w:rsid w:val="0046051F"/>
    <w:rsid w:val="00461954"/>
    <w:rsid w:val="00462EC9"/>
    <w:rsid w:val="00462F46"/>
    <w:rsid w:val="00463DF2"/>
    <w:rsid w:val="00464379"/>
    <w:rsid w:val="00464570"/>
    <w:rsid w:val="0046457E"/>
    <w:rsid w:val="004645EC"/>
    <w:rsid w:val="00464D08"/>
    <w:rsid w:val="00464DEA"/>
    <w:rsid w:val="0046533C"/>
    <w:rsid w:val="0046537A"/>
    <w:rsid w:val="004661A7"/>
    <w:rsid w:val="004663A5"/>
    <w:rsid w:val="00467567"/>
    <w:rsid w:val="00470375"/>
    <w:rsid w:val="00470503"/>
    <w:rsid w:val="00470ED8"/>
    <w:rsid w:val="004714CB"/>
    <w:rsid w:val="0047169A"/>
    <w:rsid w:val="00471B25"/>
    <w:rsid w:val="0047244C"/>
    <w:rsid w:val="00474281"/>
    <w:rsid w:val="00474D7C"/>
    <w:rsid w:val="00476598"/>
    <w:rsid w:val="00476F5F"/>
    <w:rsid w:val="004778B4"/>
    <w:rsid w:val="00477EDE"/>
    <w:rsid w:val="00480DF9"/>
    <w:rsid w:val="004813B1"/>
    <w:rsid w:val="0048165A"/>
    <w:rsid w:val="0048178A"/>
    <w:rsid w:val="00482064"/>
    <w:rsid w:val="0048322C"/>
    <w:rsid w:val="0048376D"/>
    <w:rsid w:val="00483CF8"/>
    <w:rsid w:val="00484BDE"/>
    <w:rsid w:val="004854F3"/>
    <w:rsid w:val="00485901"/>
    <w:rsid w:val="00486709"/>
    <w:rsid w:val="004867D9"/>
    <w:rsid w:val="0048771D"/>
    <w:rsid w:val="00487AA7"/>
    <w:rsid w:val="00487B43"/>
    <w:rsid w:val="004914F4"/>
    <w:rsid w:val="00491E60"/>
    <w:rsid w:val="00492FCD"/>
    <w:rsid w:val="00493004"/>
    <w:rsid w:val="00493383"/>
    <w:rsid w:val="00493873"/>
    <w:rsid w:val="00494882"/>
    <w:rsid w:val="0049520E"/>
    <w:rsid w:val="00495BDD"/>
    <w:rsid w:val="00495D68"/>
    <w:rsid w:val="00495FC9"/>
    <w:rsid w:val="00496AD4"/>
    <w:rsid w:val="00497725"/>
    <w:rsid w:val="004A0681"/>
    <w:rsid w:val="004A11CF"/>
    <w:rsid w:val="004A145B"/>
    <w:rsid w:val="004A1933"/>
    <w:rsid w:val="004A26C9"/>
    <w:rsid w:val="004A2C2A"/>
    <w:rsid w:val="004A2D05"/>
    <w:rsid w:val="004A2D94"/>
    <w:rsid w:val="004A3255"/>
    <w:rsid w:val="004A3805"/>
    <w:rsid w:val="004A3A6B"/>
    <w:rsid w:val="004A3E94"/>
    <w:rsid w:val="004A428F"/>
    <w:rsid w:val="004A462F"/>
    <w:rsid w:val="004A4882"/>
    <w:rsid w:val="004A48F7"/>
    <w:rsid w:val="004A4AC5"/>
    <w:rsid w:val="004A5876"/>
    <w:rsid w:val="004A6ACC"/>
    <w:rsid w:val="004A764E"/>
    <w:rsid w:val="004A7771"/>
    <w:rsid w:val="004A7EB6"/>
    <w:rsid w:val="004B0331"/>
    <w:rsid w:val="004B07E3"/>
    <w:rsid w:val="004B1075"/>
    <w:rsid w:val="004B2079"/>
    <w:rsid w:val="004B2376"/>
    <w:rsid w:val="004B3050"/>
    <w:rsid w:val="004B3773"/>
    <w:rsid w:val="004B3788"/>
    <w:rsid w:val="004B3847"/>
    <w:rsid w:val="004B4F3B"/>
    <w:rsid w:val="004B51CE"/>
    <w:rsid w:val="004B5344"/>
    <w:rsid w:val="004B562C"/>
    <w:rsid w:val="004B675B"/>
    <w:rsid w:val="004C00CD"/>
    <w:rsid w:val="004C0B17"/>
    <w:rsid w:val="004C14F3"/>
    <w:rsid w:val="004C2918"/>
    <w:rsid w:val="004C37D4"/>
    <w:rsid w:val="004C3988"/>
    <w:rsid w:val="004C547C"/>
    <w:rsid w:val="004C57E6"/>
    <w:rsid w:val="004C5976"/>
    <w:rsid w:val="004C634C"/>
    <w:rsid w:val="004C6868"/>
    <w:rsid w:val="004C797A"/>
    <w:rsid w:val="004D006C"/>
    <w:rsid w:val="004D042F"/>
    <w:rsid w:val="004D0829"/>
    <w:rsid w:val="004D155F"/>
    <w:rsid w:val="004D192F"/>
    <w:rsid w:val="004D2364"/>
    <w:rsid w:val="004D27A0"/>
    <w:rsid w:val="004D2C41"/>
    <w:rsid w:val="004D32A6"/>
    <w:rsid w:val="004D37C5"/>
    <w:rsid w:val="004D3F5E"/>
    <w:rsid w:val="004D3FB2"/>
    <w:rsid w:val="004D4FFF"/>
    <w:rsid w:val="004D51AD"/>
    <w:rsid w:val="004D5381"/>
    <w:rsid w:val="004D569F"/>
    <w:rsid w:val="004D64A1"/>
    <w:rsid w:val="004D68E5"/>
    <w:rsid w:val="004E0700"/>
    <w:rsid w:val="004E0BCA"/>
    <w:rsid w:val="004E0C5D"/>
    <w:rsid w:val="004E0C77"/>
    <w:rsid w:val="004E1531"/>
    <w:rsid w:val="004E20A0"/>
    <w:rsid w:val="004E277A"/>
    <w:rsid w:val="004E39C1"/>
    <w:rsid w:val="004E3CB1"/>
    <w:rsid w:val="004E4EDD"/>
    <w:rsid w:val="004E6643"/>
    <w:rsid w:val="004E6B7F"/>
    <w:rsid w:val="004E74BF"/>
    <w:rsid w:val="004E7523"/>
    <w:rsid w:val="004E759B"/>
    <w:rsid w:val="004E7616"/>
    <w:rsid w:val="004E7AE0"/>
    <w:rsid w:val="004E7FD3"/>
    <w:rsid w:val="004F14F2"/>
    <w:rsid w:val="004F2130"/>
    <w:rsid w:val="004F475A"/>
    <w:rsid w:val="004F4AB5"/>
    <w:rsid w:val="004F4D13"/>
    <w:rsid w:val="004F6E5E"/>
    <w:rsid w:val="004F7374"/>
    <w:rsid w:val="004F7C36"/>
    <w:rsid w:val="005009DF"/>
    <w:rsid w:val="00501C4E"/>
    <w:rsid w:val="00501DC0"/>
    <w:rsid w:val="0050225B"/>
    <w:rsid w:val="00502317"/>
    <w:rsid w:val="00502F6B"/>
    <w:rsid w:val="00503AA0"/>
    <w:rsid w:val="00504305"/>
    <w:rsid w:val="00505022"/>
    <w:rsid w:val="005059F8"/>
    <w:rsid w:val="00507795"/>
    <w:rsid w:val="005077D2"/>
    <w:rsid w:val="00507BF9"/>
    <w:rsid w:val="00510136"/>
    <w:rsid w:val="00511113"/>
    <w:rsid w:val="0051161B"/>
    <w:rsid w:val="005124E1"/>
    <w:rsid w:val="005128D0"/>
    <w:rsid w:val="005134D8"/>
    <w:rsid w:val="00513992"/>
    <w:rsid w:val="005142B3"/>
    <w:rsid w:val="00514726"/>
    <w:rsid w:val="00514B4E"/>
    <w:rsid w:val="00514FA3"/>
    <w:rsid w:val="0051513C"/>
    <w:rsid w:val="0051555F"/>
    <w:rsid w:val="00515773"/>
    <w:rsid w:val="00516644"/>
    <w:rsid w:val="005168F4"/>
    <w:rsid w:val="00516A38"/>
    <w:rsid w:val="00516D35"/>
    <w:rsid w:val="00516D5B"/>
    <w:rsid w:val="00520BEF"/>
    <w:rsid w:val="00521020"/>
    <w:rsid w:val="00521247"/>
    <w:rsid w:val="00521483"/>
    <w:rsid w:val="005226F5"/>
    <w:rsid w:val="0052296F"/>
    <w:rsid w:val="00522DB9"/>
    <w:rsid w:val="005234F7"/>
    <w:rsid w:val="00523A8C"/>
    <w:rsid w:val="00524527"/>
    <w:rsid w:val="005257C9"/>
    <w:rsid w:val="00525E62"/>
    <w:rsid w:val="00526255"/>
    <w:rsid w:val="00526452"/>
    <w:rsid w:val="00526C43"/>
    <w:rsid w:val="00527025"/>
    <w:rsid w:val="005270D0"/>
    <w:rsid w:val="00527152"/>
    <w:rsid w:val="005272D7"/>
    <w:rsid w:val="00527F55"/>
    <w:rsid w:val="0053118A"/>
    <w:rsid w:val="005323B5"/>
    <w:rsid w:val="005328B6"/>
    <w:rsid w:val="005328EB"/>
    <w:rsid w:val="00532A13"/>
    <w:rsid w:val="00532D5A"/>
    <w:rsid w:val="00532FB6"/>
    <w:rsid w:val="005332F9"/>
    <w:rsid w:val="00533418"/>
    <w:rsid w:val="005334DF"/>
    <w:rsid w:val="005339F8"/>
    <w:rsid w:val="00533A40"/>
    <w:rsid w:val="00533B2C"/>
    <w:rsid w:val="00534A5F"/>
    <w:rsid w:val="00534E9C"/>
    <w:rsid w:val="00535183"/>
    <w:rsid w:val="00536DD4"/>
    <w:rsid w:val="00537A60"/>
    <w:rsid w:val="00537DB4"/>
    <w:rsid w:val="00540155"/>
    <w:rsid w:val="005414DA"/>
    <w:rsid w:val="005416E8"/>
    <w:rsid w:val="00541987"/>
    <w:rsid w:val="005423AC"/>
    <w:rsid w:val="00543690"/>
    <w:rsid w:val="0054381A"/>
    <w:rsid w:val="00543AFF"/>
    <w:rsid w:val="005440F0"/>
    <w:rsid w:val="00544AC9"/>
    <w:rsid w:val="005455B9"/>
    <w:rsid w:val="00545899"/>
    <w:rsid w:val="00546F5B"/>
    <w:rsid w:val="00546F8A"/>
    <w:rsid w:val="005471D5"/>
    <w:rsid w:val="005471F9"/>
    <w:rsid w:val="005501CC"/>
    <w:rsid w:val="00551068"/>
    <w:rsid w:val="005528FD"/>
    <w:rsid w:val="00553845"/>
    <w:rsid w:val="00554578"/>
    <w:rsid w:val="00554C8D"/>
    <w:rsid w:val="00554F24"/>
    <w:rsid w:val="005560B2"/>
    <w:rsid w:val="00556851"/>
    <w:rsid w:val="00556BCA"/>
    <w:rsid w:val="0056034F"/>
    <w:rsid w:val="00560547"/>
    <w:rsid w:val="005618B7"/>
    <w:rsid w:val="00561974"/>
    <w:rsid w:val="00561E76"/>
    <w:rsid w:val="00562205"/>
    <w:rsid w:val="00562277"/>
    <w:rsid w:val="00563013"/>
    <w:rsid w:val="00563820"/>
    <w:rsid w:val="0056541D"/>
    <w:rsid w:val="00565713"/>
    <w:rsid w:val="00565FBE"/>
    <w:rsid w:val="00566255"/>
    <w:rsid w:val="00566D6E"/>
    <w:rsid w:val="005676B8"/>
    <w:rsid w:val="0056787B"/>
    <w:rsid w:val="00570717"/>
    <w:rsid w:val="00570EB8"/>
    <w:rsid w:val="005716ED"/>
    <w:rsid w:val="0057180B"/>
    <w:rsid w:val="00571A40"/>
    <w:rsid w:val="00571BDC"/>
    <w:rsid w:val="005728D0"/>
    <w:rsid w:val="00572AA0"/>
    <w:rsid w:val="005730DB"/>
    <w:rsid w:val="00573426"/>
    <w:rsid w:val="0057399A"/>
    <w:rsid w:val="00574249"/>
    <w:rsid w:val="005744CA"/>
    <w:rsid w:val="00574525"/>
    <w:rsid w:val="005756EC"/>
    <w:rsid w:val="005763BA"/>
    <w:rsid w:val="00576422"/>
    <w:rsid w:val="00576ADF"/>
    <w:rsid w:val="00576B5C"/>
    <w:rsid w:val="0057753D"/>
    <w:rsid w:val="0058123F"/>
    <w:rsid w:val="005813D7"/>
    <w:rsid w:val="005815F0"/>
    <w:rsid w:val="00581603"/>
    <w:rsid w:val="00582AF7"/>
    <w:rsid w:val="00583315"/>
    <w:rsid w:val="0058476D"/>
    <w:rsid w:val="00584C1D"/>
    <w:rsid w:val="00585534"/>
    <w:rsid w:val="0058618B"/>
    <w:rsid w:val="005861DB"/>
    <w:rsid w:val="00587601"/>
    <w:rsid w:val="005920E6"/>
    <w:rsid w:val="00592DD8"/>
    <w:rsid w:val="005935F6"/>
    <w:rsid w:val="0059493D"/>
    <w:rsid w:val="005950D1"/>
    <w:rsid w:val="00595929"/>
    <w:rsid w:val="0059731E"/>
    <w:rsid w:val="005973A4"/>
    <w:rsid w:val="005A086F"/>
    <w:rsid w:val="005A1B90"/>
    <w:rsid w:val="005A218A"/>
    <w:rsid w:val="005A2226"/>
    <w:rsid w:val="005A28A3"/>
    <w:rsid w:val="005A2FB3"/>
    <w:rsid w:val="005A4010"/>
    <w:rsid w:val="005A6524"/>
    <w:rsid w:val="005A6AA0"/>
    <w:rsid w:val="005A6C2A"/>
    <w:rsid w:val="005A79C2"/>
    <w:rsid w:val="005A7ED7"/>
    <w:rsid w:val="005B07BF"/>
    <w:rsid w:val="005B2068"/>
    <w:rsid w:val="005B2289"/>
    <w:rsid w:val="005B3881"/>
    <w:rsid w:val="005B3BDB"/>
    <w:rsid w:val="005B3E91"/>
    <w:rsid w:val="005B4B02"/>
    <w:rsid w:val="005B4B1B"/>
    <w:rsid w:val="005B50A4"/>
    <w:rsid w:val="005B5EC3"/>
    <w:rsid w:val="005B61B7"/>
    <w:rsid w:val="005B67B3"/>
    <w:rsid w:val="005C0740"/>
    <w:rsid w:val="005C1326"/>
    <w:rsid w:val="005C15AC"/>
    <w:rsid w:val="005C23A1"/>
    <w:rsid w:val="005C361E"/>
    <w:rsid w:val="005C37E8"/>
    <w:rsid w:val="005C38CC"/>
    <w:rsid w:val="005C3BF8"/>
    <w:rsid w:val="005C4371"/>
    <w:rsid w:val="005C5554"/>
    <w:rsid w:val="005C690E"/>
    <w:rsid w:val="005C7131"/>
    <w:rsid w:val="005C75D7"/>
    <w:rsid w:val="005C76DB"/>
    <w:rsid w:val="005C779A"/>
    <w:rsid w:val="005C7BA6"/>
    <w:rsid w:val="005D06A8"/>
    <w:rsid w:val="005D072A"/>
    <w:rsid w:val="005D1A66"/>
    <w:rsid w:val="005D1D8C"/>
    <w:rsid w:val="005D3567"/>
    <w:rsid w:val="005D37F7"/>
    <w:rsid w:val="005D4338"/>
    <w:rsid w:val="005D5426"/>
    <w:rsid w:val="005D5856"/>
    <w:rsid w:val="005D62B8"/>
    <w:rsid w:val="005D64FA"/>
    <w:rsid w:val="005D67D9"/>
    <w:rsid w:val="005D68A8"/>
    <w:rsid w:val="005E092C"/>
    <w:rsid w:val="005E0F34"/>
    <w:rsid w:val="005E1B2F"/>
    <w:rsid w:val="005E1CC8"/>
    <w:rsid w:val="005E309C"/>
    <w:rsid w:val="005E3FFC"/>
    <w:rsid w:val="005E609C"/>
    <w:rsid w:val="005E629E"/>
    <w:rsid w:val="005E69E7"/>
    <w:rsid w:val="005E7949"/>
    <w:rsid w:val="005F09C2"/>
    <w:rsid w:val="005F0E29"/>
    <w:rsid w:val="005F1225"/>
    <w:rsid w:val="005F22F8"/>
    <w:rsid w:val="005F3571"/>
    <w:rsid w:val="005F3A91"/>
    <w:rsid w:val="005F3B2E"/>
    <w:rsid w:val="005F4564"/>
    <w:rsid w:val="005F4774"/>
    <w:rsid w:val="005F4A55"/>
    <w:rsid w:val="005F4EE1"/>
    <w:rsid w:val="005F569F"/>
    <w:rsid w:val="005F588E"/>
    <w:rsid w:val="005F5A25"/>
    <w:rsid w:val="005F5B84"/>
    <w:rsid w:val="005F5C0C"/>
    <w:rsid w:val="005F673B"/>
    <w:rsid w:val="005F70EC"/>
    <w:rsid w:val="005F7200"/>
    <w:rsid w:val="005F73CB"/>
    <w:rsid w:val="005F7979"/>
    <w:rsid w:val="00600436"/>
    <w:rsid w:val="00600B2E"/>
    <w:rsid w:val="00601544"/>
    <w:rsid w:val="006016CA"/>
    <w:rsid w:val="00601A33"/>
    <w:rsid w:val="006026E8"/>
    <w:rsid w:val="00602C10"/>
    <w:rsid w:val="00602C17"/>
    <w:rsid w:val="00602E45"/>
    <w:rsid w:val="006030FB"/>
    <w:rsid w:val="006032A1"/>
    <w:rsid w:val="006038A6"/>
    <w:rsid w:val="00603AAD"/>
    <w:rsid w:val="00604099"/>
    <w:rsid w:val="00604599"/>
    <w:rsid w:val="0060469F"/>
    <w:rsid w:val="006046BC"/>
    <w:rsid w:val="0060480B"/>
    <w:rsid w:val="0060486D"/>
    <w:rsid w:val="00604E48"/>
    <w:rsid w:val="00605111"/>
    <w:rsid w:val="006054FE"/>
    <w:rsid w:val="006062FB"/>
    <w:rsid w:val="00610DB6"/>
    <w:rsid w:val="006111B5"/>
    <w:rsid w:val="00611424"/>
    <w:rsid w:val="00611D52"/>
    <w:rsid w:val="00611E46"/>
    <w:rsid w:val="00612153"/>
    <w:rsid w:val="00612477"/>
    <w:rsid w:val="0061317C"/>
    <w:rsid w:val="00613920"/>
    <w:rsid w:val="00614ACB"/>
    <w:rsid w:val="00614EBF"/>
    <w:rsid w:val="0061501E"/>
    <w:rsid w:val="0061522D"/>
    <w:rsid w:val="006154BC"/>
    <w:rsid w:val="006157FD"/>
    <w:rsid w:val="00615E26"/>
    <w:rsid w:val="0061769A"/>
    <w:rsid w:val="00617E56"/>
    <w:rsid w:val="006201B7"/>
    <w:rsid w:val="006206DB"/>
    <w:rsid w:val="00620DE3"/>
    <w:rsid w:val="00621615"/>
    <w:rsid w:val="00621E1B"/>
    <w:rsid w:val="00622C9B"/>
    <w:rsid w:val="00622E54"/>
    <w:rsid w:val="00623612"/>
    <w:rsid w:val="00625525"/>
    <w:rsid w:val="00625DFA"/>
    <w:rsid w:val="006273F5"/>
    <w:rsid w:val="00627936"/>
    <w:rsid w:val="00627BD2"/>
    <w:rsid w:val="00630A7A"/>
    <w:rsid w:val="00630CA9"/>
    <w:rsid w:val="00631026"/>
    <w:rsid w:val="006317BF"/>
    <w:rsid w:val="00631824"/>
    <w:rsid w:val="0063296C"/>
    <w:rsid w:val="00633105"/>
    <w:rsid w:val="006338BE"/>
    <w:rsid w:val="00633A33"/>
    <w:rsid w:val="00634063"/>
    <w:rsid w:val="00635B6D"/>
    <w:rsid w:val="00635C64"/>
    <w:rsid w:val="00635CD3"/>
    <w:rsid w:val="00635D37"/>
    <w:rsid w:val="006366C9"/>
    <w:rsid w:val="00637289"/>
    <w:rsid w:val="00637CE2"/>
    <w:rsid w:val="00637DFC"/>
    <w:rsid w:val="006402F3"/>
    <w:rsid w:val="006403F3"/>
    <w:rsid w:val="006404BA"/>
    <w:rsid w:val="0064073C"/>
    <w:rsid w:val="0064089D"/>
    <w:rsid w:val="00640C4E"/>
    <w:rsid w:val="006412F0"/>
    <w:rsid w:val="00641723"/>
    <w:rsid w:val="00642032"/>
    <w:rsid w:val="00642BD4"/>
    <w:rsid w:val="006439FE"/>
    <w:rsid w:val="00644E2F"/>
    <w:rsid w:val="00644F42"/>
    <w:rsid w:val="006454E3"/>
    <w:rsid w:val="006456C2"/>
    <w:rsid w:val="006465E6"/>
    <w:rsid w:val="00646EF7"/>
    <w:rsid w:val="00647BCE"/>
    <w:rsid w:val="00651CBF"/>
    <w:rsid w:val="00651D1A"/>
    <w:rsid w:val="00652227"/>
    <w:rsid w:val="006531AB"/>
    <w:rsid w:val="00653A88"/>
    <w:rsid w:val="006543C1"/>
    <w:rsid w:val="006550C0"/>
    <w:rsid w:val="006559D8"/>
    <w:rsid w:val="00657BEA"/>
    <w:rsid w:val="00657E71"/>
    <w:rsid w:val="00657F30"/>
    <w:rsid w:val="00660224"/>
    <w:rsid w:val="00660733"/>
    <w:rsid w:val="006607CE"/>
    <w:rsid w:val="00660AA0"/>
    <w:rsid w:val="00660F15"/>
    <w:rsid w:val="006614E9"/>
    <w:rsid w:val="006616A6"/>
    <w:rsid w:val="006621E6"/>
    <w:rsid w:val="00662325"/>
    <w:rsid w:val="006626F4"/>
    <w:rsid w:val="00663264"/>
    <w:rsid w:val="00663E3B"/>
    <w:rsid w:val="00664086"/>
    <w:rsid w:val="0066409F"/>
    <w:rsid w:val="006642A6"/>
    <w:rsid w:val="006644C4"/>
    <w:rsid w:val="00664E1A"/>
    <w:rsid w:val="00666830"/>
    <w:rsid w:val="00667BD7"/>
    <w:rsid w:val="00667EAB"/>
    <w:rsid w:val="006707B6"/>
    <w:rsid w:val="006720DF"/>
    <w:rsid w:val="00672C9E"/>
    <w:rsid w:val="00672F30"/>
    <w:rsid w:val="006744C0"/>
    <w:rsid w:val="00674A96"/>
    <w:rsid w:val="00675691"/>
    <w:rsid w:val="00675964"/>
    <w:rsid w:val="00675B81"/>
    <w:rsid w:val="0067644A"/>
    <w:rsid w:val="006765B8"/>
    <w:rsid w:val="00676C2A"/>
    <w:rsid w:val="00677106"/>
    <w:rsid w:val="00677257"/>
    <w:rsid w:val="006811A6"/>
    <w:rsid w:val="006822BC"/>
    <w:rsid w:val="0068300B"/>
    <w:rsid w:val="0068331F"/>
    <w:rsid w:val="00684071"/>
    <w:rsid w:val="0068411A"/>
    <w:rsid w:val="0068427F"/>
    <w:rsid w:val="00685095"/>
    <w:rsid w:val="006850D9"/>
    <w:rsid w:val="0068603E"/>
    <w:rsid w:val="0068624E"/>
    <w:rsid w:val="006862A2"/>
    <w:rsid w:val="00686979"/>
    <w:rsid w:val="00687316"/>
    <w:rsid w:val="00687D2C"/>
    <w:rsid w:val="00687DAB"/>
    <w:rsid w:val="0069044C"/>
    <w:rsid w:val="00692ECB"/>
    <w:rsid w:val="00693513"/>
    <w:rsid w:val="006949B7"/>
    <w:rsid w:val="00694E0D"/>
    <w:rsid w:val="006951DF"/>
    <w:rsid w:val="006955D3"/>
    <w:rsid w:val="0069564E"/>
    <w:rsid w:val="00695A7B"/>
    <w:rsid w:val="00695F8B"/>
    <w:rsid w:val="00695FAB"/>
    <w:rsid w:val="006967DF"/>
    <w:rsid w:val="00697F9B"/>
    <w:rsid w:val="006A0361"/>
    <w:rsid w:val="006A0374"/>
    <w:rsid w:val="006A04EF"/>
    <w:rsid w:val="006A1347"/>
    <w:rsid w:val="006A2219"/>
    <w:rsid w:val="006A259F"/>
    <w:rsid w:val="006A28C7"/>
    <w:rsid w:val="006A29F5"/>
    <w:rsid w:val="006A3771"/>
    <w:rsid w:val="006A4723"/>
    <w:rsid w:val="006A507C"/>
    <w:rsid w:val="006A5653"/>
    <w:rsid w:val="006A5E17"/>
    <w:rsid w:val="006A6000"/>
    <w:rsid w:val="006A63C2"/>
    <w:rsid w:val="006A689B"/>
    <w:rsid w:val="006A7401"/>
    <w:rsid w:val="006A7544"/>
    <w:rsid w:val="006A7A5C"/>
    <w:rsid w:val="006A7C43"/>
    <w:rsid w:val="006B00C0"/>
    <w:rsid w:val="006B09D2"/>
    <w:rsid w:val="006B0C68"/>
    <w:rsid w:val="006B1811"/>
    <w:rsid w:val="006B3343"/>
    <w:rsid w:val="006B3BA8"/>
    <w:rsid w:val="006B403D"/>
    <w:rsid w:val="006B509E"/>
    <w:rsid w:val="006B64AF"/>
    <w:rsid w:val="006B6B00"/>
    <w:rsid w:val="006B7608"/>
    <w:rsid w:val="006B7839"/>
    <w:rsid w:val="006C053E"/>
    <w:rsid w:val="006C0664"/>
    <w:rsid w:val="006C113A"/>
    <w:rsid w:val="006C17F2"/>
    <w:rsid w:val="006C1955"/>
    <w:rsid w:val="006C1B0E"/>
    <w:rsid w:val="006C2442"/>
    <w:rsid w:val="006C2460"/>
    <w:rsid w:val="006C2646"/>
    <w:rsid w:val="006C2B18"/>
    <w:rsid w:val="006C2B31"/>
    <w:rsid w:val="006C2F7D"/>
    <w:rsid w:val="006C3711"/>
    <w:rsid w:val="006C3852"/>
    <w:rsid w:val="006C3EBF"/>
    <w:rsid w:val="006C488A"/>
    <w:rsid w:val="006C4952"/>
    <w:rsid w:val="006C4ED9"/>
    <w:rsid w:val="006C66F8"/>
    <w:rsid w:val="006C687E"/>
    <w:rsid w:val="006C6A8C"/>
    <w:rsid w:val="006C73AF"/>
    <w:rsid w:val="006D01B8"/>
    <w:rsid w:val="006D02B5"/>
    <w:rsid w:val="006D0E4B"/>
    <w:rsid w:val="006D13B4"/>
    <w:rsid w:val="006D1FB0"/>
    <w:rsid w:val="006D2715"/>
    <w:rsid w:val="006D2D77"/>
    <w:rsid w:val="006D2FC9"/>
    <w:rsid w:val="006D3F3A"/>
    <w:rsid w:val="006D510D"/>
    <w:rsid w:val="006D5968"/>
    <w:rsid w:val="006D5D7F"/>
    <w:rsid w:val="006D5E12"/>
    <w:rsid w:val="006D6031"/>
    <w:rsid w:val="006D6075"/>
    <w:rsid w:val="006D7927"/>
    <w:rsid w:val="006E02EE"/>
    <w:rsid w:val="006E02F8"/>
    <w:rsid w:val="006E0AB6"/>
    <w:rsid w:val="006E1E65"/>
    <w:rsid w:val="006E2062"/>
    <w:rsid w:val="006E207E"/>
    <w:rsid w:val="006E2AE8"/>
    <w:rsid w:val="006E3221"/>
    <w:rsid w:val="006E32F5"/>
    <w:rsid w:val="006E5919"/>
    <w:rsid w:val="006E5C46"/>
    <w:rsid w:val="006E6453"/>
    <w:rsid w:val="006E75E9"/>
    <w:rsid w:val="006F0319"/>
    <w:rsid w:val="006F0820"/>
    <w:rsid w:val="006F0A4A"/>
    <w:rsid w:val="006F0B8B"/>
    <w:rsid w:val="006F0C98"/>
    <w:rsid w:val="006F14F5"/>
    <w:rsid w:val="006F1C41"/>
    <w:rsid w:val="006F262F"/>
    <w:rsid w:val="006F2908"/>
    <w:rsid w:val="006F2B36"/>
    <w:rsid w:val="006F2C90"/>
    <w:rsid w:val="006F2EC9"/>
    <w:rsid w:val="006F44B5"/>
    <w:rsid w:val="006F4623"/>
    <w:rsid w:val="006F5860"/>
    <w:rsid w:val="006F5F9E"/>
    <w:rsid w:val="006F6973"/>
    <w:rsid w:val="006F745D"/>
    <w:rsid w:val="006F7AEA"/>
    <w:rsid w:val="006F7B8F"/>
    <w:rsid w:val="00700C6A"/>
    <w:rsid w:val="00700CB4"/>
    <w:rsid w:val="00701D55"/>
    <w:rsid w:val="00702311"/>
    <w:rsid w:val="00702337"/>
    <w:rsid w:val="00703A54"/>
    <w:rsid w:val="00704830"/>
    <w:rsid w:val="00704B9E"/>
    <w:rsid w:val="00704CB7"/>
    <w:rsid w:val="00704DB2"/>
    <w:rsid w:val="00704E67"/>
    <w:rsid w:val="00705FA2"/>
    <w:rsid w:val="00706122"/>
    <w:rsid w:val="007063DF"/>
    <w:rsid w:val="007071DC"/>
    <w:rsid w:val="007102E5"/>
    <w:rsid w:val="0071073E"/>
    <w:rsid w:val="00711808"/>
    <w:rsid w:val="00711A50"/>
    <w:rsid w:val="00712403"/>
    <w:rsid w:val="00712411"/>
    <w:rsid w:val="00712CEF"/>
    <w:rsid w:val="00714B15"/>
    <w:rsid w:val="00714F78"/>
    <w:rsid w:val="00715DBC"/>
    <w:rsid w:val="00715EEB"/>
    <w:rsid w:val="00716836"/>
    <w:rsid w:val="007171E7"/>
    <w:rsid w:val="00717FB6"/>
    <w:rsid w:val="00720B85"/>
    <w:rsid w:val="007215D9"/>
    <w:rsid w:val="00721612"/>
    <w:rsid w:val="00722847"/>
    <w:rsid w:val="00722B25"/>
    <w:rsid w:val="00723689"/>
    <w:rsid w:val="007236D8"/>
    <w:rsid w:val="00724619"/>
    <w:rsid w:val="007249C7"/>
    <w:rsid w:val="00724D09"/>
    <w:rsid w:val="00725540"/>
    <w:rsid w:val="00725897"/>
    <w:rsid w:val="00725DA2"/>
    <w:rsid w:val="007278B8"/>
    <w:rsid w:val="00730225"/>
    <w:rsid w:val="0073038B"/>
    <w:rsid w:val="00731868"/>
    <w:rsid w:val="00732E17"/>
    <w:rsid w:val="00733A83"/>
    <w:rsid w:val="00733FB6"/>
    <w:rsid w:val="007340C2"/>
    <w:rsid w:val="00734A8B"/>
    <w:rsid w:val="00734E34"/>
    <w:rsid w:val="00735896"/>
    <w:rsid w:val="00735E1B"/>
    <w:rsid w:val="007361FD"/>
    <w:rsid w:val="00736489"/>
    <w:rsid w:val="007367A2"/>
    <w:rsid w:val="00737B9D"/>
    <w:rsid w:val="00740D13"/>
    <w:rsid w:val="0074214A"/>
    <w:rsid w:val="0074259C"/>
    <w:rsid w:val="00742F2A"/>
    <w:rsid w:val="0074424A"/>
    <w:rsid w:val="00744EA9"/>
    <w:rsid w:val="007450F5"/>
    <w:rsid w:val="0074555C"/>
    <w:rsid w:val="0074556A"/>
    <w:rsid w:val="007455CD"/>
    <w:rsid w:val="00745F5A"/>
    <w:rsid w:val="0074630A"/>
    <w:rsid w:val="00746880"/>
    <w:rsid w:val="00747475"/>
    <w:rsid w:val="00747A0D"/>
    <w:rsid w:val="00747A4A"/>
    <w:rsid w:val="007501CE"/>
    <w:rsid w:val="00750493"/>
    <w:rsid w:val="00751F0E"/>
    <w:rsid w:val="00753377"/>
    <w:rsid w:val="00753C77"/>
    <w:rsid w:val="007543E7"/>
    <w:rsid w:val="007545CB"/>
    <w:rsid w:val="00754BB8"/>
    <w:rsid w:val="00754FC2"/>
    <w:rsid w:val="00755005"/>
    <w:rsid w:val="0075582A"/>
    <w:rsid w:val="0075679F"/>
    <w:rsid w:val="007568E4"/>
    <w:rsid w:val="00756F3F"/>
    <w:rsid w:val="00757164"/>
    <w:rsid w:val="00757B50"/>
    <w:rsid w:val="007605D1"/>
    <w:rsid w:val="007613F6"/>
    <w:rsid w:val="00761608"/>
    <w:rsid w:val="00761663"/>
    <w:rsid w:val="007616B6"/>
    <w:rsid w:val="00761A96"/>
    <w:rsid w:val="00761D2A"/>
    <w:rsid w:val="00763572"/>
    <w:rsid w:val="0076475C"/>
    <w:rsid w:val="0076518A"/>
    <w:rsid w:val="00765C22"/>
    <w:rsid w:val="00766F5D"/>
    <w:rsid w:val="007704E4"/>
    <w:rsid w:val="00770E35"/>
    <w:rsid w:val="0077117B"/>
    <w:rsid w:val="00771867"/>
    <w:rsid w:val="007723F6"/>
    <w:rsid w:val="007727CD"/>
    <w:rsid w:val="007746B0"/>
    <w:rsid w:val="00775942"/>
    <w:rsid w:val="0077598B"/>
    <w:rsid w:val="00775A6D"/>
    <w:rsid w:val="00775AD2"/>
    <w:rsid w:val="00776C7E"/>
    <w:rsid w:val="00777791"/>
    <w:rsid w:val="00777D73"/>
    <w:rsid w:val="00780453"/>
    <w:rsid w:val="00780A85"/>
    <w:rsid w:val="00781099"/>
    <w:rsid w:val="00781E60"/>
    <w:rsid w:val="0078266C"/>
    <w:rsid w:val="00782E31"/>
    <w:rsid w:val="00783080"/>
    <w:rsid w:val="00783504"/>
    <w:rsid w:val="00784012"/>
    <w:rsid w:val="00784704"/>
    <w:rsid w:val="00784B30"/>
    <w:rsid w:val="00784C2E"/>
    <w:rsid w:val="007855D0"/>
    <w:rsid w:val="00785698"/>
    <w:rsid w:val="00785699"/>
    <w:rsid w:val="007864B4"/>
    <w:rsid w:val="00786557"/>
    <w:rsid w:val="00786732"/>
    <w:rsid w:val="00787018"/>
    <w:rsid w:val="007874F5"/>
    <w:rsid w:val="00787BBC"/>
    <w:rsid w:val="00787E89"/>
    <w:rsid w:val="007902FE"/>
    <w:rsid w:val="0079073A"/>
    <w:rsid w:val="007907E2"/>
    <w:rsid w:val="00790989"/>
    <w:rsid w:val="00790BA2"/>
    <w:rsid w:val="00791877"/>
    <w:rsid w:val="00791E01"/>
    <w:rsid w:val="0079302A"/>
    <w:rsid w:val="00793D1E"/>
    <w:rsid w:val="007941C9"/>
    <w:rsid w:val="00794297"/>
    <w:rsid w:val="007947F8"/>
    <w:rsid w:val="00794980"/>
    <w:rsid w:val="00794B57"/>
    <w:rsid w:val="00794DEC"/>
    <w:rsid w:val="00795853"/>
    <w:rsid w:val="00796FBB"/>
    <w:rsid w:val="007970CE"/>
    <w:rsid w:val="007975BF"/>
    <w:rsid w:val="0079786E"/>
    <w:rsid w:val="00797ADF"/>
    <w:rsid w:val="007A019F"/>
    <w:rsid w:val="007A106E"/>
    <w:rsid w:val="007A1169"/>
    <w:rsid w:val="007A12B8"/>
    <w:rsid w:val="007A1682"/>
    <w:rsid w:val="007A1D22"/>
    <w:rsid w:val="007A1ED4"/>
    <w:rsid w:val="007A240A"/>
    <w:rsid w:val="007A246C"/>
    <w:rsid w:val="007A265E"/>
    <w:rsid w:val="007A288A"/>
    <w:rsid w:val="007A2AF9"/>
    <w:rsid w:val="007A34F1"/>
    <w:rsid w:val="007A3F34"/>
    <w:rsid w:val="007A4064"/>
    <w:rsid w:val="007A4382"/>
    <w:rsid w:val="007A4620"/>
    <w:rsid w:val="007A4B7A"/>
    <w:rsid w:val="007A4D60"/>
    <w:rsid w:val="007A507E"/>
    <w:rsid w:val="007A5274"/>
    <w:rsid w:val="007A57B2"/>
    <w:rsid w:val="007A669A"/>
    <w:rsid w:val="007A6E17"/>
    <w:rsid w:val="007A6FF1"/>
    <w:rsid w:val="007A7C86"/>
    <w:rsid w:val="007B0196"/>
    <w:rsid w:val="007B116B"/>
    <w:rsid w:val="007B2AF9"/>
    <w:rsid w:val="007B3FF5"/>
    <w:rsid w:val="007B4A6A"/>
    <w:rsid w:val="007B6AC1"/>
    <w:rsid w:val="007B6F8E"/>
    <w:rsid w:val="007B75EF"/>
    <w:rsid w:val="007B76DF"/>
    <w:rsid w:val="007B7B03"/>
    <w:rsid w:val="007C0655"/>
    <w:rsid w:val="007C0E9F"/>
    <w:rsid w:val="007C147F"/>
    <w:rsid w:val="007C1674"/>
    <w:rsid w:val="007C2523"/>
    <w:rsid w:val="007C2D8A"/>
    <w:rsid w:val="007C3AF4"/>
    <w:rsid w:val="007C55AB"/>
    <w:rsid w:val="007C5A5C"/>
    <w:rsid w:val="007C5BCA"/>
    <w:rsid w:val="007C60B6"/>
    <w:rsid w:val="007C7BB9"/>
    <w:rsid w:val="007D0F1E"/>
    <w:rsid w:val="007D1FBE"/>
    <w:rsid w:val="007D2386"/>
    <w:rsid w:val="007D2E72"/>
    <w:rsid w:val="007D35BD"/>
    <w:rsid w:val="007D4233"/>
    <w:rsid w:val="007D4712"/>
    <w:rsid w:val="007D5075"/>
    <w:rsid w:val="007D5546"/>
    <w:rsid w:val="007D5A9C"/>
    <w:rsid w:val="007D61E4"/>
    <w:rsid w:val="007D7908"/>
    <w:rsid w:val="007E0282"/>
    <w:rsid w:val="007E043D"/>
    <w:rsid w:val="007E07EA"/>
    <w:rsid w:val="007E1CD5"/>
    <w:rsid w:val="007E1F41"/>
    <w:rsid w:val="007E2571"/>
    <w:rsid w:val="007E3003"/>
    <w:rsid w:val="007E3F0F"/>
    <w:rsid w:val="007E43D9"/>
    <w:rsid w:val="007E4944"/>
    <w:rsid w:val="007E6F0C"/>
    <w:rsid w:val="007E7082"/>
    <w:rsid w:val="007E7773"/>
    <w:rsid w:val="007F086B"/>
    <w:rsid w:val="007F0B6F"/>
    <w:rsid w:val="007F0BD2"/>
    <w:rsid w:val="007F1312"/>
    <w:rsid w:val="007F2EAF"/>
    <w:rsid w:val="007F3FD4"/>
    <w:rsid w:val="007F5068"/>
    <w:rsid w:val="007F51D4"/>
    <w:rsid w:val="007F62C9"/>
    <w:rsid w:val="008006CE"/>
    <w:rsid w:val="00802221"/>
    <w:rsid w:val="008024FD"/>
    <w:rsid w:val="008027CA"/>
    <w:rsid w:val="008040A1"/>
    <w:rsid w:val="00804162"/>
    <w:rsid w:val="008046EE"/>
    <w:rsid w:val="0080526F"/>
    <w:rsid w:val="00805DCC"/>
    <w:rsid w:val="0080733B"/>
    <w:rsid w:val="0080771C"/>
    <w:rsid w:val="00810519"/>
    <w:rsid w:val="008117A9"/>
    <w:rsid w:val="00812B6F"/>
    <w:rsid w:val="00813025"/>
    <w:rsid w:val="00813638"/>
    <w:rsid w:val="008144D0"/>
    <w:rsid w:val="00815185"/>
    <w:rsid w:val="008151F7"/>
    <w:rsid w:val="008158F6"/>
    <w:rsid w:val="00815F97"/>
    <w:rsid w:val="008165C8"/>
    <w:rsid w:val="008166E1"/>
    <w:rsid w:val="008167AD"/>
    <w:rsid w:val="00816DDE"/>
    <w:rsid w:val="008171F7"/>
    <w:rsid w:val="008177A6"/>
    <w:rsid w:val="00820A91"/>
    <w:rsid w:val="008227DA"/>
    <w:rsid w:val="00822AB1"/>
    <w:rsid w:val="00822F17"/>
    <w:rsid w:val="00822F5B"/>
    <w:rsid w:val="00823465"/>
    <w:rsid w:val="00824210"/>
    <w:rsid w:val="008247DD"/>
    <w:rsid w:val="00824917"/>
    <w:rsid w:val="00825BDD"/>
    <w:rsid w:val="00825D64"/>
    <w:rsid w:val="0082788A"/>
    <w:rsid w:val="008300B8"/>
    <w:rsid w:val="00830300"/>
    <w:rsid w:val="00830974"/>
    <w:rsid w:val="00830DCD"/>
    <w:rsid w:val="00833174"/>
    <w:rsid w:val="008337C6"/>
    <w:rsid w:val="00833AB9"/>
    <w:rsid w:val="00833F56"/>
    <w:rsid w:val="00834A2A"/>
    <w:rsid w:val="00834C45"/>
    <w:rsid w:val="00835C2B"/>
    <w:rsid w:val="00835D7B"/>
    <w:rsid w:val="008376DC"/>
    <w:rsid w:val="00837CAC"/>
    <w:rsid w:val="00842497"/>
    <w:rsid w:val="00843FE6"/>
    <w:rsid w:val="008461CE"/>
    <w:rsid w:val="008464B0"/>
    <w:rsid w:val="0084670D"/>
    <w:rsid w:val="008477DE"/>
    <w:rsid w:val="00847931"/>
    <w:rsid w:val="00847D46"/>
    <w:rsid w:val="00850738"/>
    <w:rsid w:val="00850CC9"/>
    <w:rsid w:val="00851239"/>
    <w:rsid w:val="008513A8"/>
    <w:rsid w:val="00851D1F"/>
    <w:rsid w:val="00851E24"/>
    <w:rsid w:val="00852388"/>
    <w:rsid w:val="00853C4A"/>
    <w:rsid w:val="00853CB7"/>
    <w:rsid w:val="008546E8"/>
    <w:rsid w:val="00854F6E"/>
    <w:rsid w:val="008567D4"/>
    <w:rsid w:val="00856853"/>
    <w:rsid w:val="0085723E"/>
    <w:rsid w:val="00857B36"/>
    <w:rsid w:val="00857F64"/>
    <w:rsid w:val="00861796"/>
    <w:rsid w:val="00861820"/>
    <w:rsid w:val="00862345"/>
    <w:rsid w:val="0086264A"/>
    <w:rsid w:val="00862A20"/>
    <w:rsid w:val="00863D74"/>
    <w:rsid w:val="008641EB"/>
    <w:rsid w:val="00864574"/>
    <w:rsid w:val="008647BB"/>
    <w:rsid w:val="00864C4C"/>
    <w:rsid w:val="00864F3B"/>
    <w:rsid w:val="00865840"/>
    <w:rsid w:val="00865BA6"/>
    <w:rsid w:val="00866346"/>
    <w:rsid w:val="00866AE2"/>
    <w:rsid w:val="008676DF"/>
    <w:rsid w:val="00867E7C"/>
    <w:rsid w:val="00870056"/>
    <w:rsid w:val="00870CB1"/>
    <w:rsid w:val="0087122C"/>
    <w:rsid w:val="00871866"/>
    <w:rsid w:val="00872BD7"/>
    <w:rsid w:val="00873EAC"/>
    <w:rsid w:val="008744BA"/>
    <w:rsid w:val="00875E60"/>
    <w:rsid w:val="0087617D"/>
    <w:rsid w:val="00876D42"/>
    <w:rsid w:val="00877D81"/>
    <w:rsid w:val="00880065"/>
    <w:rsid w:val="00880AE6"/>
    <w:rsid w:val="008816E3"/>
    <w:rsid w:val="00881A7C"/>
    <w:rsid w:val="00882235"/>
    <w:rsid w:val="008822FF"/>
    <w:rsid w:val="00882313"/>
    <w:rsid w:val="00882D9D"/>
    <w:rsid w:val="00882EA6"/>
    <w:rsid w:val="00883590"/>
    <w:rsid w:val="00883A77"/>
    <w:rsid w:val="00885673"/>
    <w:rsid w:val="00885FCB"/>
    <w:rsid w:val="008860A3"/>
    <w:rsid w:val="00886A76"/>
    <w:rsid w:val="008877D4"/>
    <w:rsid w:val="00887FF3"/>
    <w:rsid w:val="008910B5"/>
    <w:rsid w:val="0089203D"/>
    <w:rsid w:val="008924F9"/>
    <w:rsid w:val="008929F4"/>
    <w:rsid w:val="00892B87"/>
    <w:rsid w:val="00893D58"/>
    <w:rsid w:val="00893F8C"/>
    <w:rsid w:val="00894075"/>
    <w:rsid w:val="00894079"/>
    <w:rsid w:val="0089418B"/>
    <w:rsid w:val="00894550"/>
    <w:rsid w:val="008956D9"/>
    <w:rsid w:val="00895888"/>
    <w:rsid w:val="00895941"/>
    <w:rsid w:val="00896273"/>
    <w:rsid w:val="0089651F"/>
    <w:rsid w:val="008968AE"/>
    <w:rsid w:val="0089704B"/>
    <w:rsid w:val="008A0280"/>
    <w:rsid w:val="008A0CA1"/>
    <w:rsid w:val="008A19E8"/>
    <w:rsid w:val="008A2F9D"/>
    <w:rsid w:val="008A3E1B"/>
    <w:rsid w:val="008A3ED8"/>
    <w:rsid w:val="008A4306"/>
    <w:rsid w:val="008A4C8C"/>
    <w:rsid w:val="008A5860"/>
    <w:rsid w:val="008A5EC1"/>
    <w:rsid w:val="008A605E"/>
    <w:rsid w:val="008A7607"/>
    <w:rsid w:val="008A7625"/>
    <w:rsid w:val="008A7E5E"/>
    <w:rsid w:val="008B0694"/>
    <w:rsid w:val="008B0D30"/>
    <w:rsid w:val="008B0F73"/>
    <w:rsid w:val="008B13C8"/>
    <w:rsid w:val="008B1A57"/>
    <w:rsid w:val="008B2358"/>
    <w:rsid w:val="008B245D"/>
    <w:rsid w:val="008B3208"/>
    <w:rsid w:val="008B385D"/>
    <w:rsid w:val="008B421A"/>
    <w:rsid w:val="008B52E0"/>
    <w:rsid w:val="008B5B6C"/>
    <w:rsid w:val="008B618C"/>
    <w:rsid w:val="008B63FE"/>
    <w:rsid w:val="008B681E"/>
    <w:rsid w:val="008B6EB8"/>
    <w:rsid w:val="008B7119"/>
    <w:rsid w:val="008B714A"/>
    <w:rsid w:val="008B7360"/>
    <w:rsid w:val="008B7961"/>
    <w:rsid w:val="008C11F3"/>
    <w:rsid w:val="008C1F28"/>
    <w:rsid w:val="008C2A6C"/>
    <w:rsid w:val="008C316C"/>
    <w:rsid w:val="008C349D"/>
    <w:rsid w:val="008C45C1"/>
    <w:rsid w:val="008C480B"/>
    <w:rsid w:val="008C4F3D"/>
    <w:rsid w:val="008C644E"/>
    <w:rsid w:val="008C6B8D"/>
    <w:rsid w:val="008C7CBD"/>
    <w:rsid w:val="008C7D8A"/>
    <w:rsid w:val="008D1AE6"/>
    <w:rsid w:val="008D1DD1"/>
    <w:rsid w:val="008D3366"/>
    <w:rsid w:val="008D3489"/>
    <w:rsid w:val="008D7912"/>
    <w:rsid w:val="008E0184"/>
    <w:rsid w:val="008E08E8"/>
    <w:rsid w:val="008E0BF2"/>
    <w:rsid w:val="008E0D5F"/>
    <w:rsid w:val="008E1110"/>
    <w:rsid w:val="008E14BD"/>
    <w:rsid w:val="008E185D"/>
    <w:rsid w:val="008E1920"/>
    <w:rsid w:val="008E1C33"/>
    <w:rsid w:val="008E1FC0"/>
    <w:rsid w:val="008E251A"/>
    <w:rsid w:val="008E3A86"/>
    <w:rsid w:val="008E3D94"/>
    <w:rsid w:val="008E4592"/>
    <w:rsid w:val="008E4C66"/>
    <w:rsid w:val="008E4EB0"/>
    <w:rsid w:val="008E52AA"/>
    <w:rsid w:val="008E6754"/>
    <w:rsid w:val="008E6D34"/>
    <w:rsid w:val="008E7FCC"/>
    <w:rsid w:val="008F03F0"/>
    <w:rsid w:val="008F0EAB"/>
    <w:rsid w:val="008F17BC"/>
    <w:rsid w:val="008F1D10"/>
    <w:rsid w:val="008F3B01"/>
    <w:rsid w:val="008F3D94"/>
    <w:rsid w:val="008F400E"/>
    <w:rsid w:val="008F44BF"/>
    <w:rsid w:val="008F492B"/>
    <w:rsid w:val="008F5374"/>
    <w:rsid w:val="008F5749"/>
    <w:rsid w:val="008F5C35"/>
    <w:rsid w:val="008F73D6"/>
    <w:rsid w:val="008F7C43"/>
    <w:rsid w:val="00900308"/>
    <w:rsid w:val="009008BA"/>
    <w:rsid w:val="00901D80"/>
    <w:rsid w:val="00904A91"/>
    <w:rsid w:val="00904C43"/>
    <w:rsid w:val="00904D7E"/>
    <w:rsid w:val="00905856"/>
    <w:rsid w:val="00905E17"/>
    <w:rsid w:val="009067EE"/>
    <w:rsid w:val="009068A2"/>
    <w:rsid w:val="009068D7"/>
    <w:rsid w:val="00906F88"/>
    <w:rsid w:val="00907115"/>
    <w:rsid w:val="009079E4"/>
    <w:rsid w:val="00907AA0"/>
    <w:rsid w:val="00911B0D"/>
    <w:rsid w:val="009128CA"/>
    <w:rsid w:val="00912C04"/>
    <w:rsid w:val="009134F0"/>
    <w:rsid w:val="009135E1"/>
    <w:rsid w:val="009142AF"/>
    <w:rsid w:val="0091496F"/>
    <w:rsid w:val="00914C02"/>
    <w:rsid w:val="009155CF"/>
    <w:rsid w:val="00915A5B"/>
    <w:rsid w:val="009161E4"/>
    <w:rsid w:val="00917913"/>
    <w:rsid w:val="00920CFD"/>
    <w:rsid w:val="00921542"/>
    <w:rsid w:val="00922EFB"/>
    <w:rsid w:val="0092350C"/>
    <w:rsid w:val="00924956"/>
    <w:rsid w:val="00924FBC"/>
    <w:rsid w:val="00925412"/>
    <w:rsid w:val="0092588B"/>
    <w:rsid w:val="00925C95"/>
    <w:rsid w:val="00927DB9"/>
    <w:rsid w:val="009301DD"/>
    <w:rsid w:val="0093044A"/>
    <w:rsid w:val="0093115C"/>
    <w:rsid w:val="00932076"/>
    <w:rsid w:val="0093269C"/>
    <w:rsid w:val="009326D3"/>
    <w:rsid w:val="00932B04"/>
    <w:rsid w:val="009333CF"/>
    <w:rsid w:val="00933405"/>
    <w:rsid w:val="0093450D"/>
    <w:rsid w:val="00934E61"/>
    <w:rsid w:val="009354A1"/>
    <w:rsid w:val="00936B11"/>
    <w:rsid w:val="00936F03"/>
    <w:rsid w:val="0093764E"/>
    <w:rsid w:val="009376E5"/>
    <w:rsid w:val="00937D6C"/>
    <w:rsid w:val="00940141"/>
    <w:rsid w:val="00940BB5"/>
    <w:rsid w:val="009413B0"/>
    <w:rsid w:val="00941678"/>
    <w:rsid w:val="00941EE3"/>
    <w:rsid w:val="0094262C"/>
    <w:rsid w:val="0094277B"/>
    <w:rsid w:val="0094283D"/>
    <w:rsid w:val="00943E27"/>
    <w:rsid w:val="00943FE3"/>
    <w:rsid w:val="009451E8"/>
    <w:rsid w:val="00945B20"/>
    <w:rsid w:val="009467A7"/>
    <w:rsid w:val="00950539"/>
    <w:rsid w:val="009510BA"/>
    <w:rsid w:val="00951778"/>
    <w:rsid w:val="00951DB9"/>
    <w:rsid w:val="009523AA"/>
    <w:rsid w:val="0095250D"/>
    <w:rsid w:val="00952A7A"/>
    <w:rsid w:val="00952B5C"/>
    <w:rsid w:val="0095322A"/>
    <w:rsid w:val="00953725"/>
    <w:rsid w:val="009537FF"/>
    <w:rsid w:val="009538CA"/>
    <w:rsid w:val="009539E5"/>
    <w:rsid w:val="0095471D"/>
    <w:rsid w:val="00954D97"/>
    <w:rsid w:val="00956179"/>
    <w:rsid w:val="009576A0"/>
    <w:rsid w:val="009576E0"/>
    <w:rsid w:val="00960E1D"/>
    <w:rsid w:val="0096157F"/>
    <w:rsid w:val="00964F45"/>
    <w:rsid w:val="0096548E"/>
    <w:rsid w:val="00965504"/>
    <w:rsid w:val="0096564F"/>
    <w:rsid w:val="009668B9"/>
    <w:rsid w:val="00966A65"/>
    <w:rsid w:val="00966F3A"/>
    <w:rsid w:val="00967166"/>
    <w:rsid w:val="00970214"/>
    <w:rsid w:val="009708CB"/>
    <w:rsid w:val="00970F25"/>
    <w:rsid w:val="00971A84"/>
    <w:rsid w:val="0097238E"/>
    <w:rsid w:val="009725E5"/>
    <w:rsid w:val="00973543"/>
    <w:rsid w:val="00973BC5"/>
    <w:rsid w:val="00973D23"/>
    <w:rsid w:val="0097410B"/>
    <w:rsid w:val="00974B4C"/>
    <w:rsid w:val="00974BF6"/>
    <w:rsid w:val="00975099"/>
    <w:rsid w:val="00975175"/>
    <w:rsid w:val="009754D2"/>
    <w:rsid w:val="00975698"/>
    <w:rsid w:val="00975FDB"/>
    <w:rsid w:val="00977402"/>
    <w:rsid w:val="00977C21"/>
    <w:rsid w:val="009804E4"/>
    <w:rsid w:val="009816F9"/>
    <w:rsid w:val="009819C4"/>
    <w:rsid w:val="00981EEB"/>
    <w:rsid w:val="009828AE"/>
    <w:rsid w:val="009832C6"/>
    <w:rsid w:val="009838EE"/>
    <w:rsid w:val="00983CD9"/>
    <w:rsid w:val="00983DCD"/>
    <w:rsid w:val="00984BA0"/>
    <w:rsid w:val="009856FF"/>
    <w:rsid w:val="009862BB"/>
    <w:rsid w:val="00986A89"/>
    <w:rsid w:val="00987262"/>
    <w:rsid w:val="009878A6"/>
    <w:rsid w:val="009907AD"/>
    <w:rsid w:val="0099156B"/>
    <w:rsid w:val="00991853"/>
    <w:rsid w:val="00991BB9"/>
    <w:rsid w:val="009925FE"/>
    <w:rsid w:val="009928DD"/>
    <w:rsid w:val="00993466"/>
    <w:rsid w:val="009934A4"/>
    <w:rsid w:val="00993786"/>
    <w:rsid w:val="00993E28"/>
    <w:rsid w:val="009948D8"/>
    <w:rsid w:val="009954BD"/>
    <w:rsid w:val="00996D8C"/>
    <w:rsid w:val="009A0214"/>
    <w:rsid w:val="009A03A6"/>
    <w:rsid w:val="009A0712"/>
    <w:rsid w:val="009A07D0"/>
    <w:rsid w:val="009A1934"/>
    <w:rsid w:val="009A1F40"/>
    <w:rsid w:val="009A2010"/>
    <w:rsid w:val="009A25DA"/>
    <w:rsid w:val="009A353D"/>
    <w:rsid w:val="009A3DA2"/>
    <w:rsid w:val="009A44E5"/>
    <w:rsid w:val="009A4B96"/>
    <w:rsid w:val="009A5664"/>
    <w:rsid w:val="009A5977"/>
    <w:rsid w:val="009A63D3"/>
    <w:rsid w:val="009A69FE"/>
    <w:rsid w:val="009A7487"/>
    <w:rsid w:val="009A7AE6"/>
    <w:rsid w:val="009A7D8C"/>
    <w:rsid w:val="009A7ECB"/>
    <w:rsid w:val="009B1735"/>
    <w:rsid w:val="009B17EB"/>
    <w:rsid w:val="009B269C"/>
    <w:rsid w:val="009B2FB8"/>
    <w:rsid w:val="009B321B"/>
    <w:rsid w:val="009B4B3A"/>
    <w:rsid w:val="009B4F9E"/>
    <w:rsid w:val="009B6090"/>
    <w:rsid w:val="009B728B"/>
    <w:rsid w:val="009B7384"/>
    <w:rsid w:val="009B760E"/>
    <w:rsid w:val="009B7629"/>
    <w:rsid w:val="009B7B2A"/>
    <w:rsid w:val="009C0693"/>
    <w:rsid w:val="009C06BE"/>
    <w:rsid w:val="009C0D8A"/>
    <w:rsid w:val="009C148C"/>
    <w:rsid w:val="009C2145"/>
    <w:rsid w:val="009C295F"/>
    <w:rsid w:val="009C39A5"/>
    <w:rsid w:val="009C4838"/>
    <w:rsid w:val="009C5008"/>
    <w:rsid w:val="009C6850"/>
    <w:rsid w:val="009C6F78"/>
    <w:rsid w:val="009C77A9"/>
    <w:rsid w:val="009C7EA2"/>
    <w:rsid w:val="009D17EA"/>
    <w:rsid w:val="009D266A"/>
    <w:rsid w:val="009D2B21"/>
    <w:rsid w:val="009D3666"/>
    <w:rsid w:val="009D3F24"/>
    <w:rsid w:val="009D40E7"/>
    <w:rsid w:val="009D4293"/>
    <w:rsid w:val="009D45B9"/>
    <w:rsid w:val="009D5ACB"/>
    <w:rsid w:val="009D612E"/>
    <w:rsid w:val="009D6200"/>
    <w:rsid w:val="009D63C0"/>
    <w:rsid w:val="009D67B3"/>
    <w:rsid w:val="009D6876"/>
    <w:rsid w:val="009D786D"/>
    <w:rsid w:val="009E00BE"/>
    <w:rsid w:val="009E1429"/>
    <w:rsid w:val="009E15F1"/>
    <w:rsid w:val="009E1C18"/>
    <w:rsid w:val="009E387E"/>
    <w:rsid w:val="009E3D80"/>
    <w:rsid w:val="009E6192"/>
    <w:rsid w:val="009E62B5"/>
    <w:rsid w:val="009E62CB"/>
    <w:rsid w:val="009E6A3F"/>
    <w:rsid w:val="009E77C8"/>
    <w:rsid w:val="009E7FA6"/>
    <w:rsid w:val="009F0EE9"/>
    <w:rsid w:val="009F12F3"/>
    <w:rsid w:val="009F2640"/>
    <w:rsid w:val="009F2E3F"/>
    <w:rsid w:val="009F3075"/>
    <w:rsid w:val="009F3217"/>
    <w:rsid w:val="009F3DE1"/>
    <w:rsid w:val="009F4216"/>
    <w:rsid w:val="009F6717"/>
    <w:rsid w:val="009F7054"/>
    <w:rsid w:val="009F7478"/>
    <w:rsid w:val="009F7706"/>
    <w:rsid w:val="00A004B8"/>
    <w:rsid w:val="00A00B24"/>
    <w:rsid w:val="00A00C6C"/>
    <w:rsid w:val="00A016E2"/>
    <w:rsid w:val="00A02083"/>
    <w:rsid w:val="00A022F5"/>
    <w:rsid w:val="00A028E4"/>
    <w:rsid w:val="00A0564F"/>
    <w:rsid w:val="00A057F2"/>
    <w:rsid w:val="00A06070"/>
    <w:rsid w:val="00A06803"/>
    <w:rsid w:val="00A06D4B"/>
    <w:rsid w:val="00A075C7"/>
    <w:rsid w:val="00A07DC3"/>
    <w:rsid w:val="00A1086E"/>
    <w:rsid w:val="00A10AD6"/>
    <w:rsid w:val="00A10B85"/>
    <w:rsid w:val="00A110AC"/>
    <w:rsid w:val="00A110E1"/>
    <w:rsid w:val="00A12407"/>
    <w:rsid w:val="00A138A9"/>
    <w:rsid w:val="00A1399B"/>
    <w:rsid w:val="00A1537D"/>
    <w:rsid w:val="00A16AC4"/>
    <w:rsid w:val="00A16F90"/>
    <w:rsid w:val="00A17B6A"/>
    <w:rsid w:val="00A20BC9"/>
    <w:rsid w:val="00A20EDC"/>
    <w:rsid w:val="00A2112C"/>
    <w:rsid w:val="00A215C8"/>
    <w:rsid w:val="00A2160A"/>
    <w:rsid w:val="00A21CA7"/>
    <w:rsid w:val="00A23C48"/>
    <w:rsid w:val="00A23FE4"/>
    <w:rsid w:val="00A2416B"/>
    <w:rsid w:val="00A24243"/>
    <w:rsid w:val="00A24A72"/>
    <w:rsid w:val="00A24A91"/>
    <w:rsid w:val="00A24B06"/>
    <w:rsid w:val="00A24CED"/>
    <w:rsid w:val="00A24CFD"/>
    <w:rsid w:val="00A2576D"/>
    <w:rsid w:val="00A25AC2"/>
    <w:rsid w:val="00A26750"/>
    <w:rsid w:val="00A276C4"/>
    <w:rsid w:val="00A27784"/>
    <w:rsid w:val="00A27889"/>
    <w:rsid w:val="00A27CD7"/>
    <w:rsid w:val="00A300D8"/>
    <w:rsid w:val="00A304BF"/>
    <w:rsid w:val="00A3133F"/>
    <w:rsid w:val="00A31B41"/>
    <w:rsid w:val="00A321F8"/>
    <w:rsid w:val="00A32819"/>
    <w:rsid w:val="00A32A6D"/>
    <w:rsid w:val="00A32B8B"/>
    <w:rsid w:val="00A34684"/>
    <w:rsid w:val="00A34DFA"/>
    <w:rsid w:val="00A35C0C"/>
    <w:rsid w:val="00A35C43"/>
    <w:rsid w:val="00A35EFF"/>
    <w:rsid w:val="00A35F01"/>
    <w:rsid w:val="00A375F9"/>
    <w:rsid w:val="00A37877"/>
    <w:rsid w:val="00A37900"/>
    <w:rsid w:val="00A37F85"/>
    <w:rsid w:val="00A400A4"/>
    <w:rsid w:val="00A40427"/>
    <w:rsid w:val="00A4047F"/>
    <w:rsid w:val="00A406BE"/>
    <w:rsid w:val="00A41B46"/>
    <w:rsid w:val="00A41DD4"/>
    <w:rsid w:val="00A41DDE"/>
    <w:rsid w:val="00A4252B"/>
    <w:rsid w:val="00A42743"/>
    <w:rsid w:val="00A438BF"/>
    <w:rsid w:val="00A43B81"/>
    <w:rsid w:val="00A441C3"/>
    <w:rsid w:val="00A450F1"/>
    <w:rsid w:val="00A45C71"/>
    <w:rsid w:val="00A463FB"/>
    <w:rsid w:val="00A46C9D"/>
    <w:rsid w:val="00A46F6E"/>
    <w:rsid w:val="00A50008"/>
    <w:rsid w:val="00A51E58"/>
    <w:rsid w:val="00A51F74"/>
    <w:rsid w:val="00A52AFE"/>
    <w:rsid w:val="00A5385A"/>
    <w:rsid w:val="00A54595"/>
    <w:rsid w:val="00A6040A"/>
    <w:rsid w:val="00A61C0D"/>
    <w:rsid w:val="00A61EAB"/>
    <w:rsid w:val="00A628F6"/>
    <w:rsid w:val="00A63A62"/>
    <w:rsid w:val="00A63A68"/>
    <w:rsid w:val="00A64775"/>
    <w:rsid w:val="00A64DC4"/>
    <w:rsid w:val="00A6504E"/>
    <w:rsid w:val="00A65822"/>
    <w:rsid w:val="00A6582B"/>
    <w:rsid w:val="00A65F50"/>
    <w:rsid w:val="00A6674D"/>
    <w:rsid w:val="00A66BF0"/>
    <w:rsid w:val="00A677F7"/>
    <w:rsid w:val="00A67CBF"/>
    <w:rsid w:val="00A67D1D"/>
    <w:rsid w:val="00A70285"/>
    <w:rsid w:val="00A70C0D"/>
    <w:rsid w:val="00A70EC8"/>
    <w:rsid w:val="00A7105D"/>
    <w:rsid w:val="00A7117A"/>
    <w:rsid w:val="00A71A47"/>
    <w:rsid w:val="00A72167"/>
    <w:rsid w:val="00A72439"/>
    <w:rsid w:val="00A72A82"/>
    <w:rsid w:val="00A72D70"/>
    <w:rsid w:val="00A746BF"/>
    <w:rsid w:val="00A74743"/>
    <w:rsid w:val="00A748C1"/>
    <w:rsid w:val="00A764FA"/>
    <w:rsid w:val="00A779AE"/>
    <w:rsid w:val="00A77E2A"/>
    <w:rsid w:val="00A80B78"/>
    <w:rsid w:val="00A821C2"/>
    <w:rsid w:val="00A8267B"/>
    <w:rsid w:val="00A826D1"/>
    <w:rsid w:val="00A82BCA"/>
    <w:rsid w:val="00A83354"/>
    <w:rsid w:val="00A83AFE"/>
    <w:rsid w:val="00A8415A"/>
    <w:rsid w:val="00A84180"/>
    <w:rsid w:val="00A847F4"/>
    <w:rsid w:val="00A853B6"/>
    <w:rsid w:val="00A8590B"/>
    <w:rsid w:val="00A86190"/>
    <w:rsid w:val="00A862D1"/>
    <w:rsid w:val="00A86DC4"/>
    <w:rsid w:val="00A9010D"/>
    <w:rsid w:val="00A918CB"/>
    <w:rsid w:val="00A919E1"/>
    <w:rsid w:val="00A92A73"/>
    <w:rsid w:val="00A93D88"/>
    <w:rsid w:val="00A94B11"/>
    <w:rsid w:val="00A9681E"/>
    <w:rsid w:val="00A968F7"/>
    <w:rsid w:val="00AA0092"/>
    <w:rsid w:val="00AA0AFA"/>
    <w:rsid w:val="00AA2523"/>
    <w:rsid w:val="00AA3611"/>
    <w:rsid w:val="00AA43DA"/>
    <w:rsid w:val="00AA4491"/>
    <w:rsid w:val="00AA5BE6"/>
    <w:rsid w:val="00AA617A"/>
    <w:rsid w:val="00AA66B6"/>
    <w:rsid w:val="00AA6768"/>
    <w:rsid w:val="00AA7099"/>
    <w:rsid w:val="00AB04AD"/>
    <w:rsid w:val="00AB05EF"/>
    <w:rsid w:val="00AB1D07"/>
    <w:rsid w:val="00AB1D9A"/>
    <w:rsid w:val="00AB2439"/>
    <w:rsid w:val="00AB274A"/>
    <w:rsid w:val="00AB2A43"/>
    <w:rsid w:val="00AB2B4C"/>
    <w:rsid w:val="00AB2DC4"/>
    <w:rsid w:val="00AB3122"/>
    <w:rsid w:val="00AB350E"/>
    <w:rsid w:val="00AB3E59"/>
    <w:rsid w:val="00AB4106"/>
    <w:rsid w:val="00AB476F"/>
    <w:rsid w:val="00AB5DA8"/>
    <w:rsid w:val="00AB5F49"/>
    <w:rsid w:val="00AB600D"/>
    <w:rsid w:val="00AB6AF5"/>
    <w:rsid w:val="00AB6E30"/>
    <w:rsid w:val="00AB704F"/>
    <w:rsid w:val="00AC0099"/>
    <w:rsid w:val="00AC0A15"/>
    <w:rsid w:val="00AC0A74"/>
    <w:rsid w:val="00AC0FB2"/>
    <w:rsid w:val="00AC11FD"/>
    <w:rsid w:val="00AC14F1"/>
    <w:rsid w:val="00AC18B0"/>
    <w:rsid w:val="00AC1A5A"/>
    <w:rsid w:val="00AC1DF5"/>
    <w:rsid w:val="00AC266E"/>
    <w:rsid w:val="00AC382A"/>
    <w:rsid w:val="00AC3A27"/>
    <w:rsid w:val="00AC40AC"/>
    <w:rsid w:val="00AC41F8"/>
    <w:rsid w:val="00AC43A7"/>
    <w:rsid w:val="00AC5213"/>
    <w:rsid w:val="00AD0173"/>
    <w:rsid w:val="00AD0F42"/>
    <w:rsid w:val="00AD0F54"/>
    <w:rsid w:val="00AD170E"/>
    <w:rsid w:val="00AD1BB5"/>
    <w:rsid w:val="00AD1F51"/>
    <w:rsid w:val="00AD22F8"/>
    <w:rsid w:val="00AD277E"/>
    <w:rsid w:val="00AD2E82"/>
    <w:rsid w:val="00AD33F0"/>
    <w:rsid w:val="00AD3DAC"/>
    <w:rsid w:val="00AD3DB6"/>
    <w:rsid w:val="00AD4870"/>
    <w:rsid w:val="00AD4A34"/>
    <w:rsid w:val="00AD5149"/>
    <w:rsid w:val="00AD5EC7"/>
    <w:rsid w:val="00AD6D3C"/>
    <w:rsid w:val="00AD7287"/>
    <w:rsid w:val="00AD7CC2"/>
    <w:rsid w:val="00AE04DC"/>
    <w:rsid w:val="00AE0B9E"/>
    <w:rsid w:val="00AE0C1E"/>
    <w:rsid w:val="00AE1366"/>
    <w:rsid w:val="00AE14D0"/>
    <w:rsid w:val="00AE16F4"/>
    <w:rsid w:val="00AE1DC2"/>
    <w:rsid w:val="00AE1E87"/>
    <w:rsid w:val="00AE2307"/>
    <w:rsid w:val="00AE2728"/>
    <w:rsid w:val="00AE340E"/>
    <w:rsid w:val="00AE471C"/>
    <w:rsid w:val="00AE48AA"/>
    <w:rsid w:val="00AE497D"/>
    <w:rsid w:val="00AE54A2"/>
    <w:rsid w:val="00AE6131"/>
    <w:rsid w:val="00AE647B"/>
    <w:rsid w:val="00AE6A5F"/>
    <w:rsid w:val="00AE77E4"/>
    <w:rsid w:val="00AE7F9B"/>
    <w:rsid w:val="00AF01CF"/>
    <w:rsid w:val="00AF0465"/>
    <w:rsid w:val="00AF0CED"/>
    <w:rsid w:val="00AF3419"/>
    <w:rsid w:val="00AF3826"/>
    <w:rsid w:val="00AF39CC"/>
    <w:rsid w:val="00AF3E77"/>
    <w:rsid w:val="00AF3E95"/>
    <w:rsid w:val="00AF40A9"/>
    <w:rsid w:val="00AF4716"/>
    <w:rsid w:val="00AF5807"/>
    <w:rsid w:val="00AF6DAD"/>
    <w:rsid w:val="00AF7240"/>
    <w:rsid w:val="00AF7405"/>
    <w:rsid w:val="00B002FC"/>
    <w:rsid w:val="00B007B8"/>
    <w:rsid w:val="00B011DF"/>
    <w:rsid w:val="00B01F30"/>
    <w:rsid w:val="00B01F73"/>
    <w:rsid w:val="00B02277"/>
    <w:rsid w:val="00B02CA3"/>
    <w:rsid w:val="00B02D88"/>
    <w:rsid w:val="00B03ECF"/>
    <w:rsid w:val="00B04E5C"/>
    <w:rsid w:val="00B05373"/>
    <w:rsid w:val="00B05481"/>
    <w:rsid w:val="00B05FCC"/>
    <w:rsid w:val="00B06275"/>
    <w:rsid w:val="00B065DC"/>
    <w:rsid w:val="00B0664C"/>
    <w:rsid w:val="00B0709A"/>
    <w:rsid w:val="00B07CD7"/>
    <w:rsid w:val="00B1028C"/>
    <w:rsid w:val="00B10298"/>
    <w:rsid w:val="00B10553"/>
    <w:rsid w:val="00B1105D"/>
    <w:rsid w:val="00B110FC"/>
    <w:rsid w:val="00B11470"/>
    <w:rsid w:val="00B1220C"/>
    <w:rsid w:val="00B12AB1"/>
    <w:rsid w:val="00B135B9"/>
    <w:rsid w:val="00B13A9C"/>
    <w:rsid w:val="00B13C8D"/>
    <w:rsid w:val="00B14CF2"/>
    <w:rsid w:val="00B14DC8"/>
    <w:rsid w:val="00B16202"/>
    <w:rsid w:val="00B20089"/>
    <w:rsid w:val="00B2080E"/>
    <w:rsid w:val="00B20D5D"/>
    <w:rsid w:val="00B21FC5"/>
    <w:rsid w:val="00B22746"/>
    <w:rsid w:val="00B22BB7"/>
    <w:rsid w:val="00B23002"/>
    <w:rsid w:val="00B26889"/>
    <w:rsid w:val="00B26F29"/>
    <w:rsid w:val="00B272BA"/>
    <w:rsid w:val="00B27694"/>
    <w:rsid w:val="00B27D3D"/>
    <w:rsid w:val="00B30843"/>
    <w:rsid w:val="00B32280"/>
    <w:rsid w:val="00B32DB2"/>
    <w:rsid w:val="00B33350"/>
    <w:rsid w:val="00B3345A"/>
    <w:rsid w:val="00B33F93"/>
    <w:rsid w:val="00B361F0"/>
    <w:rsid w:val="00B3681C"/>
    <w:rsid w:val="00B36BA9"/>
    <w:rsid w:val="00B36DA3"/>
    <w:rsid w:val="00B4125C"/>
    <w:rsid w:val="00B41382"/>
    <w:rsid w:val="00B41791"/>
    <w:rsid w:val="00B418C3"/>
    <w:rsid w:val="00B42445"/>
    <w:rsid w:val="00B42465"/>
    <w:rsid w:val="00B42563"/>
    <w:rsid w:val="00B426D8"/>
    <w:rsid w:val="00B4385C"/>
    <w:rsid w:val="00B43921"/>
    <w:rsid w:val="00B44746"/>
    <w:rsid w:val="00B455D6"/>
    <w:rsid w:val="00B47103"/>
    <w:rsid w:val="00B479C4"/>
    <w:rsid w:val="00B507F8"/>
    <w:rsid w:val="00B513F5"/>
    <w:rsid w:val="00B5302A"/>
    <w:rsid w:val="00B53D1C"/>
    <w:rsid w:val="00B53E65"/>
    <w:rsid w:val="00B54176"/>
    <w:rsid w:val="00B541E3"/>
    <w:rsid w:val="00B54B7E"/>
    <w:rsid w:val="00B55CC9"/>
    <w:rsid w:val="00B55F33"/>
    <w:rsid w:val="00B55F44"/>
    <w:rsid w:val="00B56984"/>
    <w:rsid w:val="00B612EA"/>
    <w:rsid w:val="00B617EA"/>
    <w:rsid w:val="00B61CA9"/>
    <w:rsid w:val="00B6330A"/>
    <w:rsid w:val="00B634F3"/>
    <w:rsid w:val="00B63F83"/>
    <w:rsid w:val="00B65A7B"/>
    <w:rsid w:val="00B6608C"/>
    <w:rsid w:val="00B66573"/>
    <w:rsid w:val="00B6728B"/>
    <w:rsid w:val="00B67FA9"/>
    <w:rsid w:val="00B700B6"/>
    <w:rsid w:val="00B706E3"/>
    <w:rsid w:val="00B71560"/>
    <w:rsid w:val="00B723C9"/>
    <w:rsid w:val="00B72FED"/>
    <w:rsid w:val="00B7458A"/>
    <w:rsid w:val="00B746E1"/>
    <w:rsid w:val="00B74E8C"/>
    <w:rsid w:val="00B753ED"/>
    <w:rsid w:val="00B7560E"/>
    <w:rsid w:val="00B75616"/>
    <w:rsid w:val="00B75952"/>
    <w:rsid w:val="00B75A66"/>
    <w:rsid w:val="00B76601"/>
    <w:rsid w:val="00B76A73"/>
    <w:rsid w:val="00B76EFB"/>
    <w:rsid w:val="00B77530"/>
    <w:rsid w:val="00B77AE7"/>
    <w:rsid w:val="00B802FC"/>
    <w:rsid w:val="00B80D28"/>
    <w:rsid w:val="00B80DDD"/>
    <w:rsid w:val="00B81100"/>
    <w:rsid w:val="00B816AD"/>
    <w:rsid w:val="00B816B7"/>
    <w:rsid w:val="00B81AC8"/>
    <w:rsid w:val="00B82455"/>
    <w:rsid w:val="00B825B5"/>
    <w:rsid w:val="00B82825"/>
    <w:rsid w:val="00B82DA9"/>
    <w:rsid w:val="00B84570"/>
    <w:rsid w:val="00B845FD"/>
    <w:rsid w:val="00B8471E"/>
    <w:rsid w:val="00B85826"/>
    <w:rsid w:val="00B8585C"/>
    <w:rsid w:val="00B858B0"/>
    <w:rsid w:val="00B85DD2"/>
    <w:rsid w:val="00B86231"/>
    <w:rsid w:val="00B8633B"/>
    <w:rsid w:val="00B8666E"/>
    <w:rsid w:val="00B876DA"/>
    <w:rsid w:val="00B879C7"/>
    <w:rsid w:val="00B9033C"/>
    <w:rsid w:val="00B90C2D"/>
    <w:rsid w:val="00B910B7"/>
    <w:rsid w:val="00B91B23"/>
    <w:rsid w:val="00B91F78"/>
    <w:rsid w:val="00B92B9D"/>
    <w:rsid w:val="00B9494E"/>
    <w:rsid w:val="00B95AA8"/>
    <w:rsid w:val="00B95DB3"/>
    <w:rsid w:val="00B95DF6"/>
    <w:rsid w:val="00B9639D"/>
    <w:rsid w:val="00B96A5A"/>
    <w:rsid w:val="00B96B83"/>
    <w:rsid w:val="00B96D4B"/>
    <w:rsid w:val="00BA0045"/>
    <w:rsid w:val="00BA02EC"/>
    <w:rsid w:val="00BA0666"/>
    <w:rsid w:val="00BA1766"/>
    <w:rsid w:val="00BA1B88"/>
    <w:rsid w:val="00BA1D76"/>
    <w:rsid w:val="00BA1D8E"/>
    <w:rsid w:val="00BA27CA"/>
    <w:rsid w:val="00BA2CE8"/>
    <w:rsid w:val="00BA3150"/>
    <w:rsid w:val="00BA3621"/>
    <w:rsid w:val="00BA3877"/>
    <w:rsid w:val="00BA39E1"/>
    <w:rsid w:val="00BA3CD3"/>
    <w:rsid w:val="00BA3CEE"/>
    <w:rsid w:val="00BA41C5"/>
    <w:rsid w:val="00BA43E4"/>
    <w:rsid w:val="00BA47C4"/>
    <w:rsid w:val="00BA54CD"/>
    <w:rsid w:val="00BA5C82"/>
    <w:rsid w:val="00BA6D41"/>
    <w:rsid w:val="00BA7731"/>
    <w:rsid w:val="00BA7B2B"/>
    <w:rsid w:val="00BB0699"/>
    <w:rsid w:val="00BB0A9B"/>
    <w:rsid w:val="00BB19CF"/>
    <w:rsid w:val="00BB1A9D"/>
    <w:rsid w:val="00BB1BA5"/>
    <w:rsid w:val="00BB1C4B"/>
    <w:rsid w:val="00BB1C7D"/>
    <w:rsid w:val="00BB1F95"/>
    <w:rsid w:val="00BB24D8"/>
    <w:rsid w:val="00BB32BB"/>
    <w:rsid w:val="00BB375E"/>
    <w:rsid w:val="00BB3822"/>
    <w:rsid w:val="00BB4109"/>
    <w:rsid w:val="00BB4A16"/>
    <w:rsid w:val="00BB5982"/>
    <w:rsid w:val="00BB6156"/>
    <w:rsid w:val="00BB61D5"/>
    <w:rsid w:val="00BB6A01"/>
    <w:rsid w:val="00BB6C9E"/>
    <w:rsid w:val="00BB6DD3"/>
    <w:rsid w:val="00BB7BDE"/>
    <w:rsid w:val="00BC0244"/>
    <w:rsid w:val="00BC0ECD"/>
    <w:rsid w:val="00BC395A"/>
    <w:rsid w:val="00BC39EB"/>
    <w:rsid w:val="00BC3D2D"/>
    <w:rsid w:val="00BC4357"/>
    <w:rsid w:val="00BC43FD"/>
    <w:rsid w:val="00BC4738"/>
    <w:rsid w:val="00BC4E80"/>
    <w:rsid w:val="00BC50E8"/>
    <w:rsid w:val="00BC6892"/>
    <w:rsid w:val="00BC6B2F"/>
    <w:rsid w:val="00BC77D1"/>
    <w:rsid w:val="00BC7E41"/>
    <w:rsid w:val="00BD0821"/>
    <w:rsid w:val="00BD107A"/>
    <w:rsid w:val="00BD153E"/>
    <w:rsid w:val="00BD1A13"/>
    <w:rsid w:val="00BD2286"/>
    <w:rsid w:val="00BD28C6"/>
    <w:rsid w:val="00BD32E7"/>
    <w:rsid w:val="00BD3E34"/>
    <w:rsid w:val="00BD54D7"/>
    <w:rsid w:val="00BD561A"/>
    <w:rsid w:val="00BD5D45"/>
    <w:rsid w:val="00BD5DC3"/>
    <w:rsid w:val="00BD6317"/>
    <w:rsid w:val="00BD65B1"/>
    <w:rsid w:val="00BD68F2"/>
    <w:rsid w:val="00BD6FF3"/>
    <w:rsid w:val="00BD7166"/>
    <w:rsid w:val="00BD7940"/>
    <w:rsid w:val="00BD79AF"/>
    <w:rsid w:val="00BE0327"/>
    <w:rsid w:val="00BE07CB"/>
    <w:rsid w:val="00BE17CD"/>
    <w:rsid w:val="00BE1B65"/>
    <w:rsid w:val="00BE1EE2"/>
    <w:rsid w:val="00BE26C5"/>
    <w:rsid w:val="00BE2B5D"/>
    <w:rsid w:val="00BE2C31"/>
    <w:rsid w:val="00BE2E8B"/>
    <w:rsid w:val="00BE33ED"/>
    <w:rsid w:val="00BE3F1A"/>
    <w:rsid w:val="00BE4724"/>
    <w:rsid w:val="00BE4871"/>
    <w:rsid w:val="00BE4AFE"/>
    <w:rsid w:val="00BE4CA4"/>
    <w:rsid w:val="00BE56B8"/>
    <w:rsid w:val="00BE5A9D"/>
    <w:rsid w:val="00BE5CAA"/>
    <w:rsid w:val="00BE5DA2"/>
    <w:rsid w:val="00BE5FE6"/>
    <w:rsid w:val="00BE61FB"/>
    <w:rsid w:val="00BE6245"/>
    <w:rsid w:val="00BE7148"/>
    <w:rsid w:val="00BE7FD6"/>
    <w:rsid w:val="00BF11BC"/>
    <w:rsid w:val="00BF27D6"/>
    <w:rsid w:val="00BF3508"/>
    <w:rsid w:val="00BF39AD"/>
    <w:rsid w:val="00BF4034"/>
    <w:rsid w:val="00BF417F"/>
    <w:rsid w:val="00BF4ECD"/>
    <w:rsid w:val="00BF587C"/>
    <w:rsid w:val="00BF5A37"/>
    <w:rsid w:val="00BF5B85"/>
    <w:rsid w:val="00BF6172"/>
    <w:rsid w:val="00BF66CB"/>
    <w:rsid w:val="00BF6C47"/>
    <w:rsid w:val="00BF7E74"/>
    <w:rsid w:val="00C00466"/>
    <w:rsid w:val="00C00559"/>
    <w:rsid w:val="00C006AF"/>
    <w:rsid w:val="00C00FA6"/>
    <w:rsid w:val="00C014C8"/>
    <w:rsid w:val="00C01502"/>
    <w:rsid w:val="00C02FDE"/>
    <w:rsid w:val="00C0330C"/>
    <w:rsid w:val="00C03596"/>
    <w:rsid w:val="00C03F5C"/>
    <w:rsid w:val="00C0445E"/>
    <w:rsid w:val="00C047DE"/>
    <w:rsid w:val="00C04D67"/>
    <w:rsid w:val="00C054B8"/>
    <w:rsid w:val="00C05B9B"/>
    <w:rsid w:val="00C060DE"/>
    <w:rsid w:val="00C066E3"/>
    <w:rsid w:val="00C07790"/>
    <w:rsid w:val="00C101D0"/>
    <w:rsid w:val="00C10DA4"/>
    <w:rsid w:val="00C10F5A"/>
    <w:rsid w:val="00C12721"/>
    <w:rsid w:val="00C12C6C"/>
    <w:rsid w:val="00C13261"/>
    <w:rsid w:val="00C133AA"/>
    <w:rsid w:val="00C13887"/>
    <w:rsid w:val="00C13D40"/>
    <w:rsid w:val="00C14B36"/>
    <w:rsid w:val="00C14ED5"/>
    <w:rsid w:val="00C1758B"/>
    <w:rsid w:val="00C17E54"/>
    <w:rsid w:val="00C2092F"/>
    <w:rsid w:val="00C211AA"/>
    <w:rsid w:val="00C21374"/>
    <w:rsid w:val="00C213C8"/>
    <w:rsid w:val="00C22515"/>
    <w:rsid w:val="00C23594"/>
    <w:rsid w:val="00C2380F"/>
    <w:rsid w:val="00C2387F"/>
    <w:rsid w:val="00C2604C"/>
    <w:rsid w:val="00C26BC4"/>
    <w:rsid w:val="00C26DCE"/>
    <w:rsid w:val="00C27114"/>
    <w:rsid w:val="00C278D6"/>
    <w:rsid w:val="00C27A23"/>
    <w:rsid w:val="00C30193"/>
    <w:rsid w:val="00C3031E"/>
    <w:rsid w:val="00C309B5"/>
    <w:rsid w:val="00C30E00"/>
    <w:rsid w:val="00C310A1"/>
    <w:rsid w:val="00C32612"/>
    <w:rsid w:val="00C32865"/>
    <w:rsid w:val="00C33AC4"/>
    <w:rsid w:val="00C34733"/>
    <w:rsid w:val="00C35374"/>
    <w:rsid w:val="00C3544D"/>
    <w:rsid w:val="00C3557B"/>
    <w:rsid w:val="00C35AE0"/>
    <w:rsid w:val="00C35B1F"/>
    <w:rsid w:val="00C35BDC"/>
    <w:rsid w:val="00C3757D"/>
    <w:rsid w:val="00C37C18"/>
    <w:rsid w:val="00C4133E"/>
    <w:rsid w:val="00C41AD6"/>
    <w:rsid w:val="00C41E16"/>
    <w:rsid w:val="00C424A2"/>
    <w:rsid w:val="00C42909"/>
    <w:rsid w:val="00C4409D"/>
    <w:rsid w:val="00C44381"/>
    <w:rsid w:val="00C448D6"/>
    <w:rsid w:val="00C44C0F"/>
    <w:rsid w:val="00C44DD1"/>
    <w:rsid w:val="00C44E4F"/>
    <w:rsid w:val="00C51222"/>
    <w:rsid w:val="00C52090"/>
    <w:rsid w:val="00C52217"/>
    <w:rsid w:val="00C5325F"/>
    <w:rsid w:val="00C545CE"/>
    <w:rsid w:val="00C551FF"/>
    <w:rsid w:val="00C560DC"/>
    <w:rsid w:val="00C57801"/>
    <w:rsid w:val="00C60AE8"/>
    <w:rsid w:val="00C60B33"/>
    <w:rsid w:val="00C610F0"/>
    <w:rsid w:val="00C62281"/>
    <w:rsid w:val="00C6292D"/>
    <w:rsid w:val="00C633EB"/>
    <w:rsid w:val="00C639FE"/>
    <w:rsid w:val="00C64A5B"/>
    <w:rsid w:val="00C65826"/>
    <w:rsid w:val="00C65CA6"/>
    <w:rsid w:val="00C66996"/>
    <w:rsid w:val="00C71914"/>
    <w:rsid w:val="00C7286A"/>
    <w:rsid w:val="00C73F33"/>
    <w:rsid w:val="00C7449C"/>
    <w:rsid w:val="00C746D2"/>
    <w:rsid w:val="00C746D4"/>
    <w:rsid w:val="00C760DD"/>
    <w:rsid w:val="00C77288"/>
    <w:rsid w:val="00C77487"/>
    <w:rsid w:val="00C77FBB"/>
    <w:rsid w:val="00C81796"/>
    <w:rsid w:val="00C8191F"/>
    <w:rsid w:val="00C81EF2"/>
    <w:rsid w:val="00C824FD"/>
    <w:rsid w:val="00C85219"/>
    <w:rsid w:val="00C853A7"/>
    <w:rsid w:val="00C8558E"/>
    <w:rsid w:val="00C859EC"/>
    <w:rsid w:val="00C86431"/>
    <w:rsid w:val="00C868CB"/>
    <w:rsid w:val="00C87424"/>
    <w:rsid w:val="00C87BEA"/>
    <w:rsid w:val="00C87CFD"/>
    <w:rsid w:val="00C9263A"/>
    <w:rsid w:val="00C92ECA"/>
    <w:rsid w:val="00C931AA"/>
    <w:rsid w:val="00C935A4"/>
    <w:rsid w:val="00C93DBC"/>
    <w:rsid w:val="00C94114"/>
    <w:rsid w:val="00C94B2A"/>
    <w:rsid w:val="00C96EB9"/>
    <w:rsid w:val="00C96F22"/>
    <w:rsid w:val="00C97424"/>
    <w:rsid w:val="00C979A5"/>
    <w:rsid w:val="00C97C2C"/>
    <w:rsid w:val="00CA027B"/>
    <w:rsid w:val="00CA0896"/>
    <w:rsid w:val="00CA08B9"/>
    <w:rsid w:val="00CA0ACC"/>
    <w:rsid w:val="00CA19B8"/>
    <w:rsid w:val="00CA2381"/>
    <w:rsid w:val="00CA24B2"/>
    <w:rsid w:val="00CA28CF"/>
    <w:rsid w:val="00CA2971"/>
    <w:rsid w:val="00CA2ACD"/>
    <w:rsid w:val="00CA2D96"/>
    <w:rsid w:val="00CA30AF"/>
    <w:rsid w:val="00CA32D3"/>
    <w:rsid w:val="00CA3352"/>
    <w:rsid w:val="00CA3722"/>
    <w:rsid w:val="00CA3924"/>
    <w:rsid w:val="00CA3A13"/>
    <w:rsid w:val="00CA40B1"/>
    <w:rsid w:val="00CA4866"/>
    <w:rsid w:val="00CA585C"/>
    <w:rsid w:val="00CA58BC"/>
    <w:rsid w:val="00CA5A62"/>
    <w:rsid w:val="00CA5A84"/>
    <w:rsid w:val="00CA5DAB"/>
    <w:rsid w:val="00CA5FA1"/>
    <w:rsid w:val="00CA776A"/>
    <w:rsid w:val="00CA7C2C"/>
    <w:rsid w:val="00CB0A0B"/>
    <w:rsid w:val="00CB0BAD"/>
    <w:rsid w:val="00CB50FE"/>
    <w:rsid w:val="00CB5E2F"/>
    <w:rsid w:val="00CB72F5"/>
    <w:rsid w:val="00CB7687"/>
    <w:rsid w:val="00CB7AEB"/>
    <w:rsid w:val="00CB7DBE"/>
    <w:rsid w:val="00CC0367"/>
    <w:rsid w:val="00CC0DD5"/>
    <w:rsid w:val="00CC1C72"/>
    <w:rsid w:val="00CC2248"/>
    <w:rsid w:val="00CC2357"/>
    <w:rsid w:val="00CC2610"/>
    <w:rsid w:val="00CC2EAB"/>
    <w:rsid w:val="00CC3B0A"/>
    <w:rsid w:val="00CC3C3B"/>
    <w:rsid w:val="00CC41AB"/>
    <w:rsid w:val="00CC4A8C"/>
    <w:rsid w:val="00CC4D0D"/>
    <w:rsid w:val="00CC576E"/>
    <w:rsid w:val="00CC5F32"/>
    <w:rsid w:val="00CC5F7B"/>
    <w:rsid w:val="00CC6FD5"/>
    <w:rsid w:val="00CC6FDE"/>
    <w:rsid w:val="00CD0547"/>
    <w:rsid w:val="00CD0E3D"/>
    <w:rsid w:val="00CD1BA2"/>
    <w:rsid w:val="00CD41CD"/>
    <w:rsid w:val="00CD5509"/>
    <w:rsid w:val="00CD5939"/>
    <w:rsid w:val="00CD5ADC"/>
    <w:rsid w:val="00CD689A"/>
    <w:rsid w:val="00CD6F97"/>
    <w:rsid w:val="00CD7D5A"/>
    <w:rsid w:val="00CE038E"/>
    <w:rsid w:val="00CE0610"/>
    <w:rsid w:val="00CE0685"/>
    <w:rsid w:val="00CE0CA7"/>
    <w:rsid w:val="00CE1423"/>
    <w:rsid w:val="00CE157A"/>
    <w:rsid w:val="00CE1653"/>
    <w:rsid w:val="00CE1D6E"/>
    <w:rsid w:val="00CE1E13"/>
    <w:rsid w:val="00CE28D0"/>
    <w:rsid w:val="00CE2DE8"/>
    <w:rsid w:val="00CE4008"/>
    <w:rsid w:val="00CE4526"/>
    <w:rsid w:val="00CE48B2"/>
    <w:rsid w:val="00CE49FD"/>
    <w:rsid w:val="00CE4EFF"/>
    <w:rsid w:val="00CE515B"/>
    <w:rsid w:val="00CE5529"/>
    <w:rsid w:val="00CE5FC7"/>
    <w:rsid w:val="00CE631E"/>
    <w:rsid w:val="00CE6CDE"/>
    <w:rsid w:val="00CE6EDA"/>
    <w:rsid w:val="00CE6FAD"/>
    <w:rsid w:val="00CE72A7"/>
    <w:rsid w:val="00CE72C2"/>
    <w:rsid w:val="00CE7B12"/>
    <w:rsid w:val="00CF0F49"/>
    <w:rsid w:val="00CF122E"/>
    <w:rsid w:val="00CF14C2"/>
    <w:rsid w:val="00CF1C9B"/>
    <w:rsid w:val="00CF20A0"/>
    <w:rsid w:val="00CF282B"/>
    <w:rsid w:val="00CF33A4"/>
    <w:rsid w:val="00CF391A"/>
    <w:rsid w:val="00CF3965"/>
    <w:rsid w:val="00CF55D3"/>
    <w:rsid w:val="00CF56C1"/>
    <w:rsid w:val="00CF6385"/>
    <w:rsid w:val="00CF650A"/>
    <w:rsid w:val="00CF6958"/>
    <w:rsid w:val="00CF6D5D"/>
    <w:rsid w:val="00CF7D58"/>
    <w:rsid w:val="00D00B82"/>
    <w:rsid w:val="00D0114D"/>
    <w:rsid w:val="00D018BE"/>
    <w:rsid w:val="00D036EA"/>
    <w:rsid w:val="00D03C29"/>
    <w:rsid w:val="00D042F8"/>
    <w:rsid w:val="00D0436F"/>
    <w:rsid w:val="00D048E7"/>
    <w:rsid w:val="00D04A9D"/>
    <w:rsid w:val="00D04BB9"/>
    <w:rsid w:val="00D04E40"/>
    <w:rsid w:val="00D05783"/>
    <w:rsid w:val="00D065C5"/>
    <w:rsid w:val="00D06913"/>
    <w:rsid w:val="00D07EE1"/>
    <w:rsid w:val="00D10116"/>
    <w:rsid w:val="00D10513"/>
    <w:rsid w:val="00D1073C"/>
    <w:rsid w:val="00D117DA"/>
    <w:rsid w:val="00D1193D"/>
    <w:rsid w:val="00D128D8"/>
    <w:rsid w:val="00D13373"/>
    <w:rsid w:val="00D137CC"/>
    <w:rsid w:val="00D1391D"/>
    <w:rsid w:val="00D1632B"/>
    <w:rsid w:val="00D16394"/>
    <w:rsid w:val="00D1679C"/>
    <w:rsid w:val="00D16D5A"/>
    <w:rsid w:val="00D170D7"/>
    <w:rsid w:val="00D176FD"/>
    <w:rsid w:val="00D1793E"/>
    <w:rsid w:val="00D20444"/>
    <w:rsid w:val="00D20807"/>
    <w:rsid w:val="00D21263"/>
    <w:rsid w:val="00D21F18"/>
    <w:rsid w:val="00D2220F"/>
    <w:rsid w:val="00D22297"/>
    <w:rsid w:val="00D23B00"/>
    <w:rsid w:val="00D24852"/>
    <w:rsid w:val="00D24F0F"/>
    <w:rsid w:val="00D255DB"/>
    <w:rsid w:val="00D260CA"/>
    <w:rsid w:val="00D267C3"/>
    <w:rsid w:val="00D26AC1"/>
    <w:rsid w:val="00D275C6"/>
    <w:rsid w:val="00D30F2A"/>
    <w:rsid w:val="00D32D9F"/>
    <w:rsid w:val="00D33378"/>
    <w:rsid w:val="00D33A9D"/>
    <w:rsid w:val="00D34693"/>
    <w:rsid w:val="00D35012"/>
    <w:rsid w:val="00D352C6"/>
    <w:rsid w:val="00D35E6D"/>
    <w:rsid w:val="00D3620F"/>
    <w:rsid w:val="00D36635"/>
    <w:rsid w:val="00D372C6"/>
    <w:rsid w:val="00D37478"/>
    <w:rsid w:val="00D3747F"/>
    <w:rsid w:val="00D4018A"/>
    <w:rsid w:val="00D403A0"/>
    <w:rsid w:val="00D4076A"/>
    <w:rsid w:val="00D414E6"/>
    <w:rsid w:val="00D416E9"/>
    <w:rsid w:val="00D426C7"/>
    <w:rsid w:val="00D42E7C"/>
    <w:rsid w:val="00D436BE"/>
    <w:rsid w:val="00D43D9C"/>
    <w:rsid w:val="00D445A4"/>
    <w:rsid w:val="00D449A0"/>
    <w:rsid w:val="00D4503B"/>
    <w:rsid w:val="00D452C9"/>
    <w:rsid w:val="00D4531C"/>
    <w:rsid w:val="00D454A2"/>
    <w:rsid w:val="00D45536"/>
    <w:rsid w:val="00D461D8"/>
    <w:rsid w:val="00D463DE"/>
    <w:rsid w:val="00D46D59"/>
    <w:rsid w:val="00D5054E"/>
    <w:rsid w:val="00D53425"/>
    <w:rsid w:val="00D53BC3"/>
    <w:rsid w:val="00D53D2C"/>
    <w:rsid w:val="00D53DA4"/>
    <w:rsid w:val="00D53F9A"/>
    <w:rsid w:val="00D54294"/>
    <w:rsid w:val="00D54CC7"/>
    <w:rsid w:val="00D54CDC"/>
    <w:rsid w:val="00D55287"/>
    <w:rsid w:val="00D5547C"/>
    <w:rsid w:val="00D5605D"/>
    <w:rsid w:val="00D5673A"/>
    <w:rsid w:val="00D5689A"/>
    <w:rsid w:val="00D56E36"/>
    <w:rsid w:val="00D5751F"/>
    <w:rsid w:val="00D6030E"/>
    <w:rsid w:val="00D60B33"/>
    <w:rsid w:val="00D60FF2"/>
    <w:rsid w:val="00D64F47"/>
    <w:rsid w:val="00D6566C"/>
    <w:rsid w:val="00D656F5"/>
    <w:rsid w:val="00D6596E"/>
    <w:rsid w:val="00D677C8"/>
    <w:rsid w:val="00D67D21"/>
    <w:rsid w:val="00D70385"/>
    <w:rsid w:val="00D70480"/>
    <w:rsid w:val="00D70A6F"/>
    <w:rsid w:val="00D71371"/>
    <w:rsid w:val="00D73419"/>
    <w:rsid w:val="00D734BD"/>
    <w:rsid w:val="00D7378B"/>
    <w:rsid w:val="00D73CF1"/>
    <w:rsid w:val="00D748B1"/>
    <w:rsid w:val="00D74D5A"/>
    <w:rsid w:val="00D74FED"/>
    <w:rsid w:val="00D762F8"/>
    <w:rsid w:val="00D76606"/>
    <w:rsid w:val="00D770E8"/>
    <w:rsid w:val="00D77D1B"/>
    <w:rsid w:val="00D77E5C"/>
    <w:rsid w:val="00D77E5E"/>
    <w:rsid w:val="00D80633"/>
    <w:rsid w:val="00D8074A"/>
    <w:rsid w:val="00D80ABF"/>
    <w:rsid w:val="00D8152F"/>
    <w:rsid w:val="00D81AEA"/>
    <w:rsid w:val="00D81E77"/>
    <w:rsid w:val="00D83F8A"/>
    <w:rsid w:val="00D84146"/>
    <w:rsid w:val="00D84A9B"/>
    <w:rsid w:val="00D84F51"/>
    <w:rsid w:val="00D851FC"/>
    <w:rsid w:val="00D85541"/>
    <w:rsid w:val="00D857BF"/>
    <w:rsid w:val="00D85F24"/>
    <w:rsid w:val="00D86722"/>
    <w:rsid w:val="00D8698E"/>
    <w:rsid w:val="00D87395"/>
    <w:rsid w:val="00D900AE"/>
    <w:rsid w:val="00D9037F"/>
    <w:rsid w:val="00D91CE2"/>
    <w:rsid w:val="00D92212"/>
    <w:rsid w:val="00D9399E"/>
    <w:rsid w:val="00D94571"/>
    <w:rsid w:val="00D948A7"/>
    <w:rsid w:val="00D94B45"/>
    <w:rsid w:val="00D94CC2"/>
    <w:rsid w:val="00D94E38"/>
    <w:rsid w:val="00D952D8"/>
    <w:rsid w:val="00D957ED"/>
    <w:rsid w:val="00D963FD"/>
    <w:rsid w:val="00D9676D"/>
    <w:rsid w:val="00D97012"/>
    <w:rsid w:val="00D97C80"/>
    <w:rsid w:val="00DA0300"/>
    <w:rsid w:val="00DA0394"/>
    <w:rsid w:val="00DA06D8"/>
    <w:rsid w:val="00DA11B6"/>
    <w:rsid w:val="00DA2424"/>
    <w:rsid w:val="00DA243B"/>
    <w:rsid w:val="00DA30EF"/>
    <w:rsid w:val="00DA33D4"/>
    <w:rsid w:val="00DA3DD9"/>
    <w:rsid w:val="00DA4184"/>
    <w:rsid w:val="00DA4855"/>
    <w:rsid w:val="00DA5857"/>
    <w:rsid w:val="00DA5982"/>
    <w:rsid w:val="00DA5CB4"/>
    <w:rsid w:val="00DA663D"/>
    <w:rsid w:val="00DA773D"/>
    <w:rsid w:val="00DA7AA7"/>
    <w:rsid w:val="00DB09A3"/>
    <w:rsid w:val="00DB1218"/>
    <w:rsid w:val="00DB1297"/>
    <w:rsid w:val="00DB1C62"/>
    <w:rsid w:val="00DB2019"/>
    <w:rsid w:val="00DB25BA"/>
    <w:rsid w:val="00DB279F"/>
    <w:rsid w:val="00DB2B8B"/>
    <w:rsid w:val="00DB2F36"/>
    <w:rsid w:val="00DB37AA"/>
    <w:rsid w:val="00DB46FA"/>
    <w:rsid w:val="00DB4DAD"/>
    <w:rsid w:val="00DB544F"/>
    <w:rsid w:val="00DB6380"/>
    <w:rsid w:val="00DB668E"/>
    <w:rsid w:val="00DB66EA"/>
    <w:rsid w:val="00DB785E"/>
    <w:rsid w:val="00DC01A1"/>
    <w:rsid w:val="00DC0239"/>
    <w:rsid w:val="00DC03F8"/>
    <w:rsid w:val="00DC0504"/>
    <w:rsid w:val="00DC0D26"/>
    <w:rsid w:val="00DC1211"/>
    <w:rsid w:val="00DC2590"/>
    <w:rsid w:val="00DC2715"/>
    <w:rsid w:val="00DC3C0E"/>
    <w:rsid w:val="00DC3CF1"/>
    <w:rsid w:val="00DC3E57"/>
    <w:rsid w:val="00DC5C86"/>
    <w:rsid w:val="00DC5CDD"/>
    <w:rsid w:val="00DC6836"/>
    <w:rsid w:val="00DC6AA9"/>
    <w:rsid w:val="00DC74A9"/>
    <w:rsid w:val="00DC7BB4"/>
    <w:rsid w:val="00DD07B9"/>
    <w:rsid w:val="00DD084C"/>
    <w:rsid w:val="00DD0A51"/>
    <w:rsid w:val="00DD1DD5"/>
    <w:rsid w:val="00DD1FF6"/>
    <w:rsid w:val="00DD2006"/>
    <w:rsid w:val="00DD2CAD"/>
    <w:rsid w:val="00DD3CB5"/>
    <w:rsid w:val="00DD42A2"/>
    <w:rsid w:val="00DD4B09"/>
    <w:rsid w:val="00DD522D"/>
    <w:rsid w:val="00DD6272"/>
    <w:rsid w:val="00DD7622"/>
    <w:rsid w:val="00DE1640"/>
    <w:rsid w:val="00DE1705"/>
    <w:rsid w:val="00DE1983"/>
    <w:rsid w:val="00DE1CC0"/>
    <w:rsid w:val="00DE2CD4"/>
    <w:rsid w:val="00DE38A3"/>
    <w:rsid w:val="00DE39B6"/>
    <w:rsid w:val="00DE40D6"/>
    <w:rsid w:val="00DE4F0A"/>
    <w:rsid w:val="00DE5551"/>
    <w:rsid w:val="00DE5A44"/>
    <w:rsid w:val="00DE6456"/>
    <w:rsid w:val="00DE7123"/>
    <w:rsid w:val="00DE776D"/>
    <w:rsid w:val="00DE7B04"/>
    <w:rsid w:val="00DF0C0B"/>
    <w:rsid w:val="00DF0E3D"/>
    <w:rsid w:val="00DF1533"/>
    <w:rsid w:val="00DF2989"/>
    <w:rsid w:val="00DF30E1"/>
    <w:rsid w:val="00DF4234"/>
    <w:rsid w:val="00DF4242"/>
    <w:rsid w:val="00DF43A7"/>
    <w:rsid w:val="00DF4D69"/>
    <w:rsid w:val="00DF5430"/>
    <w:rsid w:val="00DF5E69"/>
    <w:rsid w:val="00DF66F1"/>
    <w:rsid w:val="00DF74C1"/>
    <w:rsid w:val="00E00751"/>
    <w:rsid w:val="00E0335E"/>
    <w:rsid w:val="00E03C71"/>
    <w:rsid w:val="00E041CE"/>
    <w:rsid w:val="00E0459F"/>
    <w:rsid w:val="00E04D22"/>
    <w:rsid w:val="00E04D5F"/>
    <w:rsid w:val="00E0527E"/>
    <w:rsid w:val="00E05345"/>
    <w:rsid w:val="00E05949"/>
    <w:rsid w:val="00E05B93"/>
    <w:rsid w:val="00E06249"/>
    <w:rsid w:val="00E06AE2"/>
    <w:rsid w:val="00E075F9"/>
    <w:rsid w:val="00E079C7"/>
    <w:rsid w:val="00E1068B"/>
    <w:rsid w:val="00E10FC9"/>
    <w:rsid w:val="00E111DF"/>
    <w:rsid w:val="00E112D6"/>
    <w:rsid w:val="00E122C0"/>
    <w:rsid w:val="00E12316"/>
    <w:rsid w:val="00E12EC2"/>
    <w:rsid w:val="00E13C00"/>
    <w:rsid w:val="00E15398"/>
    <w:rsid w:val="00E156AF"/>
    <w:rsid w:val="00E15742"/>
    <w:rsid w:val="00E15DEA"/>
    <w:rsid w:val="00E1650E"/>
    <w:rsid w:val="00E16C00"/>
    <w:rsid w:val="00E170A8"/>
    <w:rsid w:val="00E176C1"/>
    <w:rsid w:val="00E2109A"/>
    <w:rsid w:val="00E21429"/>
    <w:rsid w:val="00E22247"/>
    <w:rsid w:val="00E22CC7"/>
    <w:rsid w:val="00E23331"/>
    <w:rsid w:val="00E23822"/>
    <w:rsid w:val="00E23B86"/>
    <w:rsid w:val="00E23CBC"/>
    <w:rsid w:val="00E23E33"/>
    <w:rsid w:val="00E2461E"/>
    <w:rsid w:val="00E2553E"/>
    <w:rsid w:val="00E25B2C"/>
    <w:rsid w:val="00E2651E"/>
    <w:rsid w:val="00E268FE"/>
    <w:rsid w:val="00E26949"/>
    <w:rsid w:val="00E26B63"/>
    <w:rsid w:val="00E27285"/>
    <w:rsid w:val="00E27B0D"/>
    <w:rsid w:val="00E30D48"/>
    <w:rsid w:val="00E30EE6"/>
    <w:rsid w:val="00E3117B"/>
    <w:rsid w:val="00E31B54"/>
    <w:rsid w:val="00E326CC"/>
    <w:rsid w:val="00E327EA"/>
    <w:rsid w:val="00E336E4"/>
    <w:rsid w:val="00E339B4"/>
    <w:rsid w:val="00E339F8"/>
    <w:rsid w:val="00E34217"/>
    <w:rsid w:val="00E35706"/>
    <w:rsid w:val="00E35A42"/>
    <w:rsid w:val="00E362B4"/>
    <w:rsid w:val="00E36E6C"/>
    <w:rsid w:val="00E40B13"/>
    <w:rsid w:val="00E41056"/>
    <w:rsid w:val="00E416BF"/>
    <w:rsid w:val="00E42868"/>
    <w:rsid w:val="00E42B7C"/>
    <w:rsid w:val="00E43A37"/>
    <w:rsid w:val="00E44584"/>
    <w:rsid w:val="00E45695"/>
    <w:rsid w:val="00E45A8C"/>
    <w:rsid w:val="00E46017"/>
    <w:rsid w:val="00E461E8"/>
    <w:rsid w:val="00E462D4"/>
    <w:rsid w:val="00E4630D"/>
    <w:rsid w:val="00E463A8"/>
    <w:rsid w:val="00E4672B"/>
    <w:rsid w:val="00E46B66"/>
    <w:rsid w:val="00E46FDB"/>
    <w:rsid w:val="00E4790D"/>
    <w:rsid w:val="00E50663"/>
    <w:rsid w:val="00E50F5F"/>
    <w:rsid w:val="00E5168D"/>
    <w:rsid w:val="00E5210A"/>
    <w:rsid w:val="00E521A4"/>
    <w:rsid w:val="00E527CD"/>
    <w:rsid w:val="00E53007"/>
    <w:rsid w:val="00E5351C"/>
    <w:rsid w:val="00E5427B"/>
    <w:rsid w:val="00E54783"/>
    <w:rsid w:val="00E54F87"/>
    <w:rsid w:val="00E551A3"/>
    <w:rsid w:val="00E57ADF"/>
    <w:rsid w:val="00E602F5"/>
    <w:rsid w:val="00E60728"/>
    <w:rsid w:val="00E614A0"/>
    <w:rsid w:val="00E61D62"/>
    <w:rsid w:val="00E62690"/>
    <w:rsid w:val="00E6303E"/>
    <w:rsid w:val="00E6308F"/>
    <w:rsid w:val="00E64B89"/>
    <w:rsid w:val="00E64C99"/>
    <w:rsid w:val="00E65E78"/>
    <w:rsid w:val="00E66615"/>
    <w:rsid w:val="00E702E2"/>
    <w:rsid w:val="00E70E5A"/>
    <w:rsid w:val="00E71B7F"/>
    <w:rsid w:val="00E724C5"/>
    <w:rsid w:val="00E726BD"/>
    <w:rsid w:val="00E72847"/>
    <w:rsid w:val="00E72EBD"/>
    <w:rsid w:val="00E74E43"/>
    <w:rsid w:val="00E7554E"/>
    <w:rsid w:val="00E75A4C"/>
    <w:rsid w:val="00E769F9"/>
    <w:rsid w:val="00E77020"/>
    <w:rsid w:val="00E777BE"/>
    <w:rsid w:val="00E80274"/>
    <w:rsid w:val="00E8058D"/>
    <w:rsid w:val="00E8089C"/>
    <w:rsid w:val="00E8226E"/>
    <w:rsid w:val="00E83CD3"/>
    <w:rsid w:val="00E83D8B"/>
    <w:rsid w:val="00E83EEA"/>
    <w:rsid w:val="00E8461B"/>
    <w:rsid w:val="00E84821"/>
    <w:rsid w:val="00E850FF"/>
    <w:rsid w:val="00E8572F"/>
    <w:rsid w:val="00E867C9"/>
    <w:rsid w:val="00E8683B"/>
    <w:rsid w:val="00E86DFC"/>
    <w:rsid w:val="00E87B67"/>
    <w:rsid w:val="00E87D51"/>
    <w:rsid w:val="00E90E14"/>
    <w:rsid w:val="00E9156F"/>
    <w:rsid w:val="00E91CDA"/>
    <w:rsid w:val="00E921F0"/>
    <w:rsid w:val="00E92424"/>
    <w:rsid w:val="00E925CA"/>
    <w:rsid w:val="00E93887"/>
    <w:rsid w:val="00E94DFE"/>
    <w:rsid w:val="00E95130"/>
    <w:rsid w:val="00E96279"/>
    <w:rsid w:val="00E96378"/>
    <w:rsid w:val="00E963B4"/>
    <w:rsid w:val="00E96CB9"/>
    <w:rsid w:val="00E96D40"/>
    <w:rsid w:val="00E970C0"/>
    <w:rsid w:val="00E97256"/>
    <w:rsid w:val="00E97641"/>
    <w:rsid w:val="00E9785E"/>
    <w:rsid w:val="00E97A78"/>
    <w:rsid w:val="00E97AFE"/>
    <w:rsid w:val="00E97FF3"/>
    <w:rsid w:val="00EA0BDC"/>
    <w:rsid w:val="00EA1A94"/>
    <w:rsid w:val="00EA296B"/>
    <w:rsid w:val="00EA29E7"/>
    <w:rsid w:val="00EA2AE8"/>
    <w:rsid w:val="00EA3589"/>
    <w:rsid w:val="00EA41E9"/>
    <w:rsid w:val="00EA463F"/>
    <w:rsid w:val="00EA4E56"/>
    <w:rsid w:val="00EA5AFE"/>
    <w:rsid w:val="00EA5EB2"/>
    <w:rsid w:val="00EA6112"/>
    <w:rsid w:val="00EA66FB"/>
    <w:rsid w:val="00EA783C"/>
    <w:rsid w:val="00EB08E1"/>
    <w:rsid w:val="00EB0CA7"/>
    <w:rsid w:val="00EB0E91"/>
    <w:rsid w:val="00EB1123"/>
    <w:rsid w:val="00EB14AB"/>
    <w:rsid w:val="00EB152C"/>
    <w:rsid w:val="00EB22BF"/>
    <w:rsid w:val="00EB2A20"/>
    <w:rsid w:val="00EB412B"/>
    <w:rsid w:val="00EB52F4"/>
    <w:rsid w:val="00EB61C6"/>
    <w:rsid w:val="00EB62A9"/>
    <w:rsid w:val="00EB74D9"/>
    <w:rsid w:val="00EB7E99"/>
    <w:rsid w:val="00EC04F8"/>
    <w:rsid w:val="00EC0BB5"/>
    <w:rsid w:val="00EC10EC"/>
    <w:rsid w:val="00EC1B28"/>
    <w:rsid w:val="00EC3BE2"/>
    <w:rsid w:val="00EC3CE7"/>
    <w:rsid w:val="00EC483D"/>
    <w:rsid w:val="00EC6C68"/>
    <w:rsid w:val="00EC6E72"/>
    <w:rsid w:val="00EC7D61"/>
    <w:rsid w:val="00EC7ED9"/>
    <w:rsid w:val="00ED0C33"/>
    <w:rsid w:val="00ED1315"/>
    <w:rsid w:val="00ED1E88"/>
    <w:rsid w:val="00ED2A31"/>
    <w:rsid w:val="00ED2EB0"/>
    <w:rsid w:val="00ED2F15"/>
    <w:rsid w:val="00ED48AA"/>
    <w:rsid w:val="00ED4999"/>
    <w:rsid w:val="00ED50A6"/>
    <w:rsid w:val="00ED5A5F"/>
    <w:rsid w:val="00ED6318"/>
    <w:rsid w:val="00ED6B6A"/>
    <w:rsid w:val="00ED72A4"/>
    <w:rsid w:val="00ED7325"/>
    <w:rsid w:val="00ED73E8"/>
    <w:rsid w:val="00ED757E"/>
    <w:rsid w:val="00ED782C"/>
    <w:rsid w:val="00ED7D26"/>
    <w:rsid w:val="00EE0CFE"/>
    <w:rsid w:val="00EE160C"/>
    <w:rsid w:val="00EE18F9"/>
    <w:rsid w:val="00EE2803"/>
    <w:rsid w:val="00EE3AFF"/>
    <w:rsid w:val="00EE5344"/>
    <w:rsid w:val="00EE548C"/>
    <w:rsid w:val="00EE5686"/>
    <w:rsid w:val="00EE5947"/>
    <w:rsid w:val="00EE6042"/>
    <w:rsid w:val="00EE6076"/>
    <w:rsid w:val="00EE6876"/>
    <w:rsid w:val="00EE6EBC"/>
    <w:rsid w:val="00EE7283"/>
    <w:rsid w:val="00EE7AA3"/>
    <w:rsid w:val="00EF0536"/>
    <w:rsid w:val="00EF0642"/>
    <w:rsid w:val="00EF0675"/>
    <w:rsid w:val="00EF07B4"/>
    <w:rsid w:val="00EF169D"/>
    <w:rsid w:val="00EF1E23"/>
    <w:rsid w:val="00EF1FFA"/>
    <w:rsid w:val="00EF21EC"/>
    <w:rsid w:val="00EF23DE"/>
    <w:rsid w:val="00EF26A6"/>
    <w:rsid w:val="00EF274B"/>
    <w:rsid w:val="00EF2A2A"/>
    <w:rsid w:val="00EF2B9D"/>
    <w:rsid w:val="00EF31B5"/>
    <w:rsid w:val="00EF3E76"/>
    <w:rsid w:val="00EF4E48"/>
    <w:rsid w:val="00EF6600"/>
    <w:rsid w:val="00EF6629"/>
    <w:rsid w:val="00EF6B52"/>
    <w:rsid w:val="00EF6B72"/>
    <w:rsid w:val="00EF73B4"/>
    <w:rsid w:val="00EF7B3E"/>
    <w:rsid w:val="00EF7BD2"/>
    <w:rsid w:val="00F00096"/>
    <w:rsid w:val="00F004C5"/>
    <w:rsid w:val="00F00BEC"/>
    <w:rsid w:val="00F00C3E"/>
    <w:rsid w:val="00F010C3"/>
    <w:rsid w:val="00F0139B"/>
    <w:rsid w:val="00F01CED"/>
    <w:rsid w:val="00F02D7F"/>
    <w:rsid w:val="00F03865"/>
    <w:rsid w:val="00F059C0"/>
    <w:rsid w:val="00F0619D"/>
    <w:rsid w:val="00F07B45"/>
    <w:rsid w:val="00F07E6F"/>
    <w:rsid w:val="00F100E3"/>
    <w:rsid w:val="00F1059C"/>
    <w:rsid w:val="00F10E09"/>
    <w:rsid w:val="00F10FD9"/>
    <w:rsid w:val="00F118EE"/>
    <w:rsid w:val="00F12C52"/>
    <w:rsid w:val="00F12C9D"/>
    <w:rsid w:val="00F13640"/>
    <w:rsid w:val="00F13EAD"/>
    <w:rsid w:val="00F141A4"/>
    <w:rsid w:val="00F1588C"/>
    <w:rsid w:val="00F158D9"/>
    <w:rsid w:val="00F15923"/>
    <w:rsid w:val="00F15950"/>
    <w:rsid w:val="00F16397"/>
    <w:rsid w:val="00F16576"/>
    <w:rsid w:val="00F17851"/>
    <w:rsid w:val="00F17DBA"/>
    <w:rsid w:val="00F20523"/>
    <w:rsid w:val="00F205BC"/>
    <w:rsid w:val="00F21144"/>
    <w:rsid w:val="00F2373F"/>
    <w:rsid w:val="00F23841"/>
    <w:rsid w:val="00F23ABC"/>
    <w:rsid w:val="00F23BC0"/>
    <w:rsid w:val="00F245D7"/>
    <w:rsid w:val="00F256A7"/>
    <w:rsid w:val="00F25CD2"/>
    <w:rsid w:val="00F25E95"/>
    <w:rsid w:val="00F26121"/>
    <w:rsid w:val="00F2672F"/>
    <w:rsid w:val="00F271CE"/>
    <w:rsid w:val="00F306EA"/>
    <w:rsid w:val="00F30C49"/>
    <w:rsid w:val="00F30F60"/>
    <w:rsid w:val="00F30FB5"/>
    <w:rsid w:val="00F315E5"/>
    <w:rsid w:val="00F318CB"/>
    <w:rsid w:val="00F32B19"/>
    <w:rsid w:val="00F333AF"/>
    <w:rsid w:val="00F336F5"/>
    <w:rsid w:val="00F33E72"/>
    <w:rsid w:val="00F34555"/>
    <w:rsid w:val="00F35085"/>
    <w:rsid w:val="00F365A5"/>
    <w:rsid w:val="00F36F27"/>
    <w:rsid w:val="00F37974"/>
    <w:rsid w:val="00F400E2"/>
    <w:rsid w:val="00F40458"/>
    <w:rsid w:val="00F40618"/>
    <w:rsid w:val="00F424CE"/>
    <w:rsid w:val="00F42E4D"/>
    <w:rsid w:val="00F43432"/>
    <w:rsid w:val="00F43608"/>
    <w:rsid w:val="00F436D8"/>
    <w:rsid w:val="00F4399B"/>
    <w:rsid w:val="00F43EF3"/>
    <w:rsid w:val="00F4437A"/>
    <w:rsid w:val="00F44A5E"/>
    <w:rsid w:val="00F44C34"/>
    <w:rsid w:val="00F45D2C"/>
    <w:rsid w:val="00F468D5"/>
    <w:rsid w:val="00F46A1E"/>
    <w:rsid w:val="00F473EF"/>
    <w:rsid w:val="00F47F56"/>
    <w:rsid w:val="00F5061B"/>
    <w:rsid w:val="00F511A5"/>
    <w:rsid w:val="00F52C49"/>
    <w:rsid w:val="00F52D7B"/>
    <w:rsid w:val="00F536E7"/>
    <w:rsid w:val="00F53E07"/>
    <w:rsid w:val="00F54C5F"/>
    <w:rsid w:val="00F54DE4"/>
    <w:rsid w:val="00F54E2B"/>
    <w:rsid w:val="00F54F30"/>
    <w:rsid w:val="00F55140"/>
    <w:rsid w:val="00F565E3"/>
    <w:rsid w:val="00F56C16"/>
    <w:rsid w:val="00F56C5E"/>
    <w:rsid w:val="00F57A21"/>
    <w:rsid w:val="00F6023C"/>
    <w:rsid w:val="00F60772"/>
    <w:rsid w:val="00F609F7"/>
    <w:rsid w:val="00F610B7"/>
    <w:rsid w:val="00F62BED"/>
    <w:rsid w:val="00F63022"/>
    <w:rsid w:val="00F63B66"/>
    <w:rsid w:val="00F63F02"/>
    <w:rsid w:val="00F6476A"/>
    <w:rsid w:val="00F64C7D"/>
    <w:rsid w:val="00F654F5"/>
    <w:rsid w:val="00F65A71"/>
    <w:rsid w:val="00F66654"/>
    <w:rsid w:val="00F66FC8"/>
    <w:rsid w:val="00F67E64"/>
    <w:rsid w:val="00F70B3E"/>
    <w:rsid w:val="00F70C34"/>
    <w:rsid w:val="00F718A7"/>
    <w:rsid w:val="00F71EAF"/>
    <w:rsid w:val="00F71F93"/>
    <w:rsid w:val="00F71FF0"/>
    <w:rsid w:val="00F725EB"/>
    <w:rsid w:val="00F72BFD"/>
    <w:rsid w:val="00F72E60"/>
    <w:rsid w:val="00F73729"/>
    <w:rsid w:val="00F741B0"/>
    <w:rsid w:val="00F74FCF"/>
    <w:rsid w:val="00F758AD"/>
    <w:rsid w:val="00F7644A"/>
    <w:rsid w:val="00F76D4D"/>
    <w:rsid w:val="00F77FF4"/>
    <w:rsid w:val="00F80277"/>
    <w:rsid w:val="00F802F4"/>
    <w:rsid w:val="00F807BE"/>
    <w:rsid w:val="00F81449"/>
    <w:rsid w:val="00F827C6"/>
    <w:rsid w:val="00F83172"/>
    <w:rsid w:val="00F83372"/>
    <w:rsid w:val="00F837E3"/>
    <w:rsid w:val="00F83C61"/>
    <w:rsid w:val="00F84272"/>
    <w:rsid w:val="00F84DAB"/>
    <w:rsid w:val="00F84E49"/>
    <w:rsid w:val="00F865AD"/>
    <w:rsid w:val="00F86DEF"/>
    <w:rsid w:val="00F87B62"/>
    <w:rsid w:val="00F87F9C"/>
    <w:rsid w:val="00F912A6"/>
    <w:rsid w:val="00F91D21"/>
    <w:rsid w:val="00F91D84"/>
    <w:rsid w:val="00F9258B"/>
    <w:rsid w:val="00F92FB4"/>
    <w:rsid w:val="00F939B2"/>
    <w:rsid w:val="00F93DF1"/>
    <w:rsid w:val="00F94562"/>
    <w:rsid w:val="00F94B87"/>
    <w:rsid w:val="00F94CAC"/>
    <w:rsid w:val="00F94F2C"/>
    <w:rsid w:val="00F9554E"/>
    <w:rsid w:val="00F959D9"/>
    <w:rsid w:val="00F95BC8"/>
    <w:rsid w:val="00F96BCE"/>
    <w:rsid w:val="00F97A79"/>
    <w:rsid w:val="00FA13C8"/>
    <w:rsid w:val="00FA1747"/>
    <w:rsid w:val="00FA2911"/>
    <w:rsid w:val="00FA3070"/>
    <w:rsid w:val="00FA3110"/>
    <w:rsid w:val="00FA3EEC"/>
    <w:rsid w:val="00FA4129"/>
    <w:rsid w:val="00FA4E6A"/>
    <w:rsid w:val="00FA5938"/>
    <w:rsid w:val="00FA6017"/>
    <w:rsid w:val="00FA6EA1"/>
    <w:rsid w:val="00FA71E0"/>
    <w:rsid w:val="00FA7369"/>
    <w:rsid w:val="00FA79AF"/>
    <w:rsid w:val="00FA79CD"/>
    <w:rsid w:val="00FA7A2C"/>
    <w:rsid w:val="00FB055F"/>
    <w:rsid w:val="00FB0636"/>
    <w:rsid w:val="00FB162C"/>
    <w:rsid w:val="00FB19E2"/>
    <w:rsid w:val="00FB2060"/>
    <w:rsid w:val="00FB263F"/>
    <w:rsid w:val="00FB2E58"/>
    <w:rsid w:val="00FB2FEC"/>
    <w:rsid w:val="00FB3DCF"/>
    <w:rsid w:val="00FB4BB8"/>
    <w:rsid w:val="00FB6506"/>
    <w:rsid w:val="00FB6FC9"/>
    <w:rsid w:val="00FC1058"/>
    <w:rsid w:val="00FC1C8B"/>
    <w:rsid w:val="00FC22A0"/>
    <w:rsid w:val="00FC2D94"/>
    <w:rsid w:val="00FC30AF"/>
    <w:rsid w:val="00FC34BB"/>
    <w:rsid w:val="00FC3C43"/>
    <w:rsid w:val="00FC46ED"/>
    <w:rsid w:val="00FC48B5"/>
    <w:rsid w:val="00FC5324"/>
    <w:rsid w:val="00FC57CC"/>
    <w:rsid w:val="00FC76EE"/>
    <w:rsid w:val="00FC7896"/>
    <w:rsid w:val="00FC795D"/>
    <w:rsid w:val="00FD033A"/>
    <w:rsid w:val="00FD07DE"/>
    <w:rsid w:val="00FD088C"/>
    <w:rsid w:val="00FD0E52"/>
    <w:rsid w:val="00FD144B"/>
    <w:rsid w:val="00FD2294"/>
    <w:rsid w:val="00FD2F72"/>
    <w:rsid w:val="00FD3A7C"/>
    <w:rsid w:val="00FD400E"/>
    <w:rsid w:val="00FD4186"/>
    <w:rsid w:val="00FD4414"/>
    <w:rsid w:val="00FD445C"/>
    <w:rsid w:val="00FD453E"/>
    <w:rsid w:val="00FD5E70"/>
    <w:rsid w:val="00FD5F3D"/>
    <w:rsid w:val="00FD654F"/>
    <w:rsid w:val="00FD6C4B"/>
    <w:rsid w:val="00FD6D51"/>
    <w:rsid w:val="00FD737A"/>
    <w:rsid w:val="00FD7511"/>
    <w:rsid w:val="00FD76DC"/>
    <w:rsid w:val="00FE04DF"/>
    <w:rsid w:val="00FE0B32"/>
    <w:rsid w:val="00FE199E"/>
    <w:rsid w:val="00FE1D71"/>
    <w:rsid w:val="00FE25CE"/>
    <w:rsid w:val="00FE2D7A"/>
    <w:rsid w:val="00FE3046"/>
    <w:rsid w:val="00FE3B14"/>
    <w:rsid w:val="00FE3E6F"/>
    <w:rsid w:val="00FE50C5"/>
    <w:rsid w:val="00FE5221"/>
    <w:rsid w:val="00FE530C"/>
    <w:rsid w:val="00FE5489"/>
    <w:rsid w:val="00FE5B70"/>
    <w:rsid w:val="00FE6178"/>
    <w:rsid w:val="00FE63FD"/>
    <w:rsid w:val="00FE64A6"/>
    <w:rsid w:val="00FE68E7"/>
    <w:rsid w:val="00FE699F"/>
    <w:rsid w:val="00FE6BD5"/>
    <w:rsid w:val="00FE7FFC"/>
    <w:rsid w:val="00FF0143"/>
    <w:rsid w:val="00FF06D2"/>
    <w:rsid w:val="00FF19C4"/>
    <w:rsid w:val="00FF25D7"/>
    <w:rsid w:val="00FF2B81"/>
    <w:rsid w:val="00FF2BF3"/>
    <w:rsid w:val="00FF3063"/>
    <w:rsid w:val="00FF3F38"/>
    <w:rsid w:val="00FF41C4"/>
    <w:rsid w:val="00FF4969"/>
    <w:rsid w:val="00FF6DE6"/>
    <w:rsid w:val="00FF73BD"/>
    <w:rsid w:val="00FF782E"/>
    <w:rsid w:val="04FE7E63"/>
    <w:rsid w:val="065666C1"/>
    <w:rsid w:val="07C4643F"/>
    <w:rsid w:val="098421C7"/>
    <w:rsid w:val="0E4C2795"/>
    <w:rsid w:val="0EDB1514"/>
    <w:rsid w:val="10883E10"/>
    <w:rsid w:val="12714019"/>
    <w:rsid w:val="1DA51C67"/>
    <w:rsid w:val="1E4470D6"/>
    <w:rsid w:val="1F5967FD"/>
    <w:rsid w:val="222C23BB"/>
    <w:rsid w:val="22AA7723"/>
    <w:rsid w:val="26952D25"/>
    <w:rsid w:val="26CB69C0"/>
    <w:rsid w:val="27BF657C"/>
    <w:rsid w:val="2AE27B2C"/>
    <w:rsid w:val="2FA902C2"/>
    <w:rsid w:val="3269798C"/>
    <w:rsid w:val="35230A50"/>
    <w:rsid w:val="35C92AC8"/>
    <w:rsid w:val="37034CFF"/>
    <w:rsid w:val="390D33AE"/>
    <w:rsid w:val="395365B8"/>
    <w:rsid w:val="3B6A1E42"/>
    <w:rsid w:val="3BEF38BA"/>
    <w:rsid w:val="3C1A2DCC"/>
    <w:rsid w:val="3E6102A0"/>
    <w:rsid w:val="3F0C1920"/>
    <w:rsid w:val="40012BC1"/>
    <w:rsid w:val="417E129A"/>
    <w:rsid w:val="444C2253"/>
    <w:rsid w:val="470679C8"/>
    <w:rsid w:val="4C417D2D"/>
    <w:rsid w:val="50C54E7A"/>
    <w:rsid w:val="55021394"/>
    <w:rsid w:val="56490020"/>
    <w:rsid w:val="59493B48"/>
    <w:rsid w:val="59754B8B"/>
    <w:rsid w:val="59910D86"/>
    <w:rsid w:val="59FE3124"/>
    <w:rsid w:val="5EC009D6"/>
    <w:rsid w:val="5FFF25B5"/>
    <w:rsid w:val="667276B1"/>
    <w:rsid w:val="67923E51"/>
    <w:rsid w:val="6ACE1C6E"/>
    <w:rsid w:val="6BFE0B9E"/>
    <w:rsid w:val="72587BCF"/>
    <w:rsid w:val="75F362BA"/>
    <w:rsid w:val="76FC66CF"/>
    <w:rsid w:val="79015D97"/>
    <w:rsid w:val="79CC58C0"/>
    <w:rsid w:val="7A1E03A5"/>
    <w:rsid w:val="7ABC2631"/>
    <w:rsid w:val="7D9366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autoRedefine/>
    <w:qFormat/>
    <w:uiPriority w:val="9"/>
    <w:pPr>
      <w:widowControl/>
      <w:spacing w:line="600" w:lineRule="exact"/>
      <w:outlineLvl w:val="0"/>
    </w:pPr>
    <w:rPr>
      <w:rFonts w:ascii="黑体" w:hAnsi="黑体" w:eastAsia="黑体" w:cs="宋体"/>
      <w:bCs/>
      <w:kern w:val="36"/>
      <w:sz w:val="32"/>
      <w:szCs w:val="32"/>
      <w14:ligatures w14:val="standardContextual"/>
    </w:rPr>
  </w:style>
  <w:style w:type="paragraph" w:styleId="3">
    <w:name w:val="heading 2"/>
    <w:basedOn w:val="1"/>
    <w:next w:val="1"/>
    <w:link w:val="32"/>
    <w:autoRedefine/>
    <w:unhideWhenUsed/>
    <w:qFormat/>
    <w:uiPriority w:val="9"/>
    <w:pPr>
      <w:widowControl/>
      <w:numPr>
        <w:ilvl w:val="0"/>
        <w:numId w:val="1"/>
      </w:numPr>
      <w:spacing w:line="600" w:lineRule="exact"/>
      <w:outlineLvl w:val="1"/>
    </w:pPr>
    <w:rPr>
      <w:rFonts w:ascii="KaiTi_GB2312" w:hAnsi="微软雅黑" w:eastAsia="FangSong_GB2312" w:cs="宋体"/>
      <w:b/>
      <w:color w:val="000000"/>
      <w:kern w:val="0"/>
      <w:sz w:val="32"/>
      <w:szCs w:val="32"/>
    </w:rPr>
  </w:style>
  <w:style w:type="paragraph" w:styleId="4">
    <w:name w:val="heading 3"/>
    <w:basedOn w:val="1"/>
    <w:next w:val="1"/>
    <w:link w:val="34"/>
    <w:autoRedefine/>
    <w:unhideWhenUsed/>
    <w:qFormat/>
    <w:uiPriority w:val="9"/>
    <w:pPr>
      <w:widowControl/>
      <w:numPr>
        <w:ilvl w:val="2"/>
        <w:numId w:val="2"/>
      </w:numPr>
      <w:adjustRightInd w:val="0"/>
      <w:spacing w:line="600" w:lineRule="exact"/>
      <w:jc w:val="left"/>
      <w:outlineLvl w:val="2"/>
    </w:pPr>
    <w:rPr>
      <w:rFonts w:ascii="FangSong_GB2312" w:hAnsi="FangSong_GB2312" w:eastAsia="FangSong_GB2312" w:cs="FangSong_GB2312"/>
      <w:b/>
      <w:iCs/>
      <w:color w:val="000000"/>
      <w:kern w:val="0"/>
      <w:sz w:val="32"/>
      <w:szCs w:val="32"/>
    </w:rPr>
  </w:style>
  <w:style w:type="paragraph" w:styleId="5">
    <w:name w:val="heading 4"/>
    <w:basedOn w:val="1"/>
    <w:next w:val="1"/>
    <w:link w:val="35"/>
    <w:autoRedefine/>
    <w:unhideWhenUsed/>
    <w:qFormat/>
    <w:uiPriority w:val="9"/>
    <w:pPr>
      <w:keepNext/>
      <w:keepLines/>
      <w:widowControl/>
      <w:spacing w:line="600" w:lineRule="exact"/>
      <w:jc w:val="left"/>
      <w:outlineLvl w:val="3"/>
    </w:pPr>
    <w:rPr>
      <w:rFonts w:ascii="FangSong_GB2312" w:hAnsi="FangSong_GB2312" w:eastAsia="FangSong_GB2312" w:cs="宋体"/>
      <w:b/>
      <w:bCs/>
      <w:iCs/>
      <w:color w:val="000000" w:themeColor="text1"/>
      <w:sz w:val="32"/>
      <w:szCs w:val="32"/>
      <w14:textFill>
        <w14:solidFill>
          <w14:schemeClr w14:val="tx1"/>
        </w14:solidFill>
      </w14:textFill>
      <w14:ligatures w14:val="standardContextual"/>
    </w:rPr>
  </w:style>
  <w:style w:type="paragraph" w:styleId="6">
    <w:name w:val="heading 5"/>
    <w:basedOn w:val="1"/>
    <w:next w:val="1"/>
    <w:link w:val="38"/>
    <w:autoRedefine/>
    <w:unhideWhenUsed/>
    <w:qFormat/>
    <w:uiPriority w:val="9"/>
    <w:pPr>
      <w:keepNext/>
      <w:keepLines/>
      <w:widowControl/>
      <w:numPr>
        <w:ilvl w:val="4"/>
        <w:numId w:val="3"/>
      </w:numPr>
      <w:spacing w:before="40" w:line="360" w:lineRule="auto"/>
      <w:jc w:val="left"/>
      <w:outlineLvl w:val="4"/>
    </w:pPr>
    <w:rPr>
      <w:rFonts w:ascii="微软雅黑" w:hAnsi="微软雅黑" w:eastAsia="微软雅黑" w:cs="微软雅黑"/>
      <w:color w:val="7030A0"/>
      <w:szCs w:val="21"/>
      <w14:ligatures w14:val="standardContextual"/>
    </w:rPr>
  </w:style>
  <w:style w:type="paragraph" w:styleId="7">
    <w:name w:val="heading 6"/>
    <w:basedOn w:val="1"/>
    <w:next w:val="1"/>
    <w:link w:val="37"/>
    <w:autoRedefine/>
    <w:unhideWhenUsed/>
    <w:qFormat/>
    <w:uiPriority w:val="9"/>
    <w:pPr>
      <w:keepNext/>
      <w:keepLines/>
      <w:widowControl/>
      <w:numPr>
        <w:ilvl w:val="5"/>
        <w:numId w:val="3"/>
      </w:numPr>
      <w:spacing w:before="40" w:line="360" w:lineRule="auto"/>
      <w:jc w:val="left"/>
      <w:outlineLvl w:val="5"/>
    </w:pPr>
    <w:rPr>
      <w:rFonts w:ascii="微软雅黑" w:hAnsi="微软雅黑" w:eastAsiaTheme="majorEastAsia" w:cstheme="majorBidi"/>
      <w:color w:val="7030A0"/>
      <w:szCs w:val="24"/>
      <w14:ligatures w14:val="standardContextual"/>
    </w:rPr>
  </w:style>
  <w:style w:type="paragraph" w:styleId="8">
    <w:name w:val="heading 7"/>
    <w:basedOn w:val="1"/>
    <w:next w:val="1"/>
    <w:link w:val="39"/>
    <w:semiHidden/>
    <w:unhideWhenUsed/>
    <w:qFormat/>
    <w:uiPriority w:val="9"/>
    <w:pPr>
      <w:keepNext/>
      <w:keepLines/>
      <w:numPr>
        <w:ilvl w:val="6"/>
        <w:numId w:val="3"/>
      </w:numPr>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0"/>
    <w:semiHidden/>
    <w:unhideWhenUsed/>
    <w:qFormat/>
    <w:uiPriority w:val="9"/>
    <w:pPr>
      <w:keepNext/>
      <w:keepLines/>
      <w:numPr>
        <w:ilvl w:val="7"/>
        <w:numId w:val="3"/>
      </w:numPr>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41"/>
    <w:semiHidden/>
    <w:unhideWhenUsed/>
    <w:qFormat/>
    <w:uiPriority w:val="9"/>
    <w:pPr>
      <w:keepNext/>
      <w:keepLines/>
      <w:numPr>
        <w:ilvl w:val="8"/>
        <w:numId w:val="3"/>
      </w:numPr>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caption"/>
    <w:basedOn w:val="7"/>
    <w:next w:val="1"/>
    <w:link w:val="36"/>
    <w:autoRedefine/>
    <w:unhideWhenUsed/>
    <w:qFormat/>
    <w:uiPriority w:val="0"/>
    <w:pPr>
      <w:keepNext w:val="0"/>
      <w:keepLines w:val="0"/>
      <w:numPr>
        <w:ilvl w:val="0"/>
        <w:numId w:val="0"/>
      </w:numPr>
      <w:spacing w:before="0"/>
      <w:ind w:left="569" w:hanging="569" w:hangingChars="236"/>
      <w:jc w:val="center"/>
    </w:pPr>
    <w:rPr>
      <w:rFonts w:ascii="楷体" w:hAnsi="楷体" w:eastAsia="FangSong_GB2312" w:cs="Arial"/>
      <w:color w:val="auto"/>
      <w:sz w:val="18"/>
    </w:rPr>
  </w:style>
  <w:style w:type="paragraph" w:styleId="12">
    <w:name w:val="annotation text"/>
    <w:basedOn w:val="1"/>
    <w:link w:val="60"/>
    <w:unhideWhenUsed/>
    <w:qFormat/>
    <w:uiPriority w:val="99"/>
    <w:pPr>
      <w:jc w:val="left"/>
    </w:pPr>
  </w:style>
  <w:style w:type="paragraph" w:styleId="13">
    <w:name w:val="toc 3"/>
    <w:basedOn w:val="1"/>
    <w:next w:val="1"/>
    <w:autoRedefine/>
    <w:unhideWhenUsed/>
    <w:qFormat/>
    <w:uiPriority w:val="39"/>
    <w:pPr>
      <w:tabs>
        <w:tab w:val="left" w:pos="880"/>
        <w:tab w:val="right" w:leader="dot" w:pos="9350"/>
      </w:tabs>
      <w:spacing w:line="360" w:lineRule="auto"/>
      <w:ind w:left="420"/>
      <w:jc w:val="left"/>
    </w:pPr>
    <w:rPr>
      <w:rFonts w:cstheme="minorHAnsi"/>
      <w:sz w:val="20"/>
      <w:szCs w:val="20"/>
    </w:rPr>
  </w:style>
  <w:style w:type="paragraph" w:styleId="14">
    <w:name w:val="endnote text"/>
    <w:basedOn w:val="1"/>
    <w:link w:val="62"/>
    <w:semiHidden/>
    <w:unhideWhenUsed/>
    <w:qFormat/>
    <w:uiPriority w:val="99"/>
    <w:pPr>
      <w:snapToGrid w:val="0"/>
      <w:jc w:val="left"/>
    </w:pPr>
  </w:style>
  <w:style w:type="paragraph" w:styleId="15">
    <w:name w:val="footer"/>
    <w:basedOn w:val="1"/>
    <w:link w:val="55"/>
    <w:unhideWhenUsed/>
    <w:qFormat/>
    <w:uiPriority w:val="99"/>
    <w:pPr>
      <w:tabs>
        <w:tab w:val="center" w:pos="4153"/>
        <w:tab w:val="right" w:pos="8306"/>
      </w:tabs>
      <w:snapToGrid w:val="0"/>
      <w:jc w:val="left"/>
    </w:pPr>
    <w:rPr>
      <w:sz w:val="18"/>
      <w:szCs w:val="18"/>
    </w:rPr>
  </w:style>
  <w:style w:type="paragraph" w:styleId="16">
    <w:name w:val="header"/>
    <w:basedOn w:val="1"/>
    <w:link w:val="54"/>
    <w:unhideWhenUsed/>
    <w:qFormat/>
    <w:uiPriority w:val="99"/>
    <w:pP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tabs>
        <w:tab w:val="left" w:pos="284"/>
        <w:tab w:val="right" w:leader="dot" w:pos="9350"/>
      </w:tabs>
      <w:spacing w:before="240" w:line="600" w:lineRule="exact"/>
    </w:pPr>
    <w:rPr>
      <w:rFonts w:ascii="黑体" w:hAnsi="黑体" w:eastAsia="黑体" w:cs="宋体"/>
      <w:b/>
      <w:bCs/>
      <w:kern w:val="36"/>
      <w:sz w:val="24"/>
      <w:szCs w:val="24"/>
    </w:rPr>
  </w:style>
  <w:style w:type="paragraph" w:styleId="18">
    <w:name w:val="Subtitle"/>
    <w:basedOn w:val="1"/>
    <w:next w:val="1"/>
    <w:link w:val="43"/>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9">
    <w:name w:val="footnote text"/>
    <w:basedOn w:val="1"/>
    <w:link w:val="52"/>
    <w:unhideWhenUsed/>
    <w:qFormat/>
    <w:uiPriority w:val="0"/>
    <w:pPr>
      <w:snapToGrid w:val="0"/>
      <w:jc w:val="left"/>
    </w:pPr>
    <w:rPr>
      <w:sz w:val="18"/>
      <w:szCs w:val="18"/>
    </w:rPr>
  </w:style>
  <w:style w:type="paragraph" w:styleId="20">
    <w:name w:val="toc 2"/>
    <w:basedOn w:val="1"/>
    <w:next w:val="1"/>
    <w:autoRedefine/>
    <w:unhideWhenUsed/>
    <w:qFormat/>
    <w:uiPriority w:val="39"/>
    <w:pPr>
      <w:tabs>
        <w:tab w:val="left" w:pos="880"/>
        <w:tab w:val="right" w:leader="dot" w:pos="9350"/>
      </w:tabs>
      <w:spacing w:before="120" w:line="360" w:lineRule="auto"/>
      <w:ind w:left="210"/>
      <w:jc w:val="left"/>
    </w:pPr>
    <w:rPr>
      <w:rFonts w:cstheme="minorHAnsi"/>
      <w:b/>
      <w:bCs/>
      <w:sz w:val="22"/>
    </w:rPr>
  </w:style>
  <w:style w:type="paragraph" w:styleId="21">
    <w:name w:val="HTML Preformatted"/>
    <w:basedOn w:val="1"/>
    <w:link w:val="5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imes New Roman" w:hAnsi="Times New Roman" w:eastAsia="Times New Roman" w:cs="Times New Roman"/>
      <w:kern w:val="0"/>
      <w:sz w:val="24"/>
      <w:szCs w:val="24"/>
      <w14:ligatures w14:val="standardContextual"/>
    </w:rPr>
  </w:style>
  <w:style w:type="paragraph" w:styleId="2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3">
    <w:name w:val="Title"/>
    <w:basedOn w:val="1"/>
    <w:next w:val="1"/>
    <w:link w:val="42"/>
    <w:qFormat/>
    <w:uiPriority w:val="10"/>
    <w:pPr>
      <w:spacing w:after="80"/>
      <w:contextualSpacing/>
    </w:pPr>
    <w:rPr>
      <w:rFonts w:asciiTheme="majorHAnsi" w:hAnsiTheme="majorHAnsi" w:eastAsiaTheme="majorEastAsia" w:cstheme="majorBidi"/>
      <w:spacing w:val="-10"/>
      <w:kern w:val="28"/>
      <w:sz w:val="56"/>
      <w:szCs w:val="56"/>
    </w:rPr>
  </w:style>
  <w:style w:type="paragraph" w:styleId="24">
    <w:name w:val="annotation subject"/>
    <w:basedOn w:val="12"/>
    <w:next w:val="12"/>
    <w:link w:val="61"/>
    <w:semiHidden/>
    <w:unhideWhenUsed/>
    <w:qFormat/>
    <w:uiPriority w:val="99"/>
    <w:rPr>
      <w:b/>
      <w:bCs/>
    </w:rPr>
  </w:style>
  <w:style w:type="table" w:styleId="26">
    <w:name w:val="Table Grid"/>
    <w:basedOn w:val="25"/>
    <w:qFormat/>
    <w:uiPriority w:val="39"/>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endnote reference"/>
    <w:basedOn w:val="27"/>
    <w:semiHidden/>
    <w:unhideWhenUsed/>
    <w:qFormat/>
    <w:uiPriority w:val="99"/>
    <w:rPr>
      <w:vertAlign w:val="superscript"/>
    </w:rPr>
  </w:style>
  <w:style w:type="character" w:styleId="29">
    <w:name w:val="Hyperlink"/>
    <w:basedOn w:val="27"/>
    <w:unhideWhenUsed/>
    <w:qFormat/>
    <w:uiPriority w:val="99"/>
    <w:rPr>
      <w:color w:val="0000FF"/>
      <w:u w:val="single"/>
    </w:rPr>
  </w:style>
  <w:style w:type="character" w:styleId="30">
    <w:name w:val="annotation reference"/>
    <w:basedOn w:val="27"/>
    <w:semiHidden/>
    <w:unhideWhenUsed/>
    <w:qFormat/>
    <w:uiPriority w:val="99"/>
    <w:rPr>
      <w:sz w:val="21"/>
      <w:szCs w:val="21"/>
    </w:rPr>
  </w:style>
  <w:style w:type="character" w:styleId="31">
    <w:name w:val="footnote reference"/>
    <w:basedOn w:val="27"/>
    <w:unhideWhenUsed/>
    <w:qFormat/>
    <w:uiPriority w:val="0"/>
    <w:rPr>
      <w:vertAlign w:val="superscript"/>
    </w:rPr>
  </w:style>
  <w:style w:type="character" w:customStyle="1" w:styleId="32">
    <w:name w:val="Heading 2 Char"/>
    <w:basedOn w:val="27"/>
    <w:link w:val="3"/>
    <w:qFormat/>
    <w:uiPriority w:val="9"/>
    <w:rPr>
      <w:rFonts w:ascii="KaiTi_GB2312" w:hAnsi="微软雅黑" w:eastAsia="FangSong_GB2312" w:cs="宋体"/>
      <w:b/>
      <w:color w:val="000000"/>
      <w:kern w:val="0"/>
      <w:sz w:val="32"/>
      <w:szCs w:val="32"/>
      <w14:ligatures w14:val="none"/>
    </w:rPr>
  </w:style>
  <w:style w:type="character" w:customStyle="1" w:styleId="33">
    <w:name w:val="Heading 1 Char"/>
    <w:basedOn w:val="27"/>
    <w:link w:val="2"/>
    <w:qFormat/>
    <w:uiPriority w:val="9"/>
    <w:rPr>
      <w:rFonts w:ascii="黑体" w:hAnsi="黑体" w:eastAsia="黑体" w:cs="宋体"/>
      <w:bCs/>
      <w:kern w:val="36"/>
      <w:sz w:val="32"/>
      <w:szCs w:val="32"/>
    </w:rPr>
  </w:style>
  <w:style w:type="character" w:customStyle="1" w:styleId="34">
    <w:name w:val="Heading 3 Char"/>
    <w:basedOn w:val="27"/>
    <w:link w:val="4"/>
    <w:qFormat/>
    <w:uiPriority w:val="9"/>
    <w:rPr>
      <w:rFonts w:ascii="FangSong_GB2312" w:hAnsi="FangSong_GB2312" w:eastAsia="FangSong_GB2312" w:cs="FangSong_GB2312"/>
      <w:b/>
      <w:iCs/>
      <w:color w:val="000000"/>
      <w:kern w:val="0"/>
      <w:sz w:val="32"/>
      <w:szCs w:val="32"/>
      <w14:ligatures w14:val="none"/>
    </w:rPr>
  </w:style>
  <w:style w:type="character" w:customStyle="1" w:styleId="35">
    <w:name w:val="Heading 4 Char"/>
    <w:basedOn w:val="27"/>
    <w:link w:val="5"/>
    <w:qFormat/>
    <w:uiPriority w:val="9"/>
    <w:rPr>
      <w:rFonts w:ascii="FangSong_GB2312" w:hAnsi="FangSong_GB2312" w:eastAsia="FangSong_GB2312" w:cs="宋体"/>
      <w:b/>
      <w:bCs/>
      <w:iCs/>
      <w:color w:val="000000" w:themeColor="text1"/>
      <w:sz w:val="32"/>
      <w:szCs w:val="32"/>
      <w14:textFill>
        <w14:solidFill>
          <w14:schemeClr w14:val="tx1"/>
        </w14:solidFill>
      </w14:textFill>
    </w:rPr>
  </w:style>
  <w:style w:type="character" w:customStyle="1" w:styleId="36">
    <w:name w:val="Caption Char"/>
    <w:link w:val="11"/>
    <w:qFormat/>
    <w:uiPriority w:val="0"/>
    <w:rPr>
      <w:rFonts w:ascii="楷体" w:hAnsi="楷体" w:eastAsia="FangSong_GB2312" w:cs="Arial"/>
      <w:sz w:val="18"/>
    </w:rPr>
  </w:style>
  <w:style w:type="character" w:customStyle="1" w:styleId="37">
    <w:name w:val="Heading 6 Char"/>
    <w:basedOn w:val="27"/>
    <w:link w:val="7"/>
    <w:qFormat/>
    <w:uiPriority w:val="9"/>
    <w:rPr>
      <w:rFonts w:ascii="微软雅黑" w:hAnsi="微软雅黑" w:eastAsiaTheme="majorEastAsia" w:cstheme="majorBidi"/>
      <w:color w:val="7030A0"/>
      <w:sz w:val="21"/>
    </w:rPr>
  </w:style>
  <w:style w:type="character" w:customStyle="1" w:styleId="38">
    <w:name w:val="Heading 5 Char"/>
    <w:basedOn w:val="27"/>
    <w:link w:val="6"/>
    <w:qFormat/>
    <w:uiPriority w:val="9"/>
    <w:rPr>
      <w:rFonts w:ascii="微软雅黑" w:hAnsi="微软雅黑" w:eastAsia="微软雅黑" w:cs="微软雅黑"/>
      <w:color w:val="7030A0"/>
      <w:sz w:val="21"/>
      <w:szCs w:val="21"/>
    </w:rPr>
  </w:style>
  <w:style w:type="character" w:customStyle="1" w:styleId="39">
    <w:name w:val="Heading 7 Char"/>
    <w:basedOn w:val="27"/>
    <w:link w:val="8"/>
    <w:semiHidden/>
    <w:qFormat/>
    <w:uiPriority w:val="9"/>
    <w:rPr>
      <w:rFonts w:eastAsiaTheme="majorEastAsia" w:cstheme="majorBidi"/>
      <w:color w:val="595959" w:themeColor="text1" w:themeTint="A6"/>
      <w:sz w:val="21"/>
      <w:szCs w:val="22"/>
      <w:lang w:val="en-US"/>
      <w14:textFill>
        <w14:solidFill>
          <w14:schemeClr w14:val="tx1">
            <w14:lumMod w14:val="65000"/>
            <w14:lumOff w14:val="35000"/>
          </w14:schemeClr>
        </w14:solidFill>
      </w14:textFill>
      <w14:ligatures w14:val="none"/>
    </w:rPr>
  </w:style>
  <w:style w:type="character" w:customStyle="1" w:styleId="40">
    <w:name w:val="Heading 8 Char"/>
    <w:basedOn w:val="27"/>
    <w:link w:val="9"/>
    <w:semiHidden/>
    <w:qFormat/>
    <w:uiPriority w:val="9"/>
    <w:rPr>
      <w:rFonts w:eastAsiaTheme="majorEastAsia" w:cstheme="majorBidi"/>
      <w:i/>
      <w:iCs/>
      <w:color w:val="262626" w:themeColor="text1" w:themeTint="D9"/>
      <w:sz w:val="21"/>
      <w:szCs w:val="22"/>
      <w:lang w:val="en-US"/>
      <w14:textFill>
        <w14:solidFill>
          <w14:schemeClr w14:val="tx1">
            <w14:lumMod w14:val="85000"/>
            <w14:lumOff w14:val="15000"/>
          </w14:schemeClr>
        </w14:solidFill>
      </w14:textFill>
      <w14:ligatures w14:val="none"/>
    </w:rPr>
  </w:style>
  <w:style w:type="character" w:customStyle="1" w:styleId="41">
    <w:name w:val="Heading 9 Char"/>
    <w:basedOn w:val="27"/>
    <w:link w:val="10"/>
    <w:semiHidden/>
    <w:qFormat/>
    <w:uiPriority w:val="9"/>
    <w:rPr>
      <w:rFonts w:eastAsiaTheme="majorEastAsia" w:cstheme="majorBidi"/>
      <w:color w:val="262626" w:themeColor="text1" w:themeTint="D9"/>
      <w:sz w:val="21"/>
      <w:szCs w:val="22"/>
      <w:lang w:val="en-US"/>
      <w14:textFill>
        <w14:solidFill>
          <w14:schemeClr w14:val="tx1">
            <w14:lumMod w14:val="85000"/>
            <w14:lumOff w14:val="15000"/>
          </w14:schemeClr>
        </w14:solidFill>
      </w14:textFill>
      <w14:ligatures w14:val="none"/>
    </w:rPr>
  </w:style>
  <w:style w:type="character" w:customStyle="1" w:styleId="42">
    <w:name w:val="Title Char"/>
    <w:basedOn w:val="27"/>
    <w:link w:val="23"/>
    <w:qFormat/>
    <w:uiPriority w:val="10"/>
    <w:rPr>
      <w:rFonts w:asciiTheme="majorHAnsi" w:hAnsiTheme="majorHAnsi" w:eastAsiaTheme="majorEastAsia" w:cstheme="majorBidi"/>
      <w:spacing w:val="-10"/>
      <w:kern w:val="28"/>
      <w:sz w:val="56"/>
      <w:szCs w:val="56"/>
      <w:lang w:val="en-US"/>
      <w14:ligatures w14:val="none"/>
    </w:rPr>
  </w:style>
  <w:style w:type="character" w:customStyle="1" w:styleId="43">
    <w:name w:val="Subtitle Char"/>
    <w:basedOn w:val="27"/>
    <w:link w:val="18"/>
    <w:qFormat/>
    <w:uiPriority w:val="11"/>
    <w:rPr>
      <w:rFonts w:eastAsiaTheme="majorEastAsia" w:cstheme="majorBidi"/>
      <w:color w:val="595959" w:themeColor="text1" w:themeTint="A6"/>
      <w:spacing w:val="15"/>
      <w:sz w:val="28"/>
      <w:szCs w:val="28"/>
      <w:lang w:val="en-US"/>
      <w14:textFill>
        <w14:solidFill>
          <w14:schemeClr w14:val="tx1">
            <w14:lumMod w14:val="65000"/>
            <w14:lumOff w14:val="35000"/>
          </w14:schemeClr>
        </w14:solidFill>
      </w14:textFill>
      <w14:ligatures w14:val="none"/>
    </w:rPr>
  </w:style>
  <w:style w:type="paragraph" w:styleId="44">
    <w:name w:val="Quote"/>
    <w:basedOn w:val="1"/>
    <w:next w:val="1"/>
    <w:link w:val="4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5">
    <w:name w:val="Quote Char"/>
    <w:basedOn w:val="27"/>
    <w:link w:val="44"/>
    <w:qFormat/>
    <w:uiPriority w:val="29"/>
    <w:rPr>
      <w:i/>
      <w:iCs/>
      <w:color w:val="404040" w:themeColor="text1" w:themeTint="BF"/>
      <w:sz w:val="21"/>
      <w:szCs w:val="22"/>
      <w:lang w:val="en-US"/>
      <w14:textFill>
        <w14:solidFill>
          <w14:schemeClr w14:val="tx1">
            <w14:lumMod w14:val="75000"/>
            <w14:lumOff w14:val="25000"/>
          </w14:schemeClr>
        </w14:solidFill>
      </w14:textFill>
      <w14:ligatures w14:val="none"/>
    </w:rPr>
  </w:style>
  <w:style w:type="paragraph" w:styleId="46">
    <w:name w:val="List Paragraph"/>
    <w:basedOn w:val="1"/>
    <w:qFormat/>
    <w:uiPriority w:val="34"/>
    <w:pPr>
      <w:ind w:left="720"/>
      <w:contextualSpacing/>
    </w:pPr>
  </w:style>
  <w:style w:type="character" w:customStyle="1" w:styleId="47">
    <w:name w:val="Intense Emphasis1"/>
    <w:basedOn w:val="27"/>
    <w:qFormat/>
    <w:uiPriority w:val="21"/>
    <w:rPr>
      <w:i/>
      <w:iCs/>
      <w:color w:val="2F5597" w:themeColor="accent1" w:themeShade="BF"/>
    </w:rPr>
  </w:style>
  <w:style w:type="paragraph" w:styleId="48">
    <w:name w:val="Intense Quote"/>
    <w:basedOn w:val="1"/>
    <w:next w:val="1"/>
    <w:link w:val="4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9">
    <w:name w:val="Intense Quote Char"/>
    <w:basedOn w:val="27"/>
    <w:link w:val="48"/>
    <w:qFormat/>
    <w:uiPriority w:val="30"/>
    <w:rPr>
      <w:i/>
      <w:iCs/>
      <w:color w:val="2F5597" w:themeColor="accent1" w:themeShade="BF"/>
      <w:sz w:val="21"/>
      <w:szCs w:val="22"/>
      <w:lang w:val="en-US"/>
      <w14:ligatures w14:val="none"/>
    </w:rPr>
  </w:style>
  <w:style w:type="character" w:customStyle="1" w:styleId="50">
    <w:name w:val="Intense Reference1"/>
    <w:basedOn w:val="27"/>
    <w:qFormat/>
    <w:uiPriority w:val="32"/>
    <w:rPr>
      <w:b/>
      <w:bCs/>
      <w:smallCaps/>
      <w:color w:val="2F5597" w:themeColor="accent1" w:themeShade="BF"/>
      <w:spacing w:val="5"/>
    </w:rPr>
  </w:style>
  <w:style w:type="paragraph" w:customStyle="1" w:styleId="51">
    <w:name w:val="TOC Heading1"/>
    <w:basedOn w:val="2"/>
    <w:next w:val="1"/>
    <w:unhideWhenUsed/>
    <w:qFormat/>
    <w:uiPriority w:val="39"/>
    <w:pPr>
      <w:spacing w:before="480" w:line="276" w:lineRule="auto"/>
      <w:outlineLvl w:val="9"/>
    </w:pPr>
    <w:rPr>
      <w:rFonts w:asciiTheme="majorHAnsi" w:hAnsiTheme="majorHAnsi" w:eastAsiaTheme="majorEastAsia" w:cstheme="majorBidi"/>
      <w:bCs w:val="0"/>
      <w:color w:val="2F5597" w:themeColor="accent1" w:themeShade="BF"/>
      <w:kern w:val="0"/>
      <w:sz w:val="28"/>
      <w:szCs w:val="28"/>
      <w:lang w:eastAsia="en-US"/>
      <w14:ligatures w14:val="none"/>
    </w:rPr>
  </w:style>
  <w:style w:type="character" w:customStyle="1" w:styleId="52">
    <w:name w:val="Footnote Text Char"/>
    <w:basedOn w:val="27"/>
    <w:link w:val="19"/>
    <w:qFormat/>
    <w:uiPriority w:val="0"/>
    <w:rPr>
      <w:sz w:val="18"/>
      <w:szCs w:val="18"/>
      <w14:ligatures w14:val="none"/>
    </w:rPr>
  </w:style>
  <w:style w:type="character" w:customStyle="1" w:styleId="53">
    <w:name w:val="Unresolved Mention1"/>
    <w:basedOn w:val="27"/>
    <w:semiHidden/>
    <w:unhideWhenUsed/>
    <w:qFormat/>
    <w:uiPriority w:val="99"/>
    <w:rPr>
      <w:color w:val="605E5C"/>
      <w:shd w:val="clear" w:color="auto" w:fill="E1DFDD"/>
    </w:rPr>
  </w:style>
  <w:style w:type="character" w:customStyle="1" w:styleId="54">
    <w:name w:val="Header Char"/>
    <w:basedOn w:val="27"/>
    <w:link w:val="16"/>
    <w:qFormat/>
    <w:uiPriority w:val="99"/>
    <w:rPr>
      <w:sz w:val="18"/>
      <w:szCs w:val="18"/>
      <w14:ligatures w14:val="none"/>
    </w:rPr>
  </w:style>
  <w:style w:type="character" w:customStyle="1" w:styleId="55">
    <w:name w:val="Footer Char"/>
    <w:basedOn w:val="27"/>
    <w:link w:val="15"/>
    <w:qFormat/>
    <w:uiPriority w:val="99"/>
    <w:rPr>
      <w:sz w:val="18"/>
      <w:szCs w:val="18"/>
      <w14:ligatures w14:val="none"/>
    </w:rPr>
  </w:style>
  <w:style w:type="paragraph" w:customStyle="1" w:styleId="56">
    <w:name w:val="paragraph"/>
    <w:basedOn w:val="1"/>
    <w:semiHidden/>
    <w:qFormat/>
    <w:uiPriority w:val="0"/>
    <w:pPr>
      <w:widowControl/>
      <w:spacing w:before="100" w:beforeAutospacing="1" w:after="100" w:afterAutospacing="1"/>
      <w:jc w:val="left"/>
    </w:pPr>
    <w:rPr>
      <w:rFonts w:ascii="等线" w:hAnsi="等线" w:eastAsia="等线" w:cs="Times New Roman"/>
      <w:kern w:val="0"/>
      <w:sz w:val="24"/>
      <w:szCs w:val="24"/>
    </w:rPr>
  </w:style>
  <w:style w:type="character" w:customStyle="1" w:styleId="57">
    <w:name w:val="HTML Preformatted Char"/>
    <w:link w:val="21"/>
    <w:qFormat/>
    <w:uiPriority w:val="99"/>
    <w:rPr>
      <w:rFonts w:ascii="Times New Roman" w:hAnsi="Times New Roman" w:eastAsia="Times New Roman" w:cs="Times New Roman"/>
      <w:kern w:val="0"/>
    </w:rPr>
  </w:style>
  <w:style w:type="character" w:customStyle="1" w:styleId="58">
    <w:name w:val="HTML 预设格式 字符1"/>
    <w:basedOn w:val="27"/>
    <w:semiHidden/>
    <w:qFormat/>
    <w:uiPriority w:val="99"/>
    <w:rPr>
      <w:rFonts w:ascii="Courier New" w:hAnsi="Courier New" w:cs="Courier New"/>
      <w:sz w:val="20"/>
      <w:szCs w:val="20"/>
      <w14:ligatures w14:val="none"/>
    </w:rPr>
  </w:style>
  <w:style w:type="paragraph" w:customStyle="1" w:styleId="59">
    <w:name w:val="Revision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60">
    <w:name w:val="Comment Text Char"/>
    <w:basedOn w:val="27"/>
    <w:link w:val="12"/>
    <w:qFormat/>
    <w:uiPriority w:val="99"/>
    <w:rPr>
      <w:sz w:val="21"/>
      <w:szCs w:val="22"/>
      <w14:ligatures w14:val="none"/>
    </w:rPr>
  </w:style>
  <w:style w:type="character" w:customStyle="1" w:styleId="61">
    <w:name w:val="Comment Subject Char"/>
    <w:basedOn w:val="60"/>
    <w:link w:val="24"/>
    <w:semiHidden/>
    <w:qFormat/>
    <w:uiPriority w:val="99"/>
    <w:rPr>
      <w:b/>
      <w:bCs/>
      <w:sz w:val="21"/>
      <w:szCs w:val="22"/>
      <w14:ligatures w14:val="none"/>
    </w:rPr>
  </w:style>
  <w:style w:type="character" w:customStyle="1" w:styleId="62">
    <w:name w:val="Endnote Text Char"/>
    <w:basedOn w:val="27"/>
    <w:link w:val="14"/>
    <w:semiHidden/>
    <w:qFormat/>
    <w:uiPriority w:val="99"/>
    <w:rPr>
      <w:sz w:val="21"/>
      <w:szCs w:val="22"/>
      <w14:ligatures w14:val="none"/>
    </w:rPr>
  </w:style>
  <w:style w:type="table" w:customStyle="1" w:styleId="63">
    <w:name w:val="网格型1"/>
    <w:basedOn w:val="25"/>
    <w:qFormat/>
    <w:uiPriority w:val="39"/>
    <w:pPr>
      <w:spacing w:after="160" w:line="278" w:lineRule="auto"/>
    </w:pPr>
    <w:rPr>
      <w:rFonts w:ascii="Calibri" w:hAnsi="Calibri" w:eastAsia="宋体"/>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Revision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022ED446-5255-4A7D-82D5-70F13B52736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8559</Words>
  <Characters>8715</Characters>
  <Lines>83</Lines>
  <Paragraphs>23</Paragraphs>
  <TotalTime>1</TotalTime>
  <ScaleCrop>false</ScaleCrop>
  <LinksUpToDate>false</LinksUpToDate>
  <CharactersWithSpaces>8946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2026-07-28T07:16:00Z</dcterms:created>
  <dc:creator>Microsoft Office User</dc:creator>
  <cp:lastModifiedBy>孙彤</cp:lastModifiedBy>
  <cp:lastPrinted>2026-07-23T09:23:00Z</cp:lastPrinted>
  <dcterms:modified xsi:type="dcterms:W3CDTF">2026-08-06T01:43:27Z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eyJoZGlkIjoiOGY1OWE4YjY5Yzk5N2VmOTJkZTgzZTI1MTU5NDk2MjUiLCJ1c2VySWQiOiIzNDM2OTExMzQifQ==</vt:lpwstr>
  </property>
  <property fmtid="{D5CDD505-2E9C-101B-9397-08002B2CF9AE}" pid="3" name="KSOProductBuildVer">
    <vt:lpwstr>2052-12.1.0.17827</vt:lpwstr>
  </property>
  <property fmtid="{D5CDD505-2E9C-101B-9397-08002B2CF9AE}" pid="4" name="ICV">
    <vt:lpwstr>A6D484CFF7A142078ED58F9E7140D296_13</vt:lpwstr>
  </property>
</Properties>
</file>