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4B90B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center"/>
        <w:outlineLvl w:val="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auto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auto"/>
          <w:lang w:eastAsia="zh-CN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2：</w:t>
      </w:r>
    </w:p>
    <w:p w14:paraId="53CF04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</w:pPr>
    </w:p>
    <w:p w14:paraId="1F926F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关于《门头沟区储备粮管理办法（征求意见稿）》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起草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说明</w:t>
      </w:r>
    </w:p>
    <w:p w14:paraId="2640C3BF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center"/>
        <w:outlineLvl w:val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5CBBD48E">
      <w:pPr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center"/>
        <w:outlineLvl w:val="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背景</w:t>
      </w:r>
    </w:p>
    <w:p w14:paraId="058CC5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为加强区储备粮管理，保证区储备粮安全，提高政府调控粮油市场能力，有效发挥区储备粮在政府调控中的作用，根据《中央储备粮管理条例》（国务院令第388号）、《北京市储备粮管理办法》（市政府令第302号）等法律、法规及规定，结合门头沟区实际，2022年，经区委、区政府会议审议通过印发《门头沟区储备粮管理办法》（门政发〔2022〕27号）（以下简称《办法》）。</w:t>
      </w:r>
    </w:p>
    <w:p w14:paraId="285BF9A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2026年，《门头沟区储备粮管理办法》修订纳入年度区级重大行政决策目录。</w:t>
      </w:r>
    </w:p>
    <w:p w14:paraId="78F20FB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rPr>
          <w:rFonts w:hint="eastAsia" w:ascii="黑体" w:hAnsi="黑体" w:eastAsia="黑体" w:cs="黑体"/>
          <w:color w:val="auto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必要性</w:t>
      </w:r>
    </w:p>
    <w:p w14:paraId="3D37AB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2023年底，市粮食和储备局重新核定区级粮食储备规模，我区在2024年初落实增加区级储备粮增储工作，现行《办法》相关规模已变化。</w:t>
      </w:r>
    </w:p>
    <w:p w14:paraId="07F746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2024年机构改革，粮食管理职能自区商务局转至区发展改革委，区发展改革委加挂区粮食和储备局牌子，现行《办法》中“第二章 涉储单位职责”需要调整。同时，市粮食和储备局调整市储备粮管理相关制度文件，为确保管理要求一致性，我区储备粮管理制度需进行修订。</w:t>
      </w:r>
    </w:p>
    <w:p w14:paraId="2DD63F9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rPr>
          <w:rFonts w:hint="eastAsia" w:ascii="黑体" w:hAnsi="黑体" w:eastAsia="黑体" w:cs="黑体"/>
          <w:color w:val="auto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起草过程</w:t>
      </w:r>
    </w:p>
    <w:p w14:paraId="787EFF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结合《中华人民共和国粮食安全保障法》、《粮食流通管理条例》（国务院第740号令）、《北京市储备粮管理办法》（市政府令第302号）、《北京市市级储备成品粮管理办法》（京粮发〔2024〕44号）、《北京市粮食和物资储备局关于印发&lt;市级动态储备成品粮承储企业选择办法（试行）&gt;&lt;市级静态储备成品粮轮换企业选择办法（试行）&gt;的通知》（京粮发〔2024〕34号）、《北京市储备粮承储库点条件》（京粮发〔2025〕37号）等文件，区发展改革委结合门头沟区实际草拟修订稿，征求了区财政局及农发行门头沟区支行意见，经多次修改形成《门头沟区储备粮管理办法》（征求意见稿）。</w:t>
      </w:r>
    </w:p>
    <w:p w14:paraId="380939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7月31日，经第8次区发展改革委主任办公会研究讨论，原则同意修订《门头沟区储备粮管理办法》的请示事项，主责科室要充分做好修订前征求意见、风险评估及合法性审查等各项工作，完成后形成请示上报区委、区政府审议，待审议通过后印发。</w:t>
      </w:r>
    </w:p>
    <w:p w14:paraId="505A3465">
      <w:pPr>
        <w:pStyle w:val="2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 w:bidi="ar-SA"/>
        </w:rPr>
        <w:t>主要修订内容</w:t>
      </w:r>
    </w:p>
    <w:p w14:paraId="466F06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与《办法》相比，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《门头沟区储备粮管理办法》（征求意见稿）改动较大，重点集中在七个方面。一是总则部分，删除具体文件依据，删除区储备粮具体规模。二是涉储单位职责部分，将原区发展改革委“负责拟订本区粮食和物资储备规划和总量计划”职责调整为区粮食和储备行政管理部门职责，删除区财政局“对区储备粮的有关财政资金拨付和使用情况实施监督检查”职责。三是承储企业确定部分，明确要根据《北京市储备粮承储库点条件》选择承储企业，并按要求报送统计数据，删除原有区储备成品粮承储企业选择要求。四是区储备粮存储部分，明确区储备粮承储企业对区储备粮数量、质量和储存安全承担主体责任，从制度遵守、仓储、账务、指令执行、质量把控、安全生产等方面细化企业具体职责。五是区储备粮购销与轮换部分，分别明确动态和静态方式轮换区储备成品粮的具体要求，明确区储备原粮轮换需经区政府批准后实施，删除区储备原粮采购和销售价格的制定。六是资金管理部分，删除倒垛和装卸费用，删除区财政局经“审核后拨付资金的”要求，细化区储备粮检测费用的拨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。七是监督管理部分，增加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区粮食和储备行政管理部门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可委派审计机构对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区储备原粮承储企业涉粮补贴资金使用情况实施审计监督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，增加监督检查书面记录及非现场检查相关要求。</w:t>
      </w:r>
    </w:p>
    <w:p w14:paraId="4686A913">
      <w:pPr>
        <w:pStyle w:val="2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 w:bidi="ar-SA"/>
        </w:rPr>
        <w:t>主要内容</w:t>
      </w:r>
    </w:p>
    <w:p w14:paraId="73DC97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《门头沟区储备粮管理办法（征求意见稿）》共九章，共四十条，主要内容包括：</w:t>
      </w:r>
    </w:p>
    <w:p w14:paraId="0927569F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第一章总则。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明确了文件制定依据，区储备粮的定义，以及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办法的适用范围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 w14:paraId="14A6F373">
      <w:pPr>
        <w:pStyle w:val="2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第二章涉储单位职责。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明确储备粮管理相关单位的具体职责。</w:t>
      </w:r>
    </w:p>
    <w:p w14:paraId="6CCFC2D8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第三章承储企业确定。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明确区储备粮承储企业选择和确定的具体要求。</w:t>
      </w:r>
    </w:p>
    <w:p w14:paraId="72EFD56E">
      <w:pPr>
        <w:pStyle w:val="2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第四章区储备粮储存。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明确区储备粮承储企业具体工作职责，对储存和管理、账务管理、质量检测、储存安全等方面提出具体要求。</w:t>
      </w:r>
    </w:p>
    <w:p w14:paraId="66AD29B1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第五章区储备粮购销与轮换。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明确区储备粮轮换工作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具体要求。</w:t>
      </w:r>
    </w:p>
    <w:p w14:paraId="45884A6D">
      <w:pPr>
        <w:pStyle w:val="2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第六章区储备粮动用。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明确区储备粮动用条件和流程。</w:t>
      </w:r>
    </w:p>
    <w:p w14:paraId="754390B9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第七章资金管理。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明确区储备粮相关资金的申请、拨付及使用等内容。</w:t>
      </w:r>
    </w:p>
    <w:p w14:paraId="3DC1C947">
      <w:pPr>
        <w:pStyle w:val="2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第八章监督管理。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明确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涉储单位对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承储企业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进行监督管理时可以行使的职权，同时规定企业应予以配合。</w:t>
      </w:r>
    </w:p>
    <w:p w14:paraId="48D44DBC">
      <w:pPr>
        <w:ind w:firstLine="640" w:firstLineChars="200"/>
        <w:rPr>
          <w:rFonts w:hint="eastAsia" w:eastAsiaTheme="minorEastAsia"/>
          <w:lang w:eastAsia="zh-CN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（九）第九章附则。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明确办法的实施及原有文件的废止。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1C48B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681BF7"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681BF7"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EB0112"/>
    <w:multiLevelType w:val="singleLevel"/>
    <w:tmpl w:val="FAEB0112"/>
    <w:lvl w:ilvl="0" w:tentative="0">
      <w:start w:val="1"/>
      <w:numFmt w:val="chineseCounting"/>
      <w:suff w:val="nothing"/>
      <w:lvlText w:val="（%1）"/>
      <w:lvlJc w:val="left"/>
      <w:rPr>
        <w:rFonts w:hint="eastAsia" w:ascii="楷体" w:hAnsi="楷体" w:eastAsia="楷体" w:cs="楷体"/>
        <w:sz w:val="32"/>
        <w:szCs w:val="32"/>
      </w:rPr>
    </w:lvl>
  </w:abstractNum>
  <w:abstractNum w:abstractNumId="1">
    <w:nsid w:val="1BFD356D"/>
    <w:multiLevelType w:val="singleLevel"/>
    <w:tmpl w:val="1BFD356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1C7B4D4"/>
    <w:multiLevelType w:val="singleLevel"/>
    <w:tmpl w:val="41C7B4D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234627"/>
    <w:rsid w:val="48BB6C87"/>
    <w:rsid w:val="7F45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99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semiHidden/>
    <w:qFormat/>
    <w:uiPriority w:val="99"/>
    <w:pPr>
      <w:ind w:left="1600" w:leftChars="16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1660</Words>
  <Characters>1704</Characters>
  <Lines>0</Lines>
  <Paragraphs>0</Paragraphs>
  <TotalTime>8</TotalTime>
  <ScaleCrop>false</ScaleCrop>
  <LinksUpToDate>false</LinksUpToDate>
  <CharactersWithSpaces>1705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2026-07-27T07:32:00Z</dcterms:created>
  <dc:creator>Administrator</dc:creator>
  <cp:lastModifiedBy>Mint1398171869</cp:lastModifiedBy>
  <dcterms:modified xsi:type="dcterms:W3CDTF">2026-08-04T08:22:33Z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D2798C6F3ACF4B36B6C63EDEA5DFBC07_13</vt:lpwstr>
  </property>
</Properties>
</file>