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E5544">
      <w:pPr>
        <w:adjustRightInd w:val="0"/>
        <w:snapToGrid w:val="0"/>
        <w:spacing w:line="560" w:lineRule="exact"/>
        <w:jc w:val="center"/>
        <w:textAlignment w:val="center"/>
        <w:outlineLvl w:val="0"/>
        <w:rPr>
          <w:rFonts w:hint="eastAsia" w:ascii="文星标宋" w:hAnsi="文星标宋" w:eastAsia="文星标宋" w:cs="文星标宋"/>
          <w:color w:val="auto"/>
          <w:sz w:val="44"/>
          <w:szCs w:val="44"/>
          <w:highlight w:val="none"/>
        </w:rPr>
      </w:pPr>
      <w:bookmarkStart w:id="0" w:name="_GoBack"/>
      <w:bookmarkEnd w:id="0"/>
    </w:p>
    <w:p w14:paraId="032EEB96">
      <w:pPr>
        <w:adjustRightInd w:val="0"/>
        <w:snapToGrid w:val="0"/>
        <w:spacing w:line="560" w:lineRule="exact"/>
        <w:jc w:val="center"/>
        <w:textAlignment w:val="center"/>
        <w:outlineLvl w:val="0"/>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rPr>
        <w:t>门头沟区储备粮管理办法</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2026年修订</w:t>
      </w:r>
      <w:r>
        <w:rPr>
          <w:rFonts w:hint="eastAsia" w:ascii="方正小标宋简体" w:hAnsi="方正小标宋简体" w:eastAsia="方正小标宋简体" w:cs="方正小标宋简体"/>
          <w:color w:val="auto"/>
          <w:sz w:val="44"/>
          <w:szCs w:val="44"/>
          <w:highlight w:val="none"/>
          <w:lang w:eastAsia="zh-CN"/>
        </w:rPr>
        <w:t>）</w:t>
      </w:r>
    </w:p>
    <w:p w14:paraId="680A15D1">
      <w:pPr>
        <w:adjustRightInd w:val="0"/>
        <w:snapToGrid w:val="0"/>
        <w:spacing w:line="560" w:lineRule="exact"/>
        <w:jc w:val="center"/>
        <w:textAlignment w:val="center"/>
        <w:outlineLvl w:val="0"/>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（征求意见稿）</w:t>
      </w:r>
    </w:p>
    <w:p w14:paraId="4C57A2A2">
      <w:pPr>
        <w:adjustRightInd w:val="0"/>
        <w:snapToGrid w:val="0"/>
        <w:spacing w:line="560" w:lineRule="exact"/>
        <w:jc w:val="center"/>
        <w:textAlignment w:val="center"/>
        <w:outlineLvl w:val="0"/>
        <w:rPr>
          <w:rFonts w:hint="eastAsia" w:ascii="楷体_GB2312" w:hAnsi="楷体_GB2312" w:eastAsia="楷体_GB2312" w:cs="楷体_GB2312"/>
          <w:color w:val="auto"/>
          <w:sz w:val="32"/>
          <w:szCs w:val="32"/>
          <w:highlight w:val="none"/>
          <w:lang w:eastAsia="zh-CN"/>
        </w:rPr>
      </w:pPr>
    </w:p>
    <w:p w14:paraId="6C6E616C">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总则</w:t>
      </w:r>
    </w:p>
    <w:p w14:paraId="2ED793AF">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为加强区储备粮管理，保证区储备粮安全，</w:t>
      </w:r>
      <w:r>
        <w:rPr>
          <w:rFonts w:hint="eastAsia" w:ascii="仿宋_GB2312" w:hAnsi="仿宋_GB2312" w:eastAsia="仿宋_GB2312" w:cs="仿宋_GB2312"/>
          <w:color w:val="auto"/>
          <w:sz w:val="32"/>
          <w:szCs w:val="32"/>
          <w:highlight w:val="none"/>
          <w:lang w:eastAsia="zh-CN"/>
        </w:rPr>
        <w:t>维护粮食</w:t>
      </w:r>
      <w:r>
        <w:rPr>
          <w:rFonts w:hint="eastAsia" w:ascii="仿宋_GB2312" w:hAnsi="仿宋_GB2312" w:eastAsia="仿宋_GB2312" w:cs="仿宋_GB2312"/>
          <w:color w:val="auto"/>
          <w:sz w:val="32"/>
          <w:szCs w:val="32"/>
          <w:highlight w:val="none"/>
        </w:rPr>
        <w:t>市场</w:t>
      </w:r>
      <w:r>
        <w:rPr>
          <w:rFonts w:hint="eastAsia" w:ascii="仿宋_GB2312" w:hAnsi="仿宋_GB2312" w:eastAsia="仿宋_GB2312" w:cs="仿宋_GB2312"/>
          <w:color w:val="auto"/>
          <w:sz w:val="32"/>
          <w:szCs w:val="32"/>
          <w:highlight w:val="none"/>
          <w:lang w:eastAsia="zh-CN"/>
        </w:rPr>
        <w:t>稳定</w:t>
      </w:r>
      <w:r>
        <w:rPr>
          <w:rFonts w:hint="eastAsia" w:ascii="仿宋_GB2312" w:hAnsi="仿宋_GB2312" w:eastAsia="仿宋_GB2312" w:cs="仿宋_GB2312"/>
          <w:color w:val="auto"/>
          <w:sz w:val="32"/>
          <w:szCs w:val="32"/>
          <w:highlight w:val="none"/>
        </w:rPr>
        <w:t>，有效发挥区储备粮在政府调控中的作用，</w:t>
      </w:r>
      <w:r>
        <w:rPr>
          <w:rFonts w:hint="eastAsia" w:ascii="仿宋_GB2312" w:hAnsi="仿宋_GB2312" w:eastAsia="仿宋_GB2312" w:cs="仿宋_GB2312"/>
          <w:b w:val="0"/>
          <w:bCs w:val="0"/>
          <w:color w:val="auto"/>
          <w:kern w:val="2"/>
          <w:sz w:val="32"/>
          <w:szCs w:val="32"/>
          <w:highlight w:val="none"/>
          <w:u w:val="none"/>
          <w:lang w:val="en-US" w:eastAsia="zh-CN" w:bidi="ar-SA"/>
        </w:rPr>
        <w:t>根据国家和北京市有关</w:t>
      </w:r>
      <w:r>
        <w:rPr>
          <w:rFonts w:hint="eastAsia" w:ascii="仿宋_GB2312" w:hAnsi="仿宋_GB2312" w:eastAsia="仿宋_GB2312" w:cs="仿宋_GB2312"/>
          <w:color w:val="auto"/>
          <w:sz w:val="32"/>
          <w:szCs w:val="32"/>
          <w:highlight w:val="none"/>
          <w:lang w:eastAsia="zh-CN"/>
        </w:rPr>
        <w:t>规定</w:t>
      </w:r>
      <w:r>
        <w:rPr>
          <w:rFonts w:hint="eastAsia" w:ascii="仿宋_GB2312" w:hAnsi="仿宋_GB2312" w:eastAsia="仿宋_GB2312" w:cs="仿宋_GB2312"/>
          <w:color w:val="auto"/>
          <w:sz w:val="32"/>
          <w:szCs w:val="32"/>
          <w:highlight w:val="none"/>
        </w:rPr>
        <w:t>，结合门头沟区实际，制定本办法。</w:t>
      </w:r>
    </w:p>
    <w:p w14:paraId="03263252">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本办法所称区储备粮，是指门头沟区政府储备的用于在本区域内，调节粮食供求总量，稳定粮食市场，以及应对重大自然灾害或者其他突发事件等情况的粮</w:t>
      </w:r>
      <w:r>
        <w:rPr>
          <w:rFonts w:hint="eastAsia" w:ascii="仿宋_GB2312" w:hAnsi="仿宋_GB2312" w:eastAsia="仿宋_GB2312" w:cs="仿宋_GB2312"/>
          <w:color w:val="auto"/>
          <w:sz w:val="32"/>
          <w:szCs w:val="32"/>
          <w:highlight w:val="none"/>
          <w:lang w:eastAsia="zh-CN"/>
        </w:rPr>
        <w:t>油</w:t>
      </w:r>
      <w:r>
        <w:rPr>
          <w:rFonts w:hint="eastAsia" w:ascii="仿宋_GB2312" w:hAnsi="仿宋_GB2312" w:eastAsia="仿宋_GB2312" w:cs="仿宋_GB2312"/>
          <w:color w:val="auto"/>
          <w:sz w:val="32"/>
          <w:szCs w:val="32"/>
          <w:highlight w:val="none"/>
        </w:rPr>
        <w:t>（含成品粮</w:t>
      </w:r>
      <w:r>
        <w:rPr>
          <w:rFonts w:hint="eastAsia" w:ascii="仿宋_GB2312" w:hAnsi="仿宋_GB2312" w:eastAsia="仿宋_GB2312" w:cs="仿宋_GB2312"/>
          <w:color w:val="auto"/>
          <w:sz w:val="32"/>
          <w:szCs w:val="32"/>
          <w:highlight w:val="none"/>
          <w:lang w:eastAsia="zh-CN"/>
        </w:rPr>
        <w:t>油</w:t>
      </w:r>
      <w:r>
        <w:rPr>
          <w:rFonts w:hint="eastAsia" w:ascii="仿宋_GB2312" w:hAnsi="仿宋_GB2312" w:eastAsia="仿宋_GB2312" w:cs="仿宋_GB2312"/>
          <w:color w:val="auto"/>
          <w:sz w:val="32"/>
          <w:szCs w:val="32"/>
          <w:highlight w:val="none"/>
        </w:rPr>
        <w:t>）。区储备粮的粮权属于门头沟区人民政府</w:t>
      </w:r>
      <w:r>
        <w:rPr>
          <w:rFonts w:hint="eastAsia" w:ascii="仿宋_GB2312" w:hAnsi="仿宋_GB2312" w:eastAsia="仿宋_GB2312" w:cs="仿宋_GB2312"/>
          <w:color w:val="auto"/>
          <w:sz w:val="32"/>
          <w:szCs w:val="32"/>
          <w:highlight w:val="none"/>
          <w:lang w:eastAsia="zh-CN"/>
        </w:rPr>
        <w:t>。门头沟区储备粮包括常规储备及临时储备。</w:t>
      </w:r>
    </w:p>
    <w:p w14:paraId="023EC622">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从事和参与区储备粮收储、轮换、销售、动用以及相关管理活动的单位和个人，应当遵守本办法。</w:t>
      </w:r>
      <w:r>
        <w:rPr>
          <w:rFonts w:hint="eastAsia" w:ascii="仿宋_GB2312" w:hAnsi="仿宋_GB2312" w:eastAsia="仿宋_GB2312" w:cs="仿宋_GB2312"/>
          <w:b w:val="0"/>
          <w:bCs w:val="0"/>
          <w:color w:val="auto"/>
          <w:kern w:val="2"/>
          <w:sz w:val="32"/>
          <w:szCs w:val="32"/>
          <w:highlight w:val="none"/>
          <w:u w:val="none"/>
          <w:lang w:val="en-US" w:eastAsia="zh-CN" w:bidi="ar-SA"/>
        </w:rPr>
        <w:t>《中华人民共和国粮食安全保障法》、《粮食流通管理条例》另有规定的，从其规定。</w:t>
      </w:r>
    </w:p>
    <w:p w14:paraId="100D6367">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涉储单位职责</w:t>
      </w:r>
    </w:p>
    <w:p w14:paraId="2740C0A4">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auto"/>
          <w:lang w:val="en-US" w:eastAsia="zh-CN"/>
        </w:rPr>
        <w:t>区粮食和储备行政管理部门负责区储备粮的行政管理工作，负责</w:t>
      </w:r>
      <w:r>
        <w:rPr>
          <w:rFonts w:hint="eastAsia" w:ascii="仿宋_GB2312" w:hAnsi="仿宋_GB2312" w:eastAsia="仿宋_GB2312" w:cs="仿宋_GB2312"/>
          <w:b w:val="0"/>
          <w:bCs w:val="0"/>
          <w:color w:val="auto"/>
          <w:kern w:val="2"/>
          <w:sz w:val="32"/>
          <w:szCs w:val="32"/>
          <w:highlight w:val="none"/>
          <w:u w:val="none"/>
          <w:lang w:val="en-US" w:eastAsia="zh-CN" w:bidi="ar-SA"/>
        </w:rPr>
        <w:t>根据北京市粮食和物资储备局下达的最低储备规模</w:t>
      </w:r>
      <w:r>
        <w:rPr>
          <w:rFonts w:hint="eastAsia" w:ascii="仿宋_GB2312" w:hAnsi="仿宋_GB2312" w:eastAsia="仿宋_GB2312" w:cs="仿宋_GB2312"/>
          <w:color w:val="auto"/>
          <w:sz w:val="32"/>
          <w:szCs w:val="32"/>
          <w:highlight w:val="none"/>
          <w:shd w:val="clear" w:color="auto" w:fill="auto"/>
          <w:lang w:val="en-US" w:eastAsia="zh-CN"/>
        </w:rPr>
        <w:t>拟订本区粮食储备规划和总量计划，经区政府批准后落实；负责拟订本区粮食储备储存的布局、购销及轮换计划和动用方案并组织实施；负责区储备粮的日常管理；参与区储备粮相关财政资金的使用和管理；对区储备粮的数量、质量、储存安全、补贴使用等情况实施监督检查。</w:t>
      </w:r>
    </w:p>
    <w:p w14:paraId="4BEA552E">
      <w:pPr>
        <w:numPr>
          <w:ilvl w:val="0"/>
          <w:numId w:val="0"/>
        </w:numPr>
        <w:adjustRightInd w:val="0"/>
        <w:snapToGrid w:val="0"/>
        <w:spacing w:line="560" w:lineRule="exact"/>
        <w:ind w:firstLine="640" w:firstLineChars="200"/>
        <w:textAlignment w:val="center"/>
        <w:rPr>
          <w:rFonts w:hint="eastAsia" w:ascii="仿宋_GB2312" w:hAnsi="仿宋_GB2312" w:eastAsia="仿宋_GB2312" w:cs="仿宋_GB2312"/>
          <w:strike/>
          <w:dstrike w:val="0"/>
          <w:color w:val="FF0000"/>
          <w:sz w:val="32"/>
          <w:szCs w:val="32"/>
          <w:highlight w:val="none"/>
        </w:rPr>
      </w:pPr>
      <w:r>
        <w:rPr>
          <w:rFonts w:hint="eastAsia" w:ascii="仿宋_GB2312" w:hAnsi="仿宋_GB2312" w:eastAsia="仿宋_GB2312" w:cs="仿宋_GB2312"/>
          <w:color w:val="auto"/>
          <w:sz w:val="32"/>
          <w:szCs w:val="32"/>
          <w:highlight w:val="none"/>
        </w:rPr>
        <w:t>区财政</w:t>
      </w:r>
      <w:r>
        <w:rPr>
          <w:rFonts w:hint="eastAsia" w:ascii="仿宋_GB2312" w:hAnsi="仿宋_GB2312" w:eastAsia="仿宋_GB2312" w:cs="仿宋_GB2312"/>
          <w:color w:val="auto"/>
          <w:sz w:val="32"/>
          <w:szCs w:val="32"/>
          <w:highlight w:val="none"/>
          <w:lang w:eastAsia="zh-CN"/>
        </w:rPr>
        <w:t>局</w:t>
      </w:r>
      <w:r>
        <w:rPr>
          <w:rFonts w:hint="eastAsia" w:ascii="仿宋_GB2312" w:hAnsi="仿宋_GB2312" w:eastAsia="仿宋_GB2312" w:cs="仿宋_GB2312"/>
          <w:color w:val="auto"/>
          <w:sz w:val="32"/>
          <w:szCs w:val="32"/>
          <w:highlight w:val="none"/>
        </w:rPr>
        <w:t>按照区储备粮总规模，负责将区储备粮所需补贴纳入地方财政预算；及时、足额</w:t>
      </w:r>
      <w:r>
        <w:rPr>
          <w:rFonts w:hint="eastAsia" w:ascii="仿宋_GB2312" w:hAnsi="仿宋_GB2312" w:eastAsia="仿宋_GB2312" w:cs="仿宋_GB2312"/>
          <w:color w:val="auto"/>
          <w:sz w:val="32"/>
          <w:szCs w:val="32"/>
          <w:highlight w:val="none"/>
          <w:lang w:eastAsia="zh-CN"/>
        </w:rPr>
        <w:t>按照要求向承储企业拨付</w:t>
      </w:r>
      <w:r>
        <w:rPr>
          <w:rFonts w:hint="eastAsia" w:ascii="仿宋_GB2312" w:hAnsi="仿宋_GB2312" w:eastAsia="仿宋_GB2312" w:cs="仿宋_GB2312"/>
          <w:color w:val="auto"/>
          <w:sz w:val="32"/>
          <w:szCs w:val="32"/>
          <w:highlight w:val="none"/>
        </w:rPr>
        <w:t>区储备粮补贴</w:t>
      </w:r>
      <w:r>
        <w:rPr>
          <w:rFonts w:hint="eastAsia" w:ascii="仿宋_GB2312" w:hAnsi="仿宋_GB2312" w:eastAsia="仿宋_GB2312" w:cs="仿宋_GB2312"/>
          <w:strike w:val="0"/>
          <w:dstrike w:val="0"/>
          <w:color w:val="auto"/>
          <w:sz w:val="32"/>
          <w:szCs w:val="32"/>
          <w:highlight w:val="none"/>
        </w:rPr>
        <w:t>。</w:t>
      </w:r>
    </w:p>
    <w:p w14:paraId="62BEDB7E">
      <w:p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国农业发展银行北京市门头沟区支行负责按照有关规定，及时、足额安排区储备粮所需贷款，并对发放的区储备粮贷款实施信贷监管。区粮食和储备行政管理部门、中国农业发展银行北京市门头沟区支行、承储企业定期对账，确保贷款补贴精准。</w:t>
      </w:r>
    </w:p>
    <w:p w14:paraId="055ECBD9">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承储企业确定</w:t>
      </w:r>
    </w:p>
    <w:p w14:paraId="626E9BC4">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为确保区储备粮数量真实、质量良好和储存安全，区粮食和储备行政管理部门应当选择符合条件的企业承储区储备</w:t>
      </w:r>
      <w:r>
        <w:rPr>
          <w:rFonts w:hint="eastAsia" w:ascii="仿宋_GB2312" w:hAnsi="仿宋_GB2312" w:eastAsia="仿宋_GB2312" w:cs="仿宋_GB2312"/>
          <w:color w:val="auto"/>
          <w:sz w:val="32"/>
          <w:szCs w:val="32"/>
          <w:highlight w:val="none"/>
          <w:lang w:eastAsia="zh-CN"/>
        </w:rPr>
        <w:t>粮。</w:t>
      </w:r>
      <w:r>
        <w:rPr>
          <w:rFonts w:hint="eastAsia" w:ascii="仿宋_GB2312" w:hAnsi="仿宋_GB2312" w:eastAsia="仿宋_GB2312" w:cs="仿宋_GB2312"/>
          <w:color w:val="auto"/>
          <w:sz w:val="32"/>
          <w:szCs w:val="32"/>
          <w:highlight w:val="none"/>
        </w:rPr>
        <w:t>承储企业应</w:t>
      </w:r>
      <w:r>
        <w:rPr>
          <w:rFonts w:hint="eastAsia" w:ascii="仿宋_GB2312" w:hAnsi="仿宋_GB2312" w:eastAsia="仿宋_GB2312" w:cs="仿宋_GB2312"/>
          <w:color w:val="auto"/>
          <w:sz w:val="32"/>
          <w:szCs w:val="32"/>
          <w:highlight w:val="none"/>
          <w:lang w:eastAsia="zh-CN"/>
        </w:rPr>
        <w:t>符合以下条件：参照</w:t>
      </w:r>
      <w:r>
        <w:rPr>
          <w:rFonts w:hint="eastAsia" w:ascii="仿宋_GB2312" w:hAnsi="仿宋_GB2312" w:eastAsia="仿宋_GB2312" w:cs="仿宋_GB2312"/>
          <w:color w:val="auto"/>
          <w:sz w:val="32"/>
          <w:szCs w:val="32"/>
          <w:highlight w:val="none"/>
        </w:rPr>
        <w:t>《北京市储备粮承储库点条件》</w:t>
      </w:r>
      <w:r>
        <w:rPr>
          <w:rFonts w:hint="eastAsia" w:ascii="仿宋_GB2312" w:hAnsi="仿宋_GB2312" w:eastAsia="仿宋_GB2312" w:cs="仿宋_GB2312"/>
          <w:color w:val="auto"/>
          <w:sz w:val="32"/>
          <w:szCs w:val="32"/>
          <w:highlight w:val="none"/>
          <w:lang w:eastAsia="zh-CN"/>
        </w:rPr>
        <w:t>相关规定，通过区粮食和</w:t>
      </w:r>
      <w:r>
        <w:rPr>
          <w:rFonts w:hint="eastAsia" w:ascii="仿宋_GB2312" w:hAnsi="仿宋_GB2312" w:eastAsia="仿宋_GB2312" w:cs="仿宋_GB2312"/>
          <w:color w:val="auto"/>
          <w:sz w:val="32"/>
          <w:szCs w:val="32"/>
          <w:highlight w:val="none"/>
        </w:rPr>
        <w:t>储备行政管理部门</w:t>
      </w:r>
      <w:r>
        <w:rPr>
          <w:rFonts w:hint="eastAsia" w:ascii="仿宋_GB2312" w:hAnsi="仿宋_GB2312" w:eastAsia="仿宋_GB2312" w:cs="仿宋_GB2312"/>
          <w:color w:val="auto"/>
          <w:sz w:val="32"/>
          <w:szCs w:val="32"/>
          <w:highlight w:val="none"/>
          <w:lang w:eastAsia="zh-CN"/>
        </w:rPr>
        <w:t>资质审核；按照《粮油仓储管理办法》，</w:t>
      </w:r>
      <w:r>
        <w:rPr>
          <w:rFonts w:hint="eastAsia" w:ascii="仿宋_GB2312" w:hAnsi="仿宋_GB2312" w:eastAsia="仿宋_GB2312" w:cs="仿宋_GB2312"/>
          <w:color w:val="auto"/>
          <w:sz w:val="32"/>
          <w:szCs w:val="32"/>
          <w:highlight w:val="none"/>
        </w:rPr>
        <w:t>在区粮食和储备行政管理部门备案</w:t>
      </w:r>
      <w:r>
        <w:rPr>
          <w:rFonts w:hint="eastAsia" w:ascii="仿宋_GB2312" w:hAnsi="仿宋_GB2312" w:eastAsia="仿宋_GB2312" w:cs="仿宋_GB2312"/>
          <w:color w:val="auto"/>
          <w:sz w:val="32"/>
          <w:szCs w:val="32"/>
          <w:highlight w:val="none"/>
          <w:lang w:eastAsia="zh-CN"/>
        </w:rPr>
        <w:t>；按照粮食流通统计制度，向</w:t>
      </w:r>
      <w:r>
        <w:rPr>
          <w:rFonts w:hint="eastAsia" w:ascii="仿宋_GB2312" w:hAnsi="仿宋_GB2312" w:eastAsia="仿宋_GB2312" w:cs="仿宋_GB2312"/>
          <w:color w:val="auto"/>
          <w:sz w:val="32"/>
          <w:szCs w:val="32"/>
          <w:highlight w:val="none"/>
        </w:rPr>
        <w:t>区粮食和储备行政管理部门</w:t>
      </w:r>
      <w:r>
        <w:rPr>
          <w:rFonts w:hint="eastAsia" w:ascii="仿宋_GB2312" w:hAnsi="仿宋_GB2312" w:eastAsia="仿宋_GB2312" w:cs="仿宋_GB2312"/>
          <w:color w:val="auto"/>
          <w:sz w:val="32"/>
          <w:szCs w:val="32"/>
          <w:highlight w:val="none"/>
          <w:lang w:eastAsia="zh-CN"/>
        </w:rPr>
        <w:t>报送相关数据</w:t>
      </w:r>
      <w:r>
        <w:rPr>
          <w:rFonts w:hint="eastAsia" w:ascii="仿宋_GB2312" w:hAnsi="仿宋_GB2312" w:eastAsia="仿宋_GB2312" w:cs="仿宋_GB2312"/>
          <w:color w:val="auto"/>
          <w:sz w:val="32"/>
          <w:szCs w:val="32"/>
          <w:highlight w:val="none"/>
        </w:rPr>
        <w:t>。</w:t>
      </w:r>
    </w:p>
    <w:p w14:paraId="34AEAA0C">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经区</w:t>
      </w:r>
      <w:r>
        <w:rPr>
          <w:rFonts w:hint="eastAsia" w:ascii="仿宋_GB2312" w:hAnsi="仿宋_GB2312" w:eastAsia="仿宋_GB2312" w:cs="仿宋_GB2312"/>
          <w:color w:val="auto"/>
          <w:sz w:val="32"/>
          <w:szCs w:val="32"/>
          <w:highlight w:val="none"/>
        </w:rPr>
        <w:t>粮食和储备行政管理部门</w:t>
      </w:r>
      <w:r>
        <w:rPr>
          <w:rFonts w:hint="eastAsia" w:ascii="仿宋_GB2312" w:hAnsi="仿宋_GB2312" w:eastAsia="仿宋_GB2312" w:cs="仿宋_GB2312"/>
          <w:color w:val="auto"/>
          <w:sz w:val="32"/>
          <w:szCs w:val="32"/>
          <w:highlight w:val="none"/>
          <w:lang w:eastAsia="zh-CN"/>
        </w:rPr>
        <w:t>同意，区储备成品粮承储企业可以委托其他企业代储代轮换区储备成品粮。承储企业应加强对代储代轮换企业的监督和业务指导。</w:t>
      </w:r>
    </w:p>
    <w:p w14:paraId="68E9D424">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区粮食和储备行政管理部门应当与承储企业签订合同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在合同中明确承储企业的储存责任、储存要求以及违约责任等事项。</w:t>
      </w:r>
      <w:r>
        <w:rPr>
          <w:rFonts w:hint="eastAsia" w:ascii="仿宋_GB2312" w:hAnsi="仿宋_GB2312" w:eastAsia="仿宋_GB2312" w:cs="仿宋_GB2312"/>
          <w:color w:val="auto"/>
          <w:sz w:val="32"/>
          <w:szCs w:val="32"/>
          <w:highlight w:val="none"/>
          <w:lang w:eastAsia="zh-CN"/>
        </w:rPr>
        <w:t>区储备成品粮承储企业应与代储代轮换企业签订代储代轮换合同，报区粮食</w:t>
      </w:r>
      <w:r>
        <w:rPr>
          <w:rFonts w:hint="eastAsia" w:ascii="仿宋_GB2312" w:hAnsi="仿宋_GB2312" w:eastAsia="仿宋_GB2312" w:cs="仿宋_GB2312"/>
          <w:color w:val="auto"/>
          <w:sz w:val="32"/>
          <w:szCs w:val="32"/>
          <w:highlight w:val="none"/>
        </w:rPr>
        <w:t>和储备行政管理部门</w:t>
      </w:r>
      <w:r>
        <w:rPr>
          <w:rFonts w:hint="eastAsia" w:ascii="仿宋_GB2312" w:hAnsi="仿宋_GB2312" w:eastAsia="仿宋_GB2312" w:cs="仿宋_GB2312"/>
          <w:color w:val="auto"/>
          <w:sz w:val="32"/>
          <w:szCs w:val="32"/>
          <w:highlight w:val="none"/>
          <w:lang w:eastAsia="zh-CN"/>
        </w:rPr>
        <w:t>备案。</w:t>
      </w:r>
      <w:r>
        <w:rPr>
          <w:rFonts w:hint="eastAsia" w:ascii="仿宋_GB2312" w:hAnsi="仿宋_GB2312" w:eastAsia="仿宋_GB2312" w:cs="仿宋_GB2312"/>
          <w:color w:val="auto"/>
          <w:sz w:val="32"/>
          <w:szCs w:val="32"/>
          <w:highlight w:val="none"/>
        </w:rPr>
        <w:t>对承储企业未按要求实施区储备粮承储、轮换、动用等任务的，区粮食和储备部门有权按照约定解除承储合同，并</w:t>
      </w:r>
      <w:r>
        <w:rPr>
          <w:rFonts w:hint="eastAsia" w:ascii="仿宋_GB2312" w:hAnsi="仿宋_GB2312" w:eastAsia="仿宋_GB2312" w:cs="仿宋_GB2312"/>
          <w:color w:val="auto"/>
          <w:sz w:val="32"/>
          <w:szCs w:val="32"/>
          <w:highlight w:val="none"/>
          <w:lang w:val="en-US" w:eastAsia="zh-CN"/>
        </w:rPr>
        <w:t>按照约定追究责任</w:t>
      </w:r>
      <w:r>
        <w:rPr>
          <w:rFonts w:hint="eastAsia" w:ascii="仿宋_GB2312" w:hAnsi="仿宋_GB2312" w:eastAsia="仿宋_GB2312" w:cs="仿宋_GB2312"/>
          <w:color w:val="auto"/>
          <w:sz w:val="32"/>
          <w:szCs w:val="32"/>
          <w:highlight w:val="none"/>
        </w:rPr>
        <w:t>。</w:t>
      </w:r>
    </w:p>
    <w:p w14:paraId="1EA5EC22">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区储备粮储存</w:t>
      </w:r>
    </w:p>
    <w:p w14:paraId="7E7C6BB0">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区储备粮承储企业</w:t>
      </w:r>
      <w:r>
        <w:rPr>
          <w:rFonts w:hint="eastAsia" w:ascii="仿宋_GB2312" w:hAnsi="仿宋_GB2312" w:eastAsia="仿宋_GB2312" w:cs="仿宋_GB2312"/>
          <w:color w:val="auto"/>
          <w:sz w:val="32"/>
          <w:szCs w:val="32"/>
          <w:highlight w:val="none"/>
          <w:lang w:eastAsia="zh-CN"/>
        </w:rPr>
        <w:t>对承储的区储备粮数量、质量和储存安全承担主体责任，并遵守下列规定：</w:t>
      </w:r>
    </w:p>
    <w:p w14:paraId="78F67CF8">
      <w:pPr>
        <w:numPr>
          <w:ilvl w:val="0"/>
          <w:numId w:val="3"/>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highlight w:val="none"/>
          <w:u w:val="none"/>
          <w:lang w:val="en-US" w:eastAsia="zh-CN" w:bidi="ar-SA"/>
        </w:rPr>
        <w:t>严格遵守《中华人民共和国粮食安全保障法》、《粮食流通管理条例》等法律法规和国家、市、区储备粮管理的相关制度。</w:t>
      </w:r>
    </w:p>
    <w:p w14:paraId="2AE4A123">
      <w:pPr>
        <w:numPr>
          <w:ilvl w:val="0"/>
          <w:numId w:val="3"/>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2"/>
          <w:sz w:val="32"/>
          <w:szCs w:val="32"/>
          <w:highlight w:val="none"/>
          <w:u w:val="none"/>
          <w:lang w:val="en-US" w:eastAsia="zh-CN" w:bidi="ar-SA"/>
        </w:rPr>
        <w:t>对区储备粮实行分品种、分年限、分地点、分货位储存和管理。未经区粮食和储备行政管理部门同意，不得擅自变更区储备粮储存地点或者货位。</w:t>
      </w:r>
    </w:p>
    <w:p w14:paraId="3B955489">
      <w:pPr>
        <w:numPr>
          <w:ilvl w:val="0"/>
          <w:numId w:val="3"/>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caps w:val="0"/>
          <w:color w:val="auto"/>
          <w:spacing w:val="0"/>
          <w:sz w:val="32"/>
          <w:szCs w:val="32"/>
          <w:highlight w:val="none"/>
          <w:shd w:val="clear" w:fill="FFFFFF"/>
        </w:rPr>
        <w:t>确保承储的</w:t>
      </w:r>
      <w:r>
        <w:rPr>
          <w:rFonts w:hint="eastAsia" w:ascii="仿宋_GB2312" w:hAnsi="仿宋_GB2312" w:eastAsia="仿宋_GB2312" w:cs="仿宋_GB2312"/>
          <w:i w:val="0"/>
          <w:caps w:val="0"/>
          <w:color w:val="auto"/>
          <w:spacing w:val="0"/>
          <w:sz w:val="32"/>
          <w:szCs w:val="32"/>
          <w:highlight w:val="none"/>
          <w:shd w:val="clear" w:fill="FFFFFF"/>
          <w:lang w:eastAsia="zh-CN"/>
        </w:rPr>
        <w:t>区</w:t>
      </w:r>
      <w:r>
        <w:rPr>
          <w:rFonts w:hint="eastAsia" w:ascii="仿宋_GB2312" w:hAnsi="仿宋_GB2312" w:eastAsia="仿宋_GB2312" w:cs="仿宋_GB2312"/>
          <w:i w:val="0"/>
          <w:caps w:val="0"/>
          <w:color w:val="auto"/>
          <w:spacing w:val="0"/>
          <w:sz w:val="32"/>
          <w:szCs w:val="32"/>
          <w:highlight w:val="none"/>
          <w:shd w:val="clear" w:fill="FFFFFF"/>
        </w:rPr>
        <w:t>储备粮库存账实相符、储存安全、管理规范</w:t>
      </w:r>
      <w:r>
        <w:rPr>
          <w:rFonts w:hint="eastAsia" w:ascii="仿宋_GB2312" w:hAnsi="仿宋_GB2312" w:eastAsia="仿宋_GB2312" w:cs="仿宋_GB2312"/>
          <w:i w:val="0"/>
          <w:caps w:val="0"/>
          <w:color w:val="auto"/>
          <w:spacing w:val="0"/>
          <w:sz w:val="32"/>
          <w:szCs w:val="32"/>
          <w:highlight w:val="none"/>
          <w:shd w:val="clear" w:fill="FFFFFF"/>
          <w:lang w:eastAsia="zh-CN"/>
        </w:rPr>
        <w:t>。</w:t>
      </w:r>
    </w:p>
    <w:p w14:paraId="64DAC7B2">
      <w:pPr>
        <w:numPr>
          <w:ilvl w:val="0"/>
          <w:numId w:val="3"/>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严格执行</w:t>
      </w:r>
      <w:r>
        <w:rPr>
          <w:rFonts w:hint="eastAsia" w:ascii="仿宋_GB2312" w:hAnsi="仿宋_GB2312" w:eastAsia="仿宋_GB2312" w:cs="仿宋_GB2312"/>
          <w:color w:val="auto"/>
          <w:sz w:val="32"/>
          <w:szCs w:val="32"/>
          <w:highlight w:val="none"/>
        </w:rPr>
        <w:t>区粮食和储备行政管理部门</w:t>
      </w:r>
      <w:r>
        <w:rPr>
          <w:rFonts w:hint="eastAsia" w:ascii="仿宋_GB2312" w:hAnsi="仿宋_GB2312" w:eastAsia="仿宋_GB2312" w:cs="仿宋_GB2312"/>
          <w:color w:val="auto"/>
          <w:sz w:val="32"/>
          <w:szCs w:val="32"/>
          <w:highlight w:val="none"/>
          <w:lang w:eastAsia="zh-CN"/>
        </w:rPr>
        <w:t>下达的区储备粮收储、轮换、销售、动用等行政指令。</w:t>
      </w:r>
    </w:p>
    <w:p w14:paraId="09917BAB">
      <w:pPr>
        <w:numPr>
          <w:ilvl w:val="0"/>
          <w:numId w:val="3"/>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建立健全区储备粮的安全生产、防火、防盗、防汛等管理制度，并配备必要的安全防护设施，确保储存安全和生产安全。</w:t>
      </w:r>
    </w:p>
    <w:p w14:paraId="7B15B690">
      <w:pPr>
        <w:numPr>
          <w:ilvl w:val="-1"/>
          <w:numId w:val="0"/>
        </w:numPr>
        <w:adjustRightInd w:val="0"/>
        <w:snapToGrid w:val="0"/>
        <w:spacing w:line="560" w:lineRule="exact"/>
        <w:ind w:leftChars="0" w:firstLine="640" w:firstLineChars="200"/>
        <w:textAlignment w:val="center"/>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承储企业</w:t>
      </w:r>
      <w:r>
        <w:rPr>
          <w:rFonts w:hint="eastAsia" w:ascii="仿宋_GB2312" w:hAnsi="仿宋_GB2312" w:eastAsia="仿宋_GB2312" w:cs="仿宋_GB2312"/>
          <w:color w:val="auto"/>
          <w:sz w:val="32"/>
          <w:szCs w:val="32"/>
          <w:highlight w:val="none"/>
        </w:rPr>
        <w:t>承储企业违反前款规定情节严重的，</w:t>
      </w:r>
      <w:r>
        <w:rPr>
          <w:rFonts w:hint="eastAsia" w:ascii="仿宋_GB2312" w:hAnsi="仿宋_GB2312" w:eastAsia="仿宋_GB2312" w:cs="仿宋_GB2312"/>
          <w:color w:val="auto"/>
          <w:sz w:val="32"/>
          <w:szCs w:val="32"/>
          <w:highlight w:val="none"/>
          <w:lang w:eastAsia="zh-CN"/>
        </w:rPr>
        <w:t>区粮食和储备行政管理部门</w:t>
      </w:r>
      <w:r>
        <w:rPr>
          <w:rFonts w:hint="eastAsia" w:ascii="仿宋_GB2312" w:hAnsi="仿宋_GB2312" w:eastAsia="仿宋_GB2312" w:cs="仿宋_GB2312"/>
          <w:color w:val="auto"/>
          <w:sz w:val="32"/>
          <w:szCs w:val="32"/>
          <w:highlight w:val="none"/>
        </w:rPr>
        <w:t>有权解除承储合同。</w:t>
      </w:r>
    </w:p>
    <w:p w14:paraId="6FE5345C">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区储备粮发生严重霉变、食品安全指标超标等质量安全事故（事件），承储企业应第一时间报告区粮食和储备行政管理部门，并按有关要求及时妥善处置。</w:t>
      </w:r>
    </w:p>
    <w:p w14:paraId="6A7F9393">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因承储企业管理不善，使储存的粮食未到储存年限品质下降需轮换或处理的，发生的价差及费用以及超耗部分由承储企业负责，</w:t>
      </w:r>
      <w:r>
        <w:rPr>
          <w:rFonts w:hint="eastAsia" w:ascii="仿宋_GB2312" w:hAnsi="仿宋_GB2312" w:eastAsia="仿宋_GB2312" w:cs="仿宋_GB2312"/>
          <w:color w:val="auto"/>
          <w:sz w:val="32"/>
          <w:szCs w:val="32"/>
          <w:highlight w:val="none"/>
          <w:lang w:eastAsia="zh-CN"/>
        </w:rPr>
        <w:t>区粮食和储备行政管理部门按照规定</w:t>
      </w:r>
      <w:r>
        <w:rPr>
          <w:rFonts w:hint="eastAsia" w:ascii="仿宋_GB2312" w:hAnsi="仿宋_GB2312" w:eastAsia="仿宋_GB2312" w:cs="仿宋_GB2312"/>
          <w:color w:val="auto"/>
          <w:sz w:val="32"/>
          <w:szCs w:val="32"/>
          <w:highlight w:val="none"/>
        </w:rPr>
        <w:t>追究承储企业的责任。</w:t>
      </w:r>
    </w:p>
    <w:p w14:paraId="2EEC7D38">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区储备粮购销与轮换</w:t>
      </w:r>
    </w:p>
    <w:p w14:paraId="2676BE35">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为确保区储备粮质量，储备粮必须定期轮换，推陈储新。区粮食和储备行政管理部门会同区</w:t>
      </w:r>
      <w:r>
        <w:rPr>
          <w:rFonts w:hint="eastAsia" w:ascii="仿宋_GB2312" w:hAnsi="仿宋_GB2312" w:eastAsia="仿宋_GB2312" w:cs="仿宋_GB2312"/>
          <w:color w:val="auto"/>
          <w:sz w:val="32"/>
          <w:szCs w:val="32"/>
          <w:highlight w:val="none"/>
          <w:lang w:eastAsia="zh-CN"/>
        </w:rPr>
        <w:t>财政局</w:t>
      </w:r>
      <w:r>
        <w:rPr>
          <w:rFonts w:hint="eastAsia" w:ascii="仿宋_GB2312" w:hAnsi="仿宋_GB2312" w:eastAsia="仿宋_GB2312" w:cs="仿宋_GB2312"/>
          <w:color w:val="auto"/>
          <w:sz w:val="32"/>
          <w:szCs w:val="32"/>
          <w:highlight w:val="none"/>
        </w:rPr>
        <w:t>、中国农业发展银行北京市门头沟区支行制定每年的区储备原粮轮换计划。</w:t>
      </w:r>
    </w:p>
    <w:p w14:paraId="1AFF10DC">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区粮食和储备行政管理部门安排承储企业开展</w:t>
      </w:r>
      <w:r>
        <w:rPr>
          <w:rFonts w:hint="eastAsia" w:ascii="仿宋_GB2312" w:hAnsi="仿宋_GB2312" w:eastAsia="仿宋_GB2312" w:cs="仿宋_GB2312"/>
          <w:color w:val="auto"/>
          <w:sz w:val="32"/>
          <w:szCs w:val="32"/>
          <w:highlight w:val="none"/>
          <w:lang w:eastAsia="zh-CN"/>
        </w:rPr>
        <w:t>原粮</w:t>
      </w:r>
      <w:r>
        <w:rPr>
          <w:rFonts w:hint="eastAsia" w:ascii="仿宋_GB2312" w:hAnsi="仿宋_GB2312" w:eastAsia="仿宋_GB2312" w:cs="仿宋_GB2312"/>
          <w:color w:val="auto"/>
          <w:sz w:val="32"/>
          <w:szCs w:val="32"/>
          <w:highlight w:val="none"/>
        </w:rPr>
        <w:t>轮换工作。区储备成品粮</w:t>
      </w:r>
      <w:r>
        <w:rPr>
          <w:rFonts w:hint="eastAsia" w:ascii="仿宋_GB2312" w:hAnsi="仿宋_GB2312" w:eastAsia="仿宋_GB2312" w:cs="仿宋_GB2312"/>
          <w:color w:val="auto"/>
          <w:sz w:val="32"/>
          <w:szCs w:val="32"/>
          <w:highlight w:val="none"/>
          <w:lang w:eastAsia="zh-CN"/>
        </w:rPr>
        <w:t>应严格按照“库存保持常量、实物顶替轮出”的原则进行滚动轮换，不得架空轮换。</w:t>
      </w:r>
    </w:p>
    <w:p w14:paraId="3163D5A7">
      <w:pPr>
        <w:numPr>
          <w:ilvl w:val="0"/>
          <w:numId w:val="2"/>
        </w:numPr>
        <w:adjustRightInd w:val="0"/>
        <w:snapToGrid w:val="0"/>
        <w:spacing w:line="560" w:lineRule="exact"/>
        <w:ind w:firstLine="640" w:firstLineChars="200"/>
        <w:textAlignment w:val="center"/>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采取动态轮换方式的区储备成品粮，在库时点不得超过保质期限一半，每三个月为一个轮换周期。</w:t>
      </w:r>
      <w:r>
        <w:rPr>
          <w:rFonts w:hint="eastAsia" w:ascii="仿宋_GB2312" w:hAnsi="仿宋_GB2312" w:eastAsia="仿宋_GB2312" w:cs="仿宋_GB2312"/>
          <w:color w:val="auto"/>
          <w:sz w:val="32"/>
          <w:szCs w:val="32"/>
          <w:highlight w:val="none"/>
          <w:lang w:val="en-US" w:eastAsia="zh-CN"/>
        </w:rPr>
        <w:t>在一个轮换周期内，全部轮换一次及以上的，按照承储、代储代轮换数量核定轮换数量；未全部完成一次轮换的，按照实际轮入数量核定轮换数量；轮换周期内承代储数量有调整的，按照实际储存时间和轮换数量折算后核定轮换数量。</w:t>
      </w:r>
    </w:p>
    <w:p w14:paraId="76F13A93">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采用静态轮换方式的区储备成品粮，原则上每年轮换</w:t>
      </w:r>
      <w:r>
        <w:rPr>
          <w:rFonts w:hint="eastAsia" w:ascii="仿宋_GB2312" w:hAnsi="仿宋_GB2312" w:eastAsia="仿宋_GB2312" w:cs="仿宋_GB2312"/>
          <w:color w:val="auto"/>
          <w:sz w:val="32"/>
          <w:szCs w:val="32"/>
          <w:highlight w:val="none"/>
          <w:lang w:val="en-US" w:eastAsia="zh-CN"/>
        </w:rPr>
        <w:t>3-4次，具体轮换工作方案由区粮食</w:t>
      </w:r>
      <w:r>
        <w:rPr>
          <w:rFonts w:hint="eastAsia" w:ascii="仿宋_GB2312" w:hAnsi="仿宋_GB2312" w:eastAsia="仿宋_GB2312" w:cs="仿宋_GB2312"/>
          <w:color w:val="auto"/>
          <w:sz w:val="32"/>
          <w:szCs w:val="32"/>
          <w:highlight w:val="none"/>
        </w:rPr>
        <w:t>和储备行政管理部门</w:t>
      </w:r>
      <w:r>
        <w:rPr>
          <w:rFonts w:hint="eastAsia" w:ascii="仿宋_GB2312" w:hAnsi="仿宋_GB2312" w:eastAsia="仿宋_GB2312" w:cs="仿宋_GB2312"/>
          <w:color w:val="auto"/>
          <w:sz w:val="32"/>
          <w:szCs w:val="32"/>
          <w:highlight w:val="none"/>
          <w:lang w:eastAsia="zh-CN"/>
        </w:rPr>
        <w:t>相关会议审定后实施。</w:t>
      </w:r>
    </w:p>
    <w:p w14:paraId="71084157">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区储备原粮按粮食品质控制指标确定是否轮换，接近或达到粮食品质控制指标的必须及时进行轮换。轮换年限为：小麦3--5年，稻谷、玉米2--3年。</w:t>
      </w:r>
    </w:p>
    <w:p w14:paraId="7DD18EB5">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轮换期内区级储备粮的实际库存数量应当符合北京市有关规定。</w:t>
      </w:r>
    </w:p>
    <w:p w14:paraId="3EA4014E">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区储备原粮承储企业在接到区粮食和储备行政管理部门签发的出、入库通知单后,要立即组织力量,严格按通知单规定的品种、数量、质量、价格、期限和地点做好出、入库工作,不得以任何理由拒绝接收和出库。</w:t>
      </w:r>
    </w:p>
    <w:p w14:paraId="1A653D58">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区储备原粮的采购和销售，应当通过竞价交易（如：北京国家粮食交易中心）或者区政府批准的其他方式进行。</w:t>
      </w:r>
      <w:r>
        <w:rPr>
          <w:rFonts w:hint="eastAsia" w:ascii="仿宋_GB2312" w:hAnsi="仿宋_GB2312" w:eastAsia="仿宋_GB2312" w:cs="仿宋_GB2312"/>
          <w:color w:val="auto"/>
          <w:sz w:val="32"/>
          <w:szCs w:val="32"/>
          <w:highlight w:val="none"/>
          <w:lang w:eastAsia="zh-CN"/>
        </w:rPr>
        <w:t>区储备原粮的轮换由</w:t>
      </w:r>
      <w:r>
        <w:rPr>
          <w:rFonts w:hint="eastAsia" w:ascii="仿宋_GB2312" w:hAnsi="仿宋_GB2312" w:eastAsia="仿宋_GB2312" w:cs="仿宋_GB2312"/>
          <w:color w:val="auto"/>
          <w:sz w:val="32"/>
          <w:szCs w:val="32"/>
          <w:highlight w:val="none"/>
          <w:lang w:val="en-US" w:eastAsia="zh-CN"/>
        </w:rPr>
        <w:t>区粮食</w:t>
      </w:r>
      <w:r>
        <w:rPr>
          <w:rFonts w:hint="eastAsia" w:ascii="仿宋_GB2312" w:hAnsi="仿宋_GB2312" w:eastAsia="仿宋_GB2312" w:cs="仿宋_GB2312"/>
          <w:color w:val="auto"/>
          <w:sz w:val="32"/>
          <w:szCs w:val="32"/>
          <w:highlight w:val="none"/>
        </w:rPr>
        <w:t>和储备行政管理部门</w:t>
      </w:r>
      <w:r>
        <w:rPr>
          <w:rFonts w:hint="eastAsia" w:ascii="仿宋_GB2312" w:hAnsi="仿宋_GB2312" w:eastAsia="仿宋_GB2312" w:cs="仿宋_GB2312"/>
          <w:color w:val="auto"/>
          <w:sz w:val="32"/>
          <w:szCs w:val="32"/>
          <w:highlight w:val="none"/>
          <w:lang w:eastAsia="zh-CN"/>
        </w:rPr>
        <w:t>请示区政府，批准后由</w:t>
      </w:r>
      <w:r>
        <w:rPr>
          <w:rFonts w:hint="eastAsia" w:ascii="仿宋_GB2312" w:hAnsi="仿宋_GB2312" w:eastAsia="仿宋_GB2312" w:cs="仿宋_GB2312"/>
          <w:color w:val="auto"/>
          <w:sz w:val="32"/>
          <w:szCs w:val="32"/>
          <w:highlight w:val="none"/>
          <w:lang w:val="en-US" w:eastAsia="zh-CN"/>
        </w:rPr>
        <w:t>区粮食</w:t>
      </w:r>
      <w:r>
        <w:rPr>
          <w:rFonts w:hint="eastAsia" w:ascii="仿宋_GB2312" w:hAnsi="仿宋_GB2312" w:eastAsia="仿宋_GB2312" w:cs="仿宋_GB2312"/>
          <w:color w:val="auto"/>
          <w:sz w:val="32"/>
          <w:szCs w:val="32"/>
          <w:highlight w:val="none"/>
        </w:rPr>
        <w:t>和储备行政管理部门</w:t>
      </w:r>
      <w:r>
        <w:rPr>
          <w:rFonts w:hint="eastAsia" w:ascii="仿宋_GB2312" w:hAnsi="仿宋_GB2312" w:eastAsia="仿宋_GB2312" w:cs="仿宋_GB2312"/>
          <w:color w:val="auto"/>
          <w:sz w:val="32"/>
          <w:szCs w:val="32"/>
          <w:highlight w:val="none"/>
          <w:lang w:eastAsia="zh-CN"/>
        </w:rPr>
        <w:t>组织实施。</w:t>
      </w:r>
    </w:p>
    <w:p w14:paraId="510E43BD">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rPr>
        <w:t>轮换入库的区储备原粮应当为粮食生产年度内的新粮，经具备资质的粮食质量检验机构检验合格，达到区粮食和储备行政管理部门所要求的粮食基础质量指标和食品安全指标标准。</w:t>
      </w:r>
    </w:p>
    <w:p w14:paraId="561A918C">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
        </w:rPr>
        <w:t>新采购的原粮</w:t>
      </w:r>
      <w:r>
        <w:rPr>
          <w:rFonts w:hint="eastAsia" w:ascii="仿宋_GB2312" w:hAnsi="仿宋_GB2312" w:eastAsia="仿宋_GB2312" w:cs="仿宋_GB2312"/>
          <w:color w:val="auto"/>
          <w:sz w:val="32"/>
          <w:szCs w:val="32"/>
          <w:highlight w:val="none"/>
        </w:rPr>
        <w:t>入库结束且平仓作业完成后，</w:t>
      </w:r>
      <w:r>
        <w:rPr>
          <w:rFonts w:hint="eastAsia" w:ascii="仿宋_GB2312" w:hAnsi="仿宋_GB2312" w:eastAsia="仿宋_GB2312" w:cs="仿宋_GB2312"/>
          <w:color w:val="auto"/>
          <w:sz w:val="32"/>
          <w:szCs w:val="32"/>
          <w:highlight w:val="none"/>
          <w:lang w:eastAsia="zh-CN"/>
        </w:rPr>
        <w:t>经市食检院平仓检验合格，</w:t>
      </w:r>
      <w:r>
        <w:rPr>
          <w:rFonts w:hint="eastAsia" w:ascii="仿宋_GB2312" w:hAnsi="仿宋_GB2312" w:eastAsia="仿宋_GB2312" w:cs="仿宋_GB2312"/>
          <w:color w:val="auto"/>
          <w:sz w:val="32"/>
          <w:szCs w:val="32"/>
          <w:highlight w:val="none"/>
        </w:rPr>
        <w:t>转为区储备粮。</w:t>
      </w:r>
    </w:p>
    <w:p w14:paraId="1FEBB876">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
        </w:rPr>
        <w:t>区储备原粮轮换出库，应当按照国家和本市规定进行出库质量安全检验。</w:t>
      </w:r>
    </w:p>
    <w:p w14:paraId="1A99C25D">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区储备粮出库完成后,承储企业要对储存货位进行清理、消杀、维修，区粮食和储备行政管理部门需要进行空仓检查。</w:t>
      </w:r>
    </w:p>
    <w:p w14:paraId="45E8BFF7">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原粮的轮空期原则上不得超过四个月，有正当理由确需延长轮空期的，由承储企业报经区粮食和储备行政管理部门同意。如采取先轮出后轮入的方式进行轮换的，轮出粮食的销售收入要及时存入在中国农业发展银行北京市门头沟区支行开立的账户。</w:t>
      </w:r>
    </w:p>
    <w:p w14:paraId="6BEF3ABC">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区</w:t>
      </w:r>
      <w:r>
        <w:rPr>
          <w:rFonts w:hint="eastAsia" w:ascii="仿宋_GB2312" w:hAnsi="仿宋_GB2312" w:eastAsia="仿宋_GB2312" w:cs="仿宋_GB2312"/>
          <w:color w:val="auto"/>
          <w:sz w:val="32"/>
          <w:szCs w:val="32"/>
          <w:highlight w:val="none"/>
          <w:lang w:eastAsia="zh-CN"/>
        </w:rPr>
        <w:t>储备成品粮的轮换要求参照《北京市市级储备成品粮管理办法》相关要求执行</w:t>
      </w:r>
      <w:r>
        <w:rPr>
          <w:rFonts w:hint="eastAsia" w:ascii="仿宋_GB2312" w:hAnsi="仿宋_GB2312" w:eastAsia="仿宋_GB2312" w:cs="仿宋_GB2312"/>
          <w:color w:val="auto"/>
          <w:sz w:val="32"/>
          <w:szCs w:val="32"/>
          <w:highlight w:val="none"/>
        </w:rPr>
        <w:t>。</w:t>
      </w:r>
    </w:p>
    <w:p w14:paraId="772E7E92">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区储备粮动用</w:t>
      </w:r>
    </w:p>
    <w:p w14:paraId="1E33E9D1">
      <w:pPr>
        <w:numPr>
          <w:ilvl w:val="0"/>
          <w:numId w:val="2"/>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出现下列情形之一的，可以动用区储备粮：</w:t>
      </w:r>
    </w:p>
    <w:p w14:paraId="5FE694BC">
      <w:pPr>
        <w:numPr>
          <w:ilvl w:val="0"/>
          <w:numId w:val="4"/>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全区或者部分地区粮食明显供不应求或者市场价格异常波动；</w:t>
      </w:r>
    </w:p>
    <w:p w14:paraId="40916E7D">
      <w:pPr>
        <w:numPr>
          <w:ilvl w:val="0"/>
          <w:numId w:val="4"/>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发生重大自然灾害或者其他突发事件需要动用区储备粮；</w:t>
      </w:r>
    </w:p>
    <w:p w14:paraId="5EC8B9FF">
      <w:pPr>
        <w:numPr>
          <w:ilvl w:val="0"/>
          <w:numId w:val="4"/>
        </w:numPr>
        <w:adjustRightInd w:val="0"/>
        <w:snapToGrid w:val="0"/>
        <w:spacing w:line="560" w:lineRule="exact"/>
        <w:ind w:firstLine="640" w:firstLineChars="200"/>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其他需要动用区储备粮的情形。</w:t>
      </w:r>
    </w:p>
    <w:p w14:paraId="107A21F2">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动用区储备粮，由区粮食和储备行政管理部门提出动用方案，报区政府批准。动用方案应当包括动用区储备粮的品种、数量、价格、使用安排、运输保障等内容。紧急情况下，区政府直接决定动用区储备粮并下达动用命令。未经区政府批准，任何单位和个人不得擅自动用区储备粮。</w:t>
      </w:r>
    </w:p>
    <w:p w14:paraId="0A4B1807">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动用区储备粮后，区粮食和储备行政管理部门应及时安排补库，达到标准库存。</w:t>
      </w:r>
    </w:p>
    <w:p w14:paraId="2C3F1430">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资金管理</w:t>
      </w:r>
    </w:p>
    <w:p w14:paraId="10CEA48C">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区储备粮资金包含</w:t>
      </w:r>
      <w:r>
        <w:rPr>
          <w:rFonts w:hint="eastAsia" w:ascii="仿宋_GB2312" w:hAnsi="仿宋_GB2312" w:eastAsia="仿宋_GB2312" w:cs="仿宋_GB2312"/>
          <w:color w:val="auto"/>
          <w:sz w:val="32"/>
          <w:szCs w:val="32"/>
          <w:highlight w:val="none"/>
          <w:lang w:eastAsia="zh-CN"/>
        </w:rPr>
        <w:t>粮食</w:t>
      </w:r>
      <w:r>
        <w:rPr>
          <w:rFonts w:hint="eastAsia" w:ascii="仿宋_GB2312" w:hAnsi="仿宋_GB2312" w:eastAsia="仿宋_GB2312" w:cs="仿宋_GB2312"/>
          <w:color w:val="auto"/>
          <w:sz w:val="32"/>
          <w:szCs w:val="32"/>
          <w:highlight w:val="none"/>
        </w:rPr>
        <w:t>采购资金、贷款利息、储存费用、轮换费用、交易费用、保险费用、维修补贴、损耗补贴、价差补贴、检验费用及其他在</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储备粮储存、购销、动用等环节发生的合理费用。</w:t>
      </w:r>
    </w:p>
    <w:p w14:paraId="0AA8AAFB">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区储备原粮及成品粮采购资金由中国农业发展银行北京市门头沟区支行负责按照有关规定发放贷款。</w:t>
      </w:r>
    </w:p>
    <w:p w14:paraId="75FD1766">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区粮食和储备行政管理部门及区</w:t>
      </w:r>
      <w:r>
        <w:rPr>
          <w:rFonts w:hint="eastAsia" w:ascii="仿宋_GB2312" w:hAnsi="仿宋_GB2312" w:eastAsia="仿宋_GB2312" w:cs="仿宋_GB2312"/>
          <w:color w:val="auto"/>
          <w:sz w:val="32"/>
          <w:szCs w:val="32"/>
          <w:highlight w:val="none"/>
          <w:lang w:eastAsia="zh-CN"/>
        </w:rPr>
        <w:t>财政局</w:t>
      </w:r>
      <w:r>
        <w:rPr>
          <w:rFonts w:hint="eastAsia" w:ascii="仿宋_GB2312" w:hAnsi="仿宋_GB2312" w:eastAsia="仿宋_GB2312" w:cs="仿宋_GB2312"/>
          <w:color w:val="auto"/>
          <w:sz w:val="32"/>
          <w:szCs w:val="32"/>
          <w:highlight w:val="none"/>
        </w:rPr>
        <w:t>协同配合，加强粮食风险基金的管理使用。承储企业根据轮换和储存情况按季度向区粮食和储备行政管理部门申请资金，区粮食和储备行政管理部门审核轮换及存储等工作完成情况，并按照补贴范围和标准向区财政部门申请，区</w:t>
      </w:r>
      <w:r>
        <w:rPr>
          <w:rFonts w:hint="eastAsia" w:ascii="仿宋_GB2312" w:hAnsi="仿宋_GB2312" w:eastAsia="仿宋_GB2312" w:cs="仿宋_GB2312"/>
          <w:color w:val="auto"/>
          <w:sz w:val="32"/>
          <w:szCs w:val="32"/>
          <w:highlight w:val="none"/>
          <w:lang w:eastAsia="zh-CN"/>
        </w:rPr>
        <w:t>财政局</w:t>
      </w:r>
      <w:r>
        <w:rPr>
          <w:rFonts w:hint="eastAsia" w:ascii="仿宋_GB2312" w:hAnsi="仿宋_GB2312" w:eastAsia="仿宋_GB2312" w:cs="仿宋_GB2312"/>
          <w:color w:val="auto"/>
          <w:sz w:val="32"/>
          <w:szCs w:val="32"/>
          <w:highlight w:val="none"/>
        </w:rPr>
        <w:t>将补贴资金拨付至承储企业。补贴的标准应当参照北京市市级费用水平，结合本区实际情况确定，并适时进行调整。</w:t>
      </w:r>
    </w:p>
    <w:p w14:paraId="6F7E100C">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区储备粮承储企业的区储备粮专用仓房维修改造，包括一般维修</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大修改造。一般维修主要是对仓房的局部问题进行简单维修，包括粮仓地面、屋顶、墙体及门窗、地坪等的维修；大修改造主要是对粮食仓房进行防潮防雨、保温隔热的更新改造，年度仓储维修项目费用小于20万元的，经区</w:t>
      </w:r>
      <w:r>
        <w:rPr>
          <w:rFonts w:hint="eastAsia" w:ascii="仿宋_GB2312" w:hAnsi="仿宋_GB2312" w:eastAsia="仿宋_GB2312" w:cs="仿宋_GB2312"/>
          <w:color w:val="auto"/>
          <w:sz w:val="32"/>
          <w:szCs w:val="32"/>
          <w:highlight w:val="none"/>
          <w:lang w:eastAsia="zh-CN"/>
        </w:rPr>
        <w:t>财政局</w:t>
      </w:r>
      <w:r>
        <w:rPr>
          <w:rFonts w:hint="eastAsia" w:ascii="仿宋_GB2312" w:hAnsi="仿宋_GB2312" w:eastAsia="仿宋_GB2312" w:cs="仿宋_GB2312"/>
          <w:color w:val="auto"/>
          <w:sz w:val="32"/>
          <w:szCs w:val="32"/>
          <w:highlight w:val="none"/>
        </w:rPr>
        <w:t>评审后，给予不超过项目总投资50%的补贴，补贴资金从粮食风险基金列支。单个项目决算大于20万元的，参照《北京市粮食仓储设施维修资金管理办法》</w:t>
      </w:r>
      <w:r>
        <w:rPr>
          <w:rFonts w:hint="eastAsia" w:ascii="仿宋_GB2312" w:hAnsi="仿宋_GB2312" w:eastAsia="仿宋_GB2312" w:cs="仿宋_GB2312"/>
          <w:color w:val="auto"/>
          <w:sz w:val="32"/>
          <w:szCs w:val="32"/>
          <w:highlight w:val="none"/>
          <w:lang w:eastAsia="zh-CN"/>
        </w:rPr>
        <w:t>，由承储企业</w:t>
      </w:r>
      <w:r>
        <w:rPr>
          <w:rFonts w:hint="eastAsia" w:ascii="仿宋_GB2312" w:hAnsi="仿宋_GB2312" w:eastAsia="仿宋_GB2312" w:cs="仿宋_GB2312"/>
          <w:color w:val="auto"/>
          <w:sz w:val="32"/>
          <w:szCs w:val="32"/>
          <w:highlight w:val="none"/>
        </w:rPr>
        <w:t>向市级部门申请补贴。</w:t>
      </w:r>
    </w:p>
    <w:p w14:paraId="260739AC">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区储备原粮在轮出、轮入过程中发生的交易服务费（北京国家粮食交易中心</w:t>
      </w:r>
      <w:r>
        <w:rPr>
          <w:rFonts w:hint="eastAsia" w:ascii="仿宋_GB2312" w:hAnsi="仿宋_GB2312" w:eastAsia="仿宋_GB2312" w:cs="仿宋_GB2312"/>
          <w:color w:val="auto"/>
          <w:sz w:val="32"/>
          <w:szCs w:val="32"/>
          <w:highlight w:val="none"/>
          <w:lang w:eastAsia="zh-CN"/>
        </w:rPr>
        <w:t>规定的</w:t>
      </w:r>
      <w:r>
        <w:rPr>
          <w:rFonts w:hint="eastAsia" w:ascii="仿宋_GB2312" w:hAnsi="仿宋_GB2312" w:eastAsia="仿宋_GB2312" w:cs="仿宋_GB2312"/>
          <w:color w:val="auto"/>
          <w:sz w:val="32"/>
          <w:szCs w:val="32"/>
          <w:highlight w:val="none"/>
        </w:rPr>
        <w:t>的交易费</w:t>
      </w:r>
      <w:r>
        <w:rPr>
          <w:rFonts w:hint="eastAsia" w:ascii="仿宋_GB2312" w:hAnsi="仿宋_GB2312" w:eastAsia="仿宋_GB2312" w:cs="仿宋_GB2312"/>
          <w:color w:val="auto"/>
          <w:sz w:val="32"/>
          <w:szCs w:val="32"/>
          <w:highlight w:val="none"/>
          <w:lang w:eastAsia="zh-CN"/>
        </w:rPr>
        <w:t>标准为成交金额的</w:t>
      </w:r>
      <w:r>
        <w:rPr>
          <w:rFonts w:hint="eastAsia" w:ascii="仿宋_GB2312" w:hAnsi="仿宋_GB2312" w:eastAsia="仿宋_GB2312" w:cs="仿宋_GB2312"/>
          <w:b w:val="0"/>
          <w:bCs w:val="0"/>
          <w:color w:val="auto"/>
          <w:spacing w:val="4"/>
          <w:sz w:val="28"/>
          <w:szCs w:val="28"/>
          <w:highlight w:val="none"/>
          <w:shd w:val="clear" w:color="auto" w:fill="auto"/>
          <w:lang w:val="zh-CN"/>
        </w:rPr>
        <w:t>1.5‰</w:t>
      </w:r>
      <w:r>
        <w:rPr>
          <w:rFonts w:hint="eastAsia" w:ascii="仿宋_GB2312" w:hAnsi="仿宋_GB2312" w:eastAsia="仿宋_GB2312" w:cs="仿宋_GB2312"/>
          <w:color w:val="auto"/>
          <w:sz w:val="32"/>
          <w:szCs w:val="32"/>
          <w:highlight w:val="none"/>
        </w:rPr>
        <w:t>)由区财政</w:t>
      </w:r>
      <w:r>
        <w:rPr>
          <w:rFonts w:hint="eastAsia" w:ascii="仿宋_GB2312" w:hAnsi="仿宋_GB2312" w:eastAsia="仿宋_GB2312" w:cs="仿宋_GB2312"/>
          <w:color w:val="auto"/>
          <w:sz w:val="32"/>
          <w:szCs w:val="32"/>
          <w:highlight w:val="none"/>
          <w:lang w:eastAsia="zh-CN"/>
        </w:rPr>
        <w:t>局</w:t>
      </w:r>
      <w:r>
        <w:rPr>
          <w:rFonts w:hint="eastAsia" w:ascii="仿宋_GB2312" w:hAnsi="仿宋_GB2312" w:eastAsia="仿宋_GB2312" w:cs="仿宋_GB2312"/>
          <w:color w:val="auto"/>
          <w:sz w:val="32"/>
          <w:szCs w:val="32"/>
          <w:highlight w:val="none"/>
        </w:rPr>
        <w:t>按照实际产生费用据实给付，资金从粮食风险基金列支。</w:t>
      </w:r>
    </w:p>
    <w:p w14:paraId="2C572F3B">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区粮食和储备行政管理部门开展区储备粮质量抽检</w:t>
      </w:r>
      <w:r>
        <w:rPr>
          <w:rFonts w:hint="eastAsia" w:ascii="仿宋_GB2312" w:hAnsi="仿宋_GB2312" w:eastAsia="仿宋_GB2312" w:cs="仿宋_GB2312"/>
          <w:color w:val="auto"/>
          <w:sz w:val="32"/>
          <w:szCs w:val="32"/>
          <w:highlight w:val="none"/>
          <w:lang w:eastAsia="zh-CN"/>
        </w:rPr>
        <w:t>，以及在区储备粮入库平仓检、区储备粮出库质量检验等粮食质量检测项目</w:t>
      </w:r>
      <w:r>
        <w:rPr>
          <w:rFonts w:hint="eastAsia" w:ascii="仿宋_GB2312" w:hAnsi="仿宋_GB2312" w:eastAsia="仿宋_GB2312" w:cs="仿宋_GB2312"/>
          <w:color w:val="auto"/>
          <w:sz w:val="32"/>
          <w:szCs w:val="32"/>
          <w:highlight w:val="none"/>
        </w:rPr>
        <w:t>所发生的</w:t>
      </w:r>
      <w:r>
        <w:rPr>
          <w:rFonts w:hint="eastAsia" w:ascii="仿宋_GB2312" w:hAnsi="仿宋_GB2312" w:eastAsia="仿宋_GB2312" w:cs="仿宋_GB2312"/>
          <w:color w:val="auto"/>
          <w:sz w:val="32"/>
          <w:szCs w:val="32"/>
          <w:highlight w:val="none"/>
          <w:lang w:eastAsia="zh-CN"/>
        </w:rPr>
        <w:t>委托</w:t>
      </w:r>
      <w:r>
        <w:rPr>
          <w:rFonts w:hint="eastAsia" w:ascii="仿宋_GB2312" w:hAnsi="仿宋_GB2312" w:eastAsia="仿宋_GB2312" w:cs="仿宋_GB2312"/>
          <w:color w:val="auto"/>
          <w:sz w:val="32"/>
          <w:szCs w:val="32"/>
          <w:highlight w:val="none"/>
        </w:rPr>
        <w:t>检测费用由区</w:t>
      </w:r>
      <w:r>
        <w:rPr>
          <w:rFonts w:hint="eastAsia" w:ascii="仿宋_GB2312" w:hAnsi="仿宋_GB2312" w:eastAsia="仿宋_GB2312" w:cs="仿宋_GB2312"/>
          <w:color w:val="auto"/>
          <w:sz w:val="32"/>
          <w:szCs w:val="32"/>
          <w:highlight w:val="none"/>
          <w:lang w:eastAsia="zh-CN"/>
        </w:rPr>
        <w:t>财政局按实际发生额安排至</w:t>
      </w:r>
      <w:r>
        <w:rPr>
          <w:rFonts w:hint="eastAsia" w:ascii="仿宋_GB2312" w:hAnsi="仿宋_GB2312" w:eastAsia="仿宋_GB2312" w:cs="仿宋_GB2312"/>
          <w:color w:val="auto"/>
          <w:sz w:val="32"/>
          <w:szCs w:val="32"/>
          <w:highlight w:val="none"/>
        </w:rPr>
        <w:t>区粮食和储备行政管理部门</w:t>
      </w:r>
      <w:r>
        <w:rPr>
          <w:rFonts w:hint="eastAsia" w:ascii="仿宋_GB2312" w:hAnsi="仿宋_GB2312" w:eastAsia="仿宋_GB2312" w:cs="仿宋_GB2312"/>
          <w:color w:val="auto"/>
          <w:sz w:val="32"/>
          <w:szCs w:val="32"/>
          <w:highlight w:val="none"/>
          <w:lang w:eastAsia="zh-CN"/>
        </w:rPr>
        <w:t>，所需资金由粮食风险资金列支</w:t>
      </w:r>
      <w:r>
        <w:rPr>
          <w:rFonts w:hint="eastAsia" w:ascii="仿宋_GB2312" w:hAnsi="仿宋_GB2312" w:eastAsia="仿宋_GB2312" w:cs="仿宋_GB2312"/>
          <w:color w:val="auto"/>
          <w:sz w:val="32"/>
          <w:szCs w:val="32"/>
          <w:highlight w:val="none"/>
        </w:rPr>
        <w:t>。</w:t>
      </w:r>
    </w:p>
    <w:p w14:paraId="6E843101">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经区政府同意，粮食动用产生的各项费用，由区财政</w:t>
      </w:r>
      <w:r>
        <w:rPr>
          <w:rFonts w:hint="eastAsia" w:ascii="仿宋_GB2312" w:hAnsi="仿宋_GB2312" w:eastAsia="仿宋_GB2312" w:cs="仿宋_GB2312"/>
          <w:color w:val="auto"/>
          <w:sz w:val="32"/>
          <w:szCs w:val="32"/>
          <w:highlight w:val="none"/>
          <w:lang w:eastAsia="zh-CN"/>
        </w:rPr>
        <w:t>局</w:t>
      </w:r>
      <w:r>
        <w:rPr>
          <w:rFonts w:hint="eastAsia" w:ascii="仿宋_GB2312" w:hAnsi="仿宋_GB2312" w:eastAsia="仿宋_GB2312" w:cs="仿宋_GB2312"/>
          <w:color w:val="auto"/>
          <w:sz w:val="32"/>
          <w:szCs w:val="32"/>
          <w:highlight w:val="none"/>
        </w:rPr>
        <w:t>平衡各个环节费用水平，给予合理安排。</w:t>
      </w:r>
    </w:p>
    <w:p w14:paraId="6EFAF86B">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监督管理</w:t>
      </w:r>
    </w:p>
    <w:p w14:paraId="291C17D1">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区粮食和储备行政管理部门依法对承储企业进行日常监督检查，可以行使下列职权：</w:t>
      </w:r>
    </w:p>
    <w:p w14:paraId="078F22A7">
      <w:pPr>
        <w:numPr>
          <w:ilvl w:val="0"/>
          <w:numId w:val="5"/>
        </w:numPr>
        <w:adjustRightInd w:val="0"/>
        <w:snapToGrid w:val="0"/>
        <w:spacing w:line="560" w:lineRule="exact"/>
        <w:ind w:left="-17" w:firstLine="658"/>
        <w:textAlignment w:val="center"/>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
        </w:rPr>
        <w:t>进入承储企业或者储粮地点检查区储备粮的数量、质量和储存情况；</w:t>
      </w:r>
    </w:p>
    <w:p w14:paraId="3771B722">
      <w:pPr>
        <w:numPr>
          <w:ilvl w:val="0"/>
          <w:numId w:val="5"/>
        </w:numPr>
        <w:adjustRightInd w:val="0"/>
        <w:snapToGrid w:val="0"/>
        <w:spacing w:line="560" w:lineRule="exact"/>
        <w:ind w:left="-17" w:firstLine="658"/>
        <w:textAlignment w:val="center"/>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
        </w:rPr>
        <w:t>向有关单位和人员了解区储备粮采购、销售、轮换计划及动用命令的执行情况；</w:t>
      </w:r>
    </w:p>
    <w:p w14:paraId="0BC05707">
      <w:pPr>
        <w:numPr>
          <w:ilvl w:val="0"/>
          <w:numId w:val="5"/>
        </w:numPr>
        <w:adjustRightInd w:val="0"/>
        <w:snapToGrid w:val="0"/>
        <w:spacing w:line="560" w:lineRule="exact"/>
        <w:ind w:left="-17" w:firstLine="658"/>
        <w:textAlignment w:val="center"/>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
        </w:rPr>
        <w:t>调阅区储备粮的有关资料、凭证；</w:t>
      </w:r>
    </w:p>
    <w:p w14:paraId="5B018B94">
      <w:pPr>
        <w:numPr>
          <w:ilvl w:val="0"/>
          <w:numId w:val="5"/>
        </w:numPr>
        <w:adjustRightInd w:val="0"/>
        <w:snapToGrid w:val="0"/>
        <w:spacing w:line="560" w:lineRule="exact"/>
        <w:ind w:left="-17" w:firstLine="658"/>
        <w:textAlignment w:val="center"/>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
        </w:rPr>
        <w:t>对发现区储备粮存在的数量、质量、储存安全等方面的问题，责令承储企业限期改正。</w:t>
      </w:r>
    </w:p>
    <w:p w14:paraId="55BD0ED6">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区粮食和储备行政管理部门有权委派具备资质的审计机构对区储备原粮承储企业涉粮补贴资金使用情况实施审计监督。</w:t>
      </w:r>
    </w:p>
    <w:p w14:paraId="69DF3E46">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中国农业发展银行北京市门头沟区支行作为区储备粮贷款的提供行，有权对区储备粮进行信贷监管，以确保政策性银行正当权益。</w:t>
      </w:r>
    </w:p>
    <w:p w14:paraId="7A6DB6D6">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区粮食和储备行政管理部门</w:t>
      </w:r>
      <w:r>
        <w:rPr>
          <w:rFonts w:hint="eastAsia" w:ascii="仿宋_GB2312" w:hAnsi="仿宋_GB2312" w:eastAsia="仿宋_GB2312" w:cs="仿宋_GB2312"/>
          <w:color w:val="auto"/>
          <w:sz w:val="32"/>
          <w:szCs w:val="32"/>
          <w:highlight w:val="none"/>
        </w:rPr>
        <w:t>监督检查人员应当将监督检查情况作出书面记录,并由监督检查人员和被检查单位的负责人签字。被检查单位的负责人拒绝签字的，监督检查人员应当记录有关情况。</w:t>
      </w:r>
      <w:r>
        <w:rPr>
          <w:rFonts w:hint="eastAsia" w:ascii="仿宋_GB2312" w:hAnsi="仿宋_GB2312" w:eastAsia="仿宋_GB2312" w:cs="仿宋_GB2312"/>
          <w:color w:val="auto"/>
          <w:sz w:val="32"/>
          <w:szCs w:val="32"/>
          <w:highlight w:val="none"/>
          <w:lang w:eastAsia="zh-CN"/>
        </w:rPr>
        <w:t>采取非现场形式开展检查的，检查记录及签字按非现场检查相关要求执行。</w:t>
      </w:r>
    </w:p>
    <w:p w14:paraId="0446A88F">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承储企业对</w:t>
      </w:r>
      <w:r>
        <w:rPr>
          <w:rFonts w:hint="eastAsia" w:ascii="仿宋_GB2312" w:hAnsi="仿宋_GB2312" w:eastAsia="仿宋_GB2312" w:cs="仿宋_GB2312"/>
          <w:color w:val="auto"/>
          <w:sz w:val="32"/>
          <w:szCs w:val="32"/>
          <w:highlight w:val="none"/>
          <w:lang w:eastAsia="zh-CN"/>
        </w:rPr>
        <w:t>区粮食和储备行政管理部门</w:t>
      </w:r>
      <w:r>
        <w:rPr>
          <w:rFonts w:hint="eastAsia" w:ascii="仿宋_GB2312" w:hAnsi="仿宋_GB2312" w:eastAsia="仿宋_GB2312" w:cs="仿宋_GB2312"/>
          <w:color w:val="auto"/>
          <w:sz w:val="32"/>
          <w:szCs w:val="32"/>
          <w:highlight w:val="none"/>
        </w:rPr>
        <w:t>的监督检查人员依法履行职责应当予以配合，如实反映情况，提供必要的资料，不得拒绝、阻挠或者干涉。</w:t>
      </w:r>
    </w:p>
    <w:p w14:paraId="03357FCD">
      <w:pPr>
        <w:numPr>
          <w:ilvl w:val="0"/>
          <w:numId w:val="1"/>
        </w:numPr>
        <w:adjustRightInd w:val="0"/>
        <w:snapToGrid w:val="0"/>
        <w:spacing w:line="560" w:lineRule="exact"/>
        <w:jc w:val="center"/>
        <w:textAlignment w:val="center"/>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bidi="ar"/>
        </w:rPr>
        <w:t>附则</w:t>
      </w:r>
    </w:p>
    <w:p w14:paraId="60AD94F3">
      <w:pPr>
        <w:numPr>
          <w:ilvl w:val="0"/>
          <w:numId w:val="2"/>
        </w:numPr>
        <w:adjustRightInd w:val="0"/>
        <w:snapToGrid w:val="0"/>
        <w:spacing w:line="560" w:lineRule="exact"/>
        <w:ind w:left="17" w:leftChars="8" w:firstLine="617" w:firstLineChars="193"/>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本办法自印发之日起开始执行，</w:t>
      </w:r>
      <w:r>
        <w:rPr>
          <w:rFonts w:hint="eastAsia" w:ascii="仿宋_GB2312" w:hAnsi="仿宋_GB2312" w:eastAsia="仿宋_GB2312" w:cs="仿宋_GB2312"/>
          <w:color w:val="auto"/>
          <w:sz w:val="32"/>
          <w:szCs w:val="32"/>
          <w:highlight w:val="none"/>
          <w:lang w:eastAsia="zh-CN"/>
        </w:rPr>
        <w:t>原</w:t>
      </w:r>
      <w:r>
        <w:rPr>
          <w:rFonts w:hint="eastAsia" w:ascii="仿宋_GB2312" w:hAnsi="仿宋_GB2312" w:eastAsia="仿宋_GB2312" w:cs="仿宋_GB2312"/>
          <w:color w:val="auto"/>
          <w:sz w:val="32"/>
          <w:szCs w:val="32"/>
          <w:highlight w:val="none"/>
        </w:rPr>
        <w:t>《门头沟区储备粮</w:t>
      </w:r>
      <w:r>
        <w:rPr>
          <w:rFonts w:hint="eastAsia" w:ascii="仿宋_GB2312" w:hAnsi="仿宋_GB2312" w:eastAsia="仿宋_GB2312" w:cs="仿宋_GB2312"/>
          <w:color w:val="auto"/>
          <w:sz w:val="32"/>
          <w:szCs w:val="32"/>
          <w:highlight w:val="none"/>
          <w:lang w:eastAsia="zh-CN"/>
        </w:rPr>
        <w:t>管理办法</w:t>
      </w:r>
      <w:r>
        <w:rPr>
          <w:rFonts w:hint="eastAsia" w:ascii="仿宋_GB2312" w:hAnsi="仿宋_GB2312" w:eastAsia="仿宋_GB2312" w:cs="仿宋_GB2312"/>
          <w:color w:val="auto"/>
          <w:sz w:val="32"/>
          <w:szCs w:val="32"/>
          <w:highlight w:val="none"/>
        </w:rPr>
        <w:t>》（门政发〔20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27</w:t>
      </w:r>
      <w:r>
        <w:rPr>
          <w:rFonts w:hint="eastAsia" w:ascii="仿宋_GB2312" w:hAnsi="仿宋_GB2312" w:eastAsia="仿宋_GB2312" w:cs="仿宋_GB2312"/>
          <w:color w:val="auto"/>
          <w:sz w:val="32"/>
          <w:szCs w:val="32"/>
          <w:highlight w:val="none"/>
        </w:rPr>
        <w:t>号）同时废止。</w:t>
      </w:r>
    </w:p>
    <w:p w14:paraId="1D2C071A">
      <w:pPr>
        <w:spacing w:line="560" w:lineRule="exact"/>
        <w:rPr>
          <w:rFonts w:hint="eastAsia"/>
          <w:color w:val="auto"/>
          <w:highlight w:val="none"/>
        </w:rPr>
      </w:pPr>
    </w:p>
    <w:p w14:paraId="7E014599">
      <w:pPr>
        <w:jc w:val="both"/>
        <w:rPr>
          <w:rFonts w:ascii="仿宋_GB2312" w:hAnsi="华文中宋" w:eastAsia="仿宋_GB2312"/>
          <w:color w:val="auto"/>
          <w:sz w:val="32"/>
          <w:szCs w:val="32"/>
          <w:highlight w:val="none"/>
        </w:rPr>
      </w:pPr>
    </w:p>
    <w:sectPr>
      <w:footerReference r:id="rId3" w:type="default"/>
      <w:pgSz w:w="11906" w:h="16838"/>
      <w:pgMar w:top="1440" w:right="1633" w:bottom="1440" w:left="16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标宋">
    <w:altName w:val="宋体"/>
    <w:panose1 w:val="02010609000101010101"/>
    <w:charset w:val="00"/>
    <w:family w:val="auto"/>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EF37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805CC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B805CC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3C308"/>
    <w:multiLevelType w:val="singleLevel"/>
    <w:tmpl w:val="BE83C308"/>
    <w:lvl w:ilvl="0" w:tentative="0">
      <w:start w:val="1"/>
      <w:numFmt w:val="decimal"/>
      <w:suff w:val="nothing"/>
      <w:lvlText w:val="%1．"/>
      <w:lvlJc w:val="left"/>
      <w:pPr>
        <w:ind w:left="0" w:firstLine="400"/>
      </w:pPr>
      <w:rPr>
        <w:rFonts w:hint="default"/>
      </w:rPr>
    </w:lvl>
  </w:abstractNum>
  <w:abstractNum w:abstractNumId="1">
    <w:nsid w:val="CEBE5031"/>
    <w:multiLevelType w:val="singleLevel"/>
    <w:tmpl w:val="CEBE5031"/>
    <w:lvl w:ilvl="0" w:tentative="0">
      <w:start w:val="1"/>
      <w:numFmt w:val="decimal"/>
      <w:suff w:val="nothing"/>
      <w:lvlText w:val="%1．"/>
      <w:lvlJc w:val="left"/>
      <w:pPr>
        <w:ind w:left="0" w:firstLine="400"/>
      </w:pPr>
      <w:rPr>
        <w:rFonts w:hint="default"/>
      </w:rPr>
    </w:lvl>
  </w:abstractNum>
  <w:abstractNum w:abstractNumId="2">
    <w:nsid w:val="F8DFF0F9"/>
    <w:multiLevelType w:val="singleLevel"/>
    <w:tmpl w:val="F8DFF0F9"/>
    <w:lvl w:ilvl="0" w:tentative="0">
      <w:start w:val="1"/>
      <w:numFmt w:val="decimal"/>
      <w:suff w:val="nothing"/>
      <w:lvlText w:val="%1．"/>
      <w:lvlJc w:val="left"/>
      <w:pPr>
        <w:ind w:left="0" w:firstLine="400"/>
      </w:pPr>
      <w:rPr>
        <w:rFonts w:hint="default"/>
      </w:rPr>
    </w:lvl>
  </w:abstractNum>
  <w:abstractNum w:abstractNumId="3">
    <w:nsid w:val="FFD6BD67"/>
    <w:multiLevelType w:val="multilevel"/>
    <w:tmpl w:val="FFD6BD67"/>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6BBEADAE"/>
    <w:multiLevelType w:val="singleLevel"/>
    <w:tmpl w:val="6BBEADAE"/>
    <w:lvl w:ilvl="0" w:tentative="0">
      <w:start w:val="1"/>
      <w:numFmt w:val="chineseCounting"/>
      <w:suff w:val="space"/>
      <w:lvlText w:val="第%1条"/>
      <w:lvlJc w:val="left"/>
      <w:rPr>
        <w:rFonts w:hint="eastAsia"/>
        <w:b/>
        <w:bCs/>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2ZGE1NWEwYjg1NWVkYWVlODk4ZjJlZGZjNTlhMjkifQ=="/>
  </w:docVars>
  <w:rsids>
    <w:rsidRoot w:val="3F5FCAA2"/>
    <w:rsid w:val="016A7423"/>
    <w:rsid w:val="0AFD6645"/>
    <w:rsid w:val="0C7C673F"/>
    <w:rsid w:val="0CEE15C1"/>
    <w:rsid w:val="0E8913FF"/>
    <w:rsid w:val="19430BE2"/>
    <w:rsid w:val="19B352B7"/>
    <w:rsid w:val="206763EE"/>
    <w:rsid w:val="20FA0DFC"/>
    <w:rsid w:val="21062FEA"/>
    <w:rsid w:val="216A1E55"/>
    <w:rsid w:val="24AA0EC6"/>
    <w:rsid w:val="30C51D23"/>
    <w:rsid w:val="30EC2662"/>
    <w:rsid w:val="312050A0"/>
    <w:rsid w:val="32D01DE1"/>
    <w:rsid w:val="3C641FF1"/>
    <w:rsid w:val="3F5FCAA2"/>
    <w:rsid w:val="414019F3"/>
    <w:rsid w:val="45654718"/>
    <w:rsid w:val="46331C53"/>
    <w:rsid w:val="49BF4FDF"/>
    <w:rsid w:val="4FE80958"/>
    <w:rsid w:val="566D4D89"/>
    <w:rsid w:val="5E614989"/>
    <w:rsid w:val="5F892415"/>
    <w:rsid w:val="617B4F7C"/>
    <w:rsid w:val="63E5316E"/>
    <w:rsid w:val="66CB44C0"/>
    <w:rsid w:val="6E3EB2CA"/>
    <w:rsid w:val="6E727FC4"/>
    <w:rsid w:val="70072BF6"/>
    <w:rsid w:val="70B26D4D"/>
    <w:rsid w:val="716B62AD"/>
    <w:rsid w:val="738B0E52"/>
    <w:rsid w:val="7A835D4C"/>
    <w:rsid w:val="A7B6F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3993</Words>
  <Characters>4014</Characters>
  <Lines>0</Lines>
  <Paragraphs>0</Paragraphs>
  <TotalTime>1366</TotalTime>
  <ScaleCrop>false</ScaleCrop>
  <LinksUpToDate>false</LinksUpToDate>
  <CharactersWithSpaces>4015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2022-11-27T15:59:00Z</dcterms:created>
  <dc:creator>sugon</dc:creator>
  <cp:lastModifiedBy>Mint1398171869</cp:lastModifiedBy>
  <cp:lastPrinted>2022-11-30T15:09:00Z</cp:lastPrinted>
  <dcterms:modified xsi:type="dcterms:W3CDTF">2026-08-04T08:22:48Z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DBDF9EB5799F43E4A1AAD089FA6D164A_13</vt:lpwstr>
  </property>
</Properties>
</file>