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bidi w:val="0"/>
        <w:rPr>
          <w:rFonts w:hint="eastAsia" w:ascii="方正小标宋简体" w:hAnsi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" w:eastAsia="zh-CN"/>
        </w:rPr>
        <w:t>丰台区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"/>
        </w:rPr>
        <w:t>促进</w:t>
      </w:r>
      <w:r>
        <w:rPr>
          <w:rFonts w:hint="eastAsia" w:ascii="方正小标宋简体" w:hAnsi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中关村科技园区丰台园高质量发展</w:t>
      </w:r>
      <w:r>
        <w:rPr>
          <w:rFonts w:hint="eastAsia" w:ascii="方正小标宋简体" w:hAnsi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br w:type="textWrapping"/>
      </w:r>
      <w:r>
        <w:rPr>
          <w:rFonts w:hint="eastAsia" w:ascii="方正小标宋简体" w:hAnsi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若干措施</w:t>
      </w:r>
    </w:p>
    <w:p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（征求意见稿）</w:t>
      </w:r>
    </w:p>
    <w:p>
      <w:pPr>
        <w:pStyle w:val="34"/>
        <w:bidi w:val="0"/>
        <w:rPr>
          <w:rFonts w:hint="eastAsia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总则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为积极响应产业发展需要和企业发展诉求，锻造综合实力、激发内生动力、增强承载能力、激发生态活力，全面推动中关村科技园区丰台园（以下简称“园区”）高质量发展，制定本措施。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本措施适用于符合园区功能定位和产业发展导向，在园区依法合规开展经营活动的企业、科研机构、社会组织及优秀人才</w:t>
      </w:r>
      <w:r>
        <w:rPr>
          <w:rFonts w:hint="eastAsia"/>
        </w:rPr>
        <w:t>。</w:t>
      </w: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支持方向与内容</w:t>
      </w:r>
    </w:p>
    <w:p>
      <w:pPr>
        <w:pStyle w:val="3"/>
        <w:bidi w:val="0"/>
        <w:rPr>
          <w:rFonts w:hint="default"/>
          <w:lang w:val="en-US" w:eastAsia="zh-CN"/>
        </w:rPr>
      </w:pPr>
      <w:bookmarkStart w:id="0" w:name="_Toc11706"/>
      <w:r>
        <w:rPr>
          <w:rStyle w:val="41"/>
          <w:rFonts w:hint="eastAsia"/>
          <w:lang w:val="en-US" w:eastAsia="zh-CN"/>
        </w:rPr>
        <w:t>鼓励企业转型提质发展。</w:t>
      </w:r>
      <w:r>
        <w:rPr>
          <w:rFonts w:hint="eastAsia"/>
          <w:lang w:val="en-US" w:eastAsia="zh-CN"/>
        </w:rPr>
        <w:t>鼓励批发零售、建筑、房地产等传统产业有序向现代服务业和先进制造业转型，通过业务分离、分业运营实现产业链延伸、价值链提升，给予最高200万元资金支持。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Style w:val="41"/>
          <w:rFonts w:hint="eastAsia"/>
          <w:lang w:val="en-US" w:eastAsia="zh-CN"/>
        </w:rPr>
        <w:t>鼓励企业加大产业投资。</w:t>
      </w:r>
      <w:r>
        <w:rPr>
          <w:rFonts w:hint="eastAsia"/>
          <w:lang w:val="en-US" w:eastAsia="zh-CN"/>
        </w:rPr>
        <w:t>鼓励各类市场主体在园区购买土地、购置楼宇，开展可行性研究、方案论证、规划设计等前期工作加快产业项目落地，给予最高200万元资金支持。鼓励企业向智能化、绿色化、融合化发展，开展扩大产能规模、提高生产效率、提升节能环保和安全生产水平等产业化项目，给予最高200万元资金支持。鼓励企业申报超长期特别国债“两重”“两新”项目，按照相关政策规定，给予最高100万元配套资金支持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Style w:val="41"/>
          <w:rFonts w:hint="eastAsia"/>
          <w:lang w:val="en-US" w:eastAsia="zh-CN"/>
        </w:rPr>
        <w:t>推动科技创新能级提升。</w:t>
      </w:r>
      <w:r>
        <w:rPr>
          <w:rFonts w:hint="eastAsia"/>
          <w:lang w:val="en-US" w:eastAsia="zh-CN"/>
        </w:rPr>
        <w:t>鼓励企业持续加大研发投入，开展重点领域科技研发项目，加强关键核心技术攻关，给予每年最高1000万元资金支持。鼓励企业开展高价值专利培育、海外知识产权布局和知识产权转化运用，</w:t>
      </w:r>
      <w:r>
        <w:rPr>
          <w:rFonts w:hint="eastAsia"/>
        </w:rPr>
        <w:t>推动创新成果首试首用，</w:t>
      </w:r>
      <w:r>
        <w:rPr>
          <w:rFonts w:hint="eastAsia"/>
          <w:lang w:val="en-US" w:eastAsia="zh-CN"/>
        </w:rPr>
        <w:t>给予最高50万元资金支持。鼓励企事业单位、科研机构开展标准化试点活动，牵头编制国际标准、国家标准和行业标准，给予每年最高50万元资金支持。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Style w:val="41"/>
          <w:rFonts w:hint="eastAsia"/>
          <w:lang w:val="en-US" w:eastAsia="zh-CN"/>
        </w:rPr>
        <w:t>推动产业空间集约集聚发展。</w:t>
      </w:r>
      <w:r>
        <w:rPr>
          <w:rFonts w:hint="eastAsia"/>
          <w:lang w:val="en-US" w:eastAsia="zh-CN"/>
        </w:rPr>
        <w:t>鼓励楼宇空间高效集约利用和专业集聚发展，提高空间入驻率，培育特色产业集群，强化专业运营服务，给予每年最高1000万元资金支持。</w:t>
      </w:r>
    </w:p>
    <w:bookmarkEnd w:id="0"/>
    <w:p>
      <w:pPr>
        <w:pStyle w:val="3"/>
        <w:bidi w:val="0"/>
        <w:rPr>
          <w:rFonts w:hint="eastAsia"/>
          <w:lang w:val="en-US" w:eastAsia="zh-CN"/>
        </w:rPr>
      </w:pPr>
      <w:bookmarkStart w:id="1" w:name="_Toc18860"/>
      <w:r>
        <w:rPr>
          <w:rStyle w:val="41"/>
          <w:rFonts w:hint="eastAsia"/>
          <w:lang w:val="en-US" w:eastAsia="zh-CN"/>
        </w:rPr>
        <w:t>推动企业协同融通发展。</w:t>
      </w:r>
      <w:r>
        <w:rPr>
          <w:rStyle w:val="24"/>
          <w:rFonts w:hint="eastAsia"/>
          <w:lang w:val="en-US" w:eastAsia="zh-CN"/>
        </w:rPr>
        <w:t>支持民营、中小微企业健康发展，鼓励</w:t>
      </w:r>
      <w:bookmarkEnd w:id="1"/>
      <w:r>
        <w:rPr>
          <w:rStyle w:val="24"/>
          <w:rFonts w:hint="eastAsia"/>
          <w:lang w:val="en-US" w:eastAsia="zh-CN"/>
        </w:rPr>
        <w:t>面向民营、小微企</w:t>
      </w:r>
      <w:r>
        <w:rPr>
          <w:rFonts w:hint="eastAsia"/>
          <w:lang w:val="en-US" w:eastAsia="zh-CN"/>
        </w:rPr>
        <w:t>业开放应用场景，采购科技服务、信息服务和工业产品，给予采购方每次最高10万元、年度最高100万元资金支持。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2" w:name="_Toc9887"/>
      <w:r>
        <w:rPr>
          <w:rStyle w:val="41"/>
          <w:rFonts w:hint="eastAsia"/>
          <w:lang w:val="en-US" w:eastAsia="zh-CN"/>
        </w:rPr>
        <w:t>助力企业出海拓展市场</w:t>
      </w:r>
      <w:bookmarkEnd w:id="2"/>
      <w:r>
        <w:rPr>
          <w:rStyle w:val="41"/>
          <w:rFonts w:hint="eastAsia"/>
          <w:lang w:val="en-US" w:eastAsia="zh-CN"/>
        </w:rPr>
        <w:t>。</w:t>
      </w:r>
      <w:r>
        <w:rPr>
          <w:rFonts w:hint="eastAsia"/>
          <w:lang w:val="en-US" w:eastAsia="zh-CN"/>
        </w:rPr>
        <w:t>支持企业积极拓展国际市场，参加国际重点展会、广泛开展海外业务，给予每年最高50万元资金支持。鼓励企业合规出海，通过出海发展联盟服务机构开展出海前合规体检自查，给予每年最高30万元资金支持。鼓励企业加强海外风险防控，投保出口信用险和海外投资险等险种，给予每年最高50万元资金支持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3" w:name="_Toc5047"/>
      <w:r>
        <w:rPr>
          <w:rStyle w:val="41"/>
          <w:rFonts w:hint="default"/>
          <w:lang w:val="en-US" w:eastAsia="zh-CN"/>
        </w:rPr>
        <w:t>加强高端人才引</w:t>
      </w:r>
      <w:r>
        <w:rPr>
          <w:rStyle w:val="41"/>
          <w:rFonts w:hint="eastAsia"/>
          <w:lang w:val="en-US" w:eastAsia="zh-CN"/>
        </w:rPr>
        <w:t>育用留</w:t>
      </w:r>
      <w:bookmarkEnd w:id="3"/>
      <w:r>
        <w:rPr>
          <w:rStyle w:val="41"/>
          <w:rFonts w:hint="eastAsia"/>
          <w:lang w:val="en-US" w:eastAsia="zh-CN"/>
        </w:rPr>
        <w:t>。</w:t>
      </w:r>
      <w:r>
        <w:rPr>
          <w:rFonts w:hint="eastAsia"/>
          <w:lang w:val="en-US" w:eastAsia="zh-CN"/>
        </w:rPr>
        <w:t>鼓励企业推进高层次人才队伍建设，面向海内外加强各类急需紧缺人才引进，拓展“人才+项目+团队”等引进方式，给予最高500万元资金支持。为企业优秀人才推荐申报“丰泽计划”等区级人才政策。</w:t>
      </w:r>
    </w:p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资金使用与管理</w:t>
      </w:r>
    </w:p>
    <w:p>
      <w:pPr>
        <w:pStyle w:val="3"/>
        <w:bidi w:val="0"/>
        <w:rPr>
          <w:rFonts w:hint="eastAsia"/>
        </w:rPr>
      </w:pPr>
      <w:r>
        <w:rPr>
          <w:rFonts w:hint="eastAsia"/>
          <w:lang w:val="en-US" w:eastAsia="zh-CN"/>
        </w:rPr>
        <w:t>中关村科技园区丰台园管委会</w:t>
      </w:r>
      <w:r>
        <w:rPr>
          <w:rFonts w:hint="eastAsia"/>
        </w:rPr>
        <w:t>负责组织项目申报、评审工作，</w:t>
      </w:r>
      <w:r>
        <w:rPr>
          <w:rFonts w:hint="eastAsia"/>
          <w:lang w:val="en-US" w:eastAsia="zh-CN"/>
        </w:rPr>
        <w:t>丰台</w:t>
      </w:r>
      <w:r>
        <w:rPr>
          <w:rFonts w:hint="eastAsia"/>
        </w:rPr>
        <w:t>区财政局负责资金保障。</w:t>
      </w: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申报主体应确保申报材料真实、准确、完整，保证项目各项建设手续合规、按时间进度推进，不得擅自篡改相关报表信息。对于伪造、提供虚假材料的项目申报主体，一经查实，应退回已获得的扶持资金。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</w:rPr>
        <w:t>有下列情形的不予支持：被列入《北京市新增产业的禁止和限制目录》禁止类和限制类范围的；被纳入北京市商务领域不良信用记录名单，受到“不予支持”信用惩戒的；发生一般生产安全事故或一般火灾事故的；经审议具有其他不予支持情形的。</w:t>
      </w:r>
    </w:p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附则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本措施有关具体规定由中关村科技园区丰台园管委会负责解释</w:t>
      </w:r>
      <w:r>
        <w:rPr>
          <w:rFonts w:hint="eastAsia"/>
          <w:lang w:val="en-US" w:eastAsia="zh-CN"/>
        </w:rPr>
        <w:t>和兑现。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</w:t>
      </w:r>
      <w:r>
        <w:rPr>
          <w:rFonts w:hint="eastAsia"/>
          <w:lang w:val="en-US" w:eastAsia="zh-CN"/>
        </w:rPr>
        <w:t>措施自发布之日起施行，有效期为三</w:t>
      </w:r>
      <w:bookmarkStart w:id="4" w:name="_GoBack"/>
      <w:bookmarkEnd w:id="4"/>
      <w:r>
        <w:rPr>
          <w:rFonts w:hint="eastAsia"/>
          <w:lang w:val="en-US" w:eastAsia="zh-CN"/>
        </w:rPr>
        <w:t>年，</w:t>
      </w:r>
      <w:r>
        <w:rPr>
          <w:rFonts w:hint="default"/>
          <w:lang w:val="en-US" w:eastAsia="zh-CN"/>
        </w:rPr>
        <w:t>期间已立项项目至约定任务期止。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本措施与</w:t>
      </w:r>
      <w:r>
        <w:rPr>
          <w:rFonts w:hint="eastAsia"/>
          <w:lang w:val="en-US" w:eastAsia="zh-CN"/>
        </w:rPr>
        <w:t>各级同类政策有重叠的，</w:t>
      </w:r>
      <w:r>
        <w:rPr>
          <w:rFonts w:hint="default"/>
          <w:lang w:val="en-US" w:eastAsia="zh-CN"/>
        </w:rPr>
        <w:t>按照</w:t>
      </w:r>
      <w:r>
        <w:rPr>
          <w:rFonts w:hint="eastAsia"/>
          <w:lang w:val="en-US" w:eastAsia="zh-CN"/>
        </w:rPr>
        <w:t>从高、从优、不重复享受的原则执行。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本措施未尽事宜，按照</w:t>
      </w:r>
      <w:r>
        <w:rPr>
          <w:rFonts w:hint="eastAsia"/>
          <w:lang w:val="en-US" w:eastAsia="zh-CN"/>
        </w:rPr>
        <w:t>法律法规</w:t>
      </w:r>
      <w:r>
        <w:rPr>
          <w:rFonts w:hint="default"/>
          <w:lang w:val="en-US" w:eastAsia="zh-CN"/>
        </w:rPr>
        <w:t>和规章等有关办法执行。执行期间，如遇国家、北京市和本区的法律法规、规章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上级文件另有规定或政策</w:t>
      </w:r>
      <w:r>
        <w:rPr>
          <w:rFonts w:hint="eastAsia"/>
          <w:lang w:val="en-US" w:eastAsia="zh-CN"/>
        </w:rPr>
        <w:t>调整</w:t>
      </w:r>
      <w:r>
        <w:rPr>
          <w:rFonts w:hint="default"/>
          <w:lang w:val="en-US" w:eastAsia="zh-CN"/>
        </w:rPr>
        <w:t>的，本措施将进行相应调整，并按调整后的相关规定执行。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企业、个人在取得本措施的相关支持后，出现违反国家法律法规和有关规定并造成严重后果的，丰台区政府有权停止政策支持，并保留相应的追索权。</w:t>
      </w:r>
    </w:p>
    <w:sectPr>
      <w:headerReference r:id="rId3" w:type="default"/>
      <w:footerReference r:id="rId4" w:type="default"/>
      <w:type w:val="oddPage"/>
      <w:pgSz w:w="11906" w:h="16838"/>
      <w:pgMar w:top="2098" w:right="1417" w:bottom="1984" w:left="1417" w:header="794" w:footer="794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7421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7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7421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7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791E12"/>
    <w:multiLevelType w:val="multilevel"/>
    <w:tmpl w:val="93791E12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黑体"/>
        <w:sz w:val="32"/>
      </w:rPr>
    </w:lvl>
    <w:lvl w:ilvl="1" w:tentative="0">
      <w:start w:val="1"/>
      <w:numFmt w:val="chineseCounting"/>
      <w:pStyle w:val="3"/>
      <w:suff w:val="nothing"/>
      <w:lvlText w:val="第%2条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楷体_GB2312"/>
        <w:b/>
        <w:bCs/>
        <w:i w:val="0"/>
        <w:color w:val="auto"/>
        <w:sz w:val="32"/>
      </w:rPr>
    </w:lvl>
    <w:lvl w:ilvl="2" w:tentative="0">
      <w:start w:val="1"/>
      <w:numFmt w:val="decimal"/>
      <w:lvlRestart w:val="1"/>
      <w:pStyle w:val="4"/>
      <w:suff w:val="nothing"/>
      <w:lvlText w:val="%3. "/>
      <w:lvlJc w:val="left"/>
      <w:pPr>
        <w:tabs>
          <w:tab w:val="left" w:pos="420"/>
        </w:tabs>
        <w:ind w:left="0" w:firstLine="0"/>
      </w:pPr>
      <w:rPr>
        <w:rFonts w:hint="eastAsia" w:ascii="Times New Roman" w:hAnsi="Times New Roman" w:eastAsia="楷体_GB2312"/>
        <w:b/>
        <w:i w:val="0"/>
        <w:color w:val="auto"/>
        <w:sz w:val="32"/>
      </w:rPr>
    </w:lvl>
    <w:lvl w:ilvl="3" w:tentative="0">
      <w:start w:val="1"/>
      <w:numFmt w:val="decimal"/>
      <w:lvlText w:val="（%4）"/>
      <w:lvlJc w:val="left"/>
      <w:pPr>
        <w:tabs>
          <w:tab w:val="left" w:pos="420"/>
        </w:tabs>
        <w:ind w:left="0" w:firstLine="0"/>
      </w:pPr>
      <w:rPr>
        <w:rFonts w:hint="eastAsia" w:eastAsia="仿宋_GB2312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>
    <w:nsid w:val="AE960A80"/>
    <w:multiLevelType w:val="multilevel"/>
    <w:tmpl w:val="AE960A80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黑体"/>
        <w:sz w:val="32"/>
      </w:rPr>
    </w:lvl>
    <w:lvl w:ilvl="1" w:tentative="0">
      <w:start w:val="1"/>
      <w:numFmt w:val="chineseCounting"/>
      <w:pStyle w:val="40"/>
      <w:suff w:val="nothing"/>
      <w:lvlText w:val="第%2条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楷体_GB2312"/>
        <w:b/>
        <w:bCs/>
        <w:i w:val="0"/>
        <w:color w:val="auto"/>
        <w:sz w:val="32"/>
      </w:rPr>
    </w:lvl>
    <w:lvl w:ilvl="2" w:tentative="0">
      <w:start w:val="1"/>
      <w:numFmt w:val="chineseCounting"/>
      <w:lvlRestart w:val="1"/>
      <w:suff w:val="nothing"/>
      <w:lvlText w:val="%3. "/>
      <w:lvlJc w:val="left"/>
      <w:pPr>
        <w:tabs>
          <w:tab w:val="left" w:pos="420"/>
        </w:tabs>
        <w:ind w:left="0" w:firstLine="0"/>
      </w:pPr>
      <w:rPr>
        <w:rFonts w:hint="eastAsia" w:ascii="Times New Roman" w:hAnsi="Times New Roman" w:eastAsia="楷体_GB2312"/>
        <w:b/>
        <w:i w:val="0"/>
        <w:color w:val="auto"/>
        <w:sz w:val="32"/>
      </w:rPr>
    </w:lvl>
    <w:lvl w:ilvl="3" w:tentative="0">
      <w:start w:val="1"/>
      <w:numFmt w:val="decimal"/>
      <w:lvlText w:val="（%4）"/>
      <w:lvlJc w:val="left"/>
      <w:pPr>
        <w:tabs>
          <w:tab w:val="left" w:pos="420"/>
        </w:tabs>
        <w:ind w:left="0" w:firstLine="0"/>
      </w:pPr>
      <w:rPr>
        <w:rFonts w:hint="eastAsia" w:eastAsia="仿宋_GB2312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1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D4"/>
    <w:rsid w:val="000066A3"/>
    <w:rsid w:val="000954AD"/>
    <w:rsid w:val="00180BF6"/>
    <w:rsid w:val="001D4206"/>
    <w:rsid w:val="001E3B00"/>
    <w:rsid w:val="00214A15"/>
    <w:rsid w:val="00260722"/>
    <w:rsid w:val="002761D7"/>
    <w:rsid w:val="00332FAE"/>
    <w:rsid w:val="00370E9C"/>
    <w:rsid w:val="003725BF"/>
    <w:rsid w:val="003B192E"/>
    <w:rsid w:val="004451C5"/>
    <w:rsid w:val="004768CE"/>
    <w:rsid w:val="004D63C1"/>
    <w:rsid w:val="005E6DF9"/>
    <w:rsid w:val="00652896"/>
    <w:rsid w:val="006E5FEF"/>
    <w:rsid w:val="00716119"/>
    <w:rsid w:val="00770894"/>
    <w:rsid w:val="00792F20"/>
    <w:rsid w:val="007D6FD4"/>
    <w:rsid w:val="007D75CE"/>
    <w:rsid w:val="007F27CB"/>
    <w:rsid w:val="00814A9A"/>
    <w:rsid w:val="008323F4"/>
    <w:rsid w:val="00854FE4"/>
    <w:rsid w:val="00866163"/>
    <w:rsid w:val="00871842"/>
    <w:rsid w:val="00885306"/>
    <w:rsid w:val="008C0138"/>
    <w:rsid w:val="008E12AF"/>
    <w:rsid w:val="008E3995"/>
    <w:rsid w:val="0098649F"/>
    <w:rsid w:val="009A0064"/>
    <w:rsid w:val="009D70BE"/>
    <w:rsid w:val="009F78AE"/>
    <w:rsid w:val="00A805C2"/>
    <w:rsid w:val="00AA3CEC"/>
    <w:rsid w:val="00AE4E5E"/>
    <w:rsid w:val="00B12C2D"/>
    <w:rsid w:val="00B14A40"/>
    <w:rsid w:val="00B3223D"/>
    <w:rsid w:val="00B93431"/>
    <w:rsid w:val="00BB559B"/>
    <w:rsid w:val="00CE250C"/>
    <w:rsid w:val="00D75A22"/>
    <w:rsid w:val="00D955F4"/>
    <w:rsid w:val="00DE3457"/>
    <w:rsid w:val="00E12C48"/>
    <w:rsid w:val="00ED6FC9"/>
    <w:rsid w:val="00EF5BA2"/>
    <w:rsid w:val="00F73106"/>
    <w:rsid w:val="00F868FC"/>
    <w:rsid w:val="00FD3A9D"/>
    <w:rsid w:val="012316D3"/>
    <w:rsid w:val="01282E62"/>
    <w:rsid w:val="01536131"/>
    <w:rsid w:val="018753E7"/>
    <w:rsid w:val="018E7169"/>
    <w:rsid w:val="01975AC6"/>
    <w:rsid w:val="01A26771"/>
    <w:rsid w:val="01C74429"/>
    <w:rsid w:val="01E34D25"/>
    <w:rsid w:val="01F82835"/>
    <w:rsid w:val="01FF5BA2"/>
    <w:rsid w:val="022A6766"/>
    <w:rsid w:val="02A209F3"/>
    <w:rsid w:val="02D432A2"/>
    <w:rsid w:val="02DA6E33"/>
    <w:rsid w:val="02ED7EC0"/>
    <w:rsid w:val="02F94AB6"/>
    <w:rsid w:val="031F0EF4"/>
    <w:rsid w:val="03596B54"/>
    <w:rsid w:val="03AC1B29"/>
    <w:rsid w:val="03B94246"/>
    <w:rsid w:val="03C86237"/>
    <w:rsid w:val="03E868D9"/>
    <w:rsid w:val="04243DB5"/>
    <w:rsid w:val="0442423B"/>
    <w:rsid w:val="04473600"/>
    <w:rsid w:val="04A70542"/>
    <w:rsid w:val="04BE2226"/>
    <w:rsid w:val="04F63F1F"/>
    <w:rsid w:val="050E411D"/>
    <w:rsid w:val="051303DF"/>
    <w:rsid w:val="051C7924"/>
    <w:rsid w:val="052C30D0"/>
    <w:rsid w:val="05573D16"/>
    <w:rsid w:val="05760640"/>
    <w:rsid w:val="05916F1A"/>
    <w:rsid w:val="05A52CD4"/>
    <w:rsid w:val="05AB7BBE"/>
    <w:rsid w:val="05C72C4A"/>
    <w:rsid w:val="05FD15B6"/>
    <w:rsid w:val="06043E9E"/>
    <w:rsid w:val="06085010"/>
    <w:rsid w:val="0627597A"/>
    <w:rsid w:val="062942CB"/>
    <w:rsid w:val="0629690E"/>
    <w:rsid w:val="063D115E"/>
    <w:rsid w:val="065546FA"/>
    <w:rsid w:val="06622973"/>
    <w:rsid w:val="06B807E5"/>
    <w:rsid w:val="06BB1908"/>
    <w:rsid w:val="06CA5CAD"/>
    <w:rsid w:val="06EB1AB6"/>
    <w:rsid w:val="07346D4E"/>
    <w:rsid w:val="075E75DE"/>
    <w:rsid w:val="076D70E1"/>
    <w:rsid w:val="07CC3C98"/>
    <w:rsid w:val="07F342D7"/>
    <w:rsid w:val="0827758A"/>
    <w:rsid w:val="083326DA"/>
    <w:rsid w:val="0837398B"/>
    <w:rsid w:val="085D7896"/>
    <w:rsid w:val="08677B68"/>
    <w:rsid w:val="08A17E3E"/>
    <w:rsid w:val="08A62483"/>
    <w:rsid w:val="08C07E24"/>
    <w:rsid w:val="08C96CD9"/>
    <w:rsid w:val="08D12032"/>
    <w:rsid w:val="093D5948"/>
    <w:rsid w:val="095C18FB"/>
    <w:rsid w:val="09684744"/>
    <w:rsid w:val="09956A0F"/>
    <w:rsid w:val="09B63701"/>
    <w:rsid w:val="09DD13F2"/>
    <w:rsid w:val="09F429E7"/>
    <w:rsid w:val="0A0D0274"/>
    <w:rsid w:val="0A3132AB"/>
    <w:rsid w:val="0A5847B8"/>
    <w:rsid w:val="0A7B6EB5"/>
    <w:rsid w:val="0ABA57A8"/>
    <w:rsid w:val="0AC260D6"/>
    <w:rsid w:val="0AC73D68"/>
    <w:rsid w:val="0AD50B86"/>
    <w:rsid w:val="0ADD081A"/>
    <w:rsid w:val="0AFE623C"/>
    <w:rsid w:val="0B1C4BB0"/>
    <w:rsid w:val="0B2823DD"/>
    <w:rsid w:val="0B2B3057"/>
    <w:rsid w:val="0B333027"/>
    <w:rsid w:val="0B4B7E79"/>
    <w:rsid w:val="0B4D1E43"/>
    <w:rsid w:val="0B6032EA"/>
    <w:rsid w:val="0B6B4E55"/>
    <w:rsid w:val="0B7373D0"/>
    <w:rsid w:val="0BB93035"/>
    <w:rsid w:val="0BD20667"/>
    <w:rsid w:val="0BFE4EEC"/>
    <w:rsid w:val="0C0B7612"/>
    <w:rsid w:val="0C104C1F"/>
    <w:rsid w:val="0C2F32F7"/>
    <w:rsid w:val="0C50326D"/>
    <w:rsid w:val="0C567977"/>
    <w:rsid w:val="0C5C7E64"/>
    <w:rsid w:val="0C684A5B"/>
    <w:rsid w:val="0C843C2C"/>
    <w:rsid w:val="0CAC03BE"/>
    <w:rsid w:val="0CE24029"/>
    <w:rsid w:val="0D1770A1"/>
    <w:rsid w:val="0D200E92"/>
    <w:rsid w:val="0D246BD4"/>
    <w:rsid w:val="0D5374B9"/>
    <w:rsid w:val="0D887163"/>
    <w:rsid w:val="0DE23D65"/>
    <w:rsid w:val="0DEB76F2"/>
    <w:rsid w:val="0DF71318"/>
    <w:rsid w:val="0E100F06"/>
    <w:rsid w:val="0E225E34"/>
    <w:rsid w:val="0E286250"/>
    <w:rsid w:val="0E4806A0"/>
    <w:rsid w:val="0E7771D7"/>
    <w:rsid w:val="0E7C3B48"/>
    <w:rsid w:val="0E7D2A40"/>
    <w:rsid w:val="0E9733D5"/>
    <w:rsid w:val="0E9E29B6"/>
    <w:rsid w:val="0EC266A4"/>
    <w:rsid w:val="0EC817E1"/>
    <w:rsid w:val="0ECC5482"/>
    <w:rsid w:val="0EDE1004"/>
    <w:rsid w:val="0EFB7579"/>
    <w:rsid w:val="0F0E2596"/>
    <w:rsid w:val="0F0F5662"/>
    <w:rsid w:val="0F1D1B2D"/>
    <w:rsid w:val="0F644A7B"/>
    <w:rsid w:val="0F783207"/>
    <w:rsid w:val="0F8D5A4F"/>
    <w:rsid w:val="0FA45DAA"/>
    <w:rsid w:val="0FA638D0"/>
    <w:rsid w:val="0FB86AC3"/>
    <w:rsid w:val="0FCD3553"/>
    <w:rsid w:val="101A42BE"/>
    <w:rsid w:val="102962AF"/>
    <w:rsid w:val="102D507D"/>
    <w:rsid w:val="104363A0"/>
    <w:rsid w:val="104E486C"/>
    <w:rsid w:val="10507CE0"/>
    <w:rsid w:val="10541406"/>
    <w:rsid w:val="1074050C"/>
    <w:rsid w:val="10C5422A"/>
    <w:rsid w:val="10D4446D"/>
    <w:rsid w:val="10EA0134"/>
    <w:rsid w:val="11056D1C"/>
    <w:rsid w:val="110A7BE4"/>
    <w:rsid w:val="110F1949"/>
    <w:rsid w:val="1122167C"/>
    <w:rsid w:val="11826C89"/>
    <w:rsid w:val="11840349"/>
    <w:rsid w:val="11847C41"/>
    <w:rsid w:val="11916802"/>
    <w:rsid w:val="11A6405B"/>
    <w:rsid w:val="11A976A8"/>
    <w:rsid w:val="11E76422"/>
    <w:rsid w:val="11ED1C8A"/>
    <w:rsid w:val="12062D4C"/>
    <w:rsid w:val="12086AC4"/>
    <w:rsid w:val="120976DF"/>
    <w:rsid w:val="122356AC"/>
    <w:rsid w:val="122B630F"/>
    <w:rsid w:val="122E5DFF"/>
    <w:rsid w:val="126D6927"/>
    <w:rsid w:val="12753A2E"/>
    <w:rsid w:val="129B16E6"/>
    <w:rsid w:val="12A51BC4"/>
    <w:rsid w:val="12D15108"/>
    <w:rsid w:val="12F376B6"/>
    <w:rsid w:val="13117183"/>
    <w:rsid w:val="13392CAD"/>
    <w:rsid w:val="13394A5B"/>
    <w:rsid w:val="13637D2A"/>
    <w:rsid w:val="136A2E67"/>
    <w:rsid w:val="13946135"/>
    <w:rsid w:val="13A26AA4"/>
    <w:rsid w:val="13B70235"/>
    <w:rsid w:val="13CB74DA"/>
    <w:rsid w:val="13ED323A"/>
    <w:rsid w:val="14062DF5"/>
    <w:rsid w:val="14264153"/>
    <w:rsid w:val="146B333A"/>
    <w:rsid w:val="148461AA"/>
    <w:rsid w:val="148D1503"/>
    <w:rsid w:val="14927C85"/>
    <w:rsid w:val="14D26F15"/>
    <w:rsid w:val="150D619F"/>
    <w:rsid w:val="151C4634"/>
    <w:rsid w:val="15211C4B"/>
    <w:rsid w:val="1528122B"/>
    <w:rsid w:val="15347BD0"/>
    <w:rsid w:val="15396F94"/>
    <w:rsid w:val="15475B55"/>
    <w:rsid w:val="15602773"/>
    <w:rsid w:val="157B3AD5"/>
    <w:rsid w:val="157E0E4B"/>
    <w:rsid w:val="158F46D2"/>
    <w:rsid w:val="159164E7"/>
    <w:rsid w:val="15A05308"/>
    <w:rsid w:val="15BF393E"/>
    <w:rsid w:val="15D43E5C"/>
    <w:rsid w:val="15D6132A"/>
    <w:rsid w:val="15E909BB"/>
    <w:rsid w:val="16736AFD"/>
    <w:rsid w:val="16775FC6"/>
    <w:rsid w:val="168D57EA"/>
    <w:rsid w:val="169C3C7F"/>
    <w:rsid w:val="16B94831"/>
    <w:rsid w:val="16DC407B"/>
    <w:rsid w:val="16EB42BE"/>
    <w:rsid w:val="16FA2753"/>
    <w:rsid w:val="17047504"/>
    <w:rsid w:val="17092A6C"/>
    <w:rsid w:val="171B6C4E"/>
    <w:rsid w:val="17220016"/>
    <w:rsid w:val="1723614E"/>
    <w:rsid w:val="17393D38"/>
    <w:rsid w:val="17740758"/>
    <w:rsid w:val="17800EAB"/>
    <w:rsid w:val="17D86F39"/>
    <w:rsid w:val="17D9680D"/>
    <w:rsid w:val="18506E29"/>
    <w:rsid w:val="186E2828"/>
    <w:rsid w:val="188F55AE"/>
    <w:rsid w:val="18B3705E"/>
    <w:rsid w:val="18C4126B"/>
    <w:rsid w:val="18F953B8"/>
    <w:rsid w:val="191F46F3"/>
    <w:rsid w:val="192B12EA"/>
    <w:rsid w:val="19350A71"/>
    <w:rsid w:val="1A004525"/>
    <w:rsid w:val="1A126AA2"/>
    <w:rsid w:val="1A3C275D"/>
    <w:rsid w:val="1A491A28"/>
    <w:rsid w:val="1AA50813"/>
    <w:rsid w:val="1AAE21D3"/>
    <w:rsid w:val="1ADB7AD1"/>
    <w:rsid w:val="1AEE7E97"/>
    <w:rsid w:val="1B2666F8"/>
    <w:rsid w:val="1B543563"/>
    <w:rsid w:val="1B7B0307"/>
    <w:rsid w:val="1B7C0EA4"/>
    <w:rsid w:val="1BD619E1"/>
    <w:rsid w:val="1BD8016F"/>
    <w:rsid w:val="1BED13CB"/>
    <w:rsid w:val="1BFD51C0"/>
    <w:rsid w:val="1C197B20"/>
    <w:rsid w:val="1C2F4C4D"/>
    <w:rsid w:val="1C387FA6"/>
    <w:rsid w:val="1C3B5CE8"/>
    <w:rsid w:val="1C3B7A96"/>
    <w:rsid w:val="1C4E7894"/>
    <w:rsid w:val="1C7B60E4"/>
    <w:rsid w:val="1CA3450A"/>
    <w:rsid w:val="1CAA533B"/>
    <w:rsid w:val="1CCC4B92"/>
    <w:rsid w:val="1CE04BE3"/>
    <w:rsid w:val="1CEE2D5A"/>
    <w:rsid w:val="1CEF502D"/>
    <w:rsid w:val="1CEF5849"/>
    <w:rsid w:val="1CF85987"/>
    <w:rsid w:val="1D2E13A9"/>
    <w:rsid w:val="1D3369BF"/>
    <w:rsid w:val="1D7522E4"/>
    <w:rsid w:val="1D772D50"/>
    <w:rsid w:val="1D816F8D"/>
    <w:rsid w:val="1D9A2FEB"/>
    <w:rsid w:val="1D9F3182"/>
    <w:rsid w:val="1DDA08BB"/>
    <w:rsid w:val="1E220F0E"/>
    <w:rsid w:val="1E6E07F8"/>
    <w:rsid w:val="1E8666D8"/>
    <w:rsid w:val="1EB13F00"/>
    <w:rsid w:val="1EBE6569"/>
    <w:rsid w:val="1EFA59E6"/>
    <w:rsid w:val="1F2C36C6"/>
    <w:rsid w:val="1F334A54"/>
    <w:rsid w:val="1F3808B3"/>
    <w:rsid w:val="1F495692"/>
    <w:rsid w:val="1F75411E"/>
    <w:rsid w:val="1F90638F"/>
    <w:rsid w:val="1F9130AA"/>
    <w:rsid w:val="1FAE750A"/>
    <w:rsid w:val="1FB60C21"/>
    <w:rsid w:val="1FB843E7"/>
    <w:rsid w:val="1FBF278C"/>
    <w:rsid w:val="1FD21C68"/>
    <w:rsid w:val="202F24DC"/>
    <w:rsid w:val="20457135"/>
    <w:rsid w:val="20517888"/>
    <w:rsid w:val="20987265"/>
    <w:rsid w:val="20A51982"/>
    <w:rsid w:val="20B9542D"/>
    <w:rsid w:val="20FD17BE"/>
    <w:rsid w:val="210743EB"/>
    <w:rsid w:val="21313216"/>
    <w:rsid w:val="2145625A"/>
    <w:rsid w:val="21485B11"/>
    <w:rsid w:val="21755A7A"/>
    <w:rsid w:val="21AA19C9"/>
    <w:rsid w:val="21C422DC"/>
    <w:rsid w:val="21FE5F26"/>
    <w:rsid w:val="22093ED7"/>
    <w:rsid w:val="22252D7A"/>
    <w:rsid w:val="22274D44"/>
    <w:rsid w:val="22317971"/>
    <w:rsid w:val="22325497"/>
    <w:rsid w:val="22396826"/>
    <w:rsid w:val="223B78A7"/>
    <w:rsid w:val="225C45FD"/>
    <w:rsid w:val="22B42350"/>
    <w:rsid w:val="22BC4191"/>
    <w:rsid w:val="22C95DFC"/>
    <w:rsid w:val="22CA4DCB"/>
    <w:rsid w:val="22DF73CD"/>
    <w:rsid w:val="230865AC"/>
    <w:rsid w:val="231132FF"/>
    <w:rsid w:val="23360FB7"/>
    <w:rsid w:val="23370256"/>
    <w:rsid w:val="23482A07"/>
    <w:rsid w:val="23571185"/>
    <w:rsid w:val="23706277"/>
    <w:rsid w:val="237E1017"/>
    <w:rsid w:val="23952182"/>
    <w:rsid w:val="2409047A"/>
    <w:rsid w:val="240D6907"/>
    <w:rsid w:val="24217571"/>
    <w:rsid w:val="242B18E6"/>
    <w:rsid w:val="242D278B"/>
    <w:rsid w:val="246D0AEA"/>
    <w:rsid w:val="247B1377"/>
    <w:rsid w:val="24D10F97"/>
    <w:rsid w:val="24D32F62"/>
    <w:rsid w:val="24EE1B49"/>
    <w:rsid w:val="24FF3D57"/>
    <w:rsid w:val="250D271A"/>
    <w:rsid w:val="25137802"/>
    <w:rsid w:val="255319AC"/>
    <w:rsid w:val="257638ED"/>
    <w:rsid w:val="25AB3597"/>
    <w:rsid w:val="25C47055"/>
    <w:rsid w:val="25CC4E10"/>
    <w:rsid w:val="25D54AB7"/>
    <w:rsid w:val="26030E7E"/>
    <w:rsid w:val="26664E8C"/>
    <w:rsid w:val="2686731D"/>
    <w:rsid w:val="268838D8"/>
    <w:rsid w:val="26AA1A7C"/>
    <w:rsid w:val="26BB11A0"/>
    <w:rsid w:val="26CB208A"/>
    <w:rsid w:val="26CD2FFF"/>
    <w:rsid w:val="26CF59AB"/>
    <w:rsid w:val="26EA27E4"/>
    <w:rsid w:val="26EC323C"/>
    <w:rsid w:val="270F7B55"/>
    <w:rsid w:val="27223D2C"/>
    <w:rsid w:val="276A5FC8"/>
    <w:rsid w:val="27846795"/>
    <w:rsid w:val="279B763B"/>
    <w:rsid w:val="27A5759A"/>
    <w:rsid w:val="27A72484"/>
    <w:rsid w:val="27A75FE0"/>
    <w:rsid w:val="27EF611C"/>
    <w:rsid w:val="28007E39"/>
    <w:rsid w:val="280251DC"/>
    <w:rsid w:val="28137B19"/>
    <w:rsid w:val="28307B03"/>
    <w:rsid w:val="283F3271"/>
    <w:rsid w:val="285048C9"/>
    <w:rsid w:val="289C366A"/>
    <w:rsid w:val="28B631CD"/>
    <w:rsid w:val="28B91099"/>
    <w:rsid w:val="28CD5F1A"/>
    <w:rsid w:val="28E1084B"/>
    <w:rsid w:val="28EC5A65"/>
    <w:rsid w:val="28F425B6"/>
    <w:rsid w:val="28FB65E3"/>
    <w:rsid w:val="292F44DF"/>
    <w:rsid w:val="293E4722"/>
    <w:rsid w:val="297F0DDE"/>
    <w:rsid w:val="29A00980"/>
    <w:rsid w:val="29A44ECD"/>
    <w:rsid w:val="29AA1DB7"/>
    <w:rsid w:val="29DA08EE"/>
    <w:rsid w:val="29E90B31"/>
    <w:rsid w:val="29EF3C6E"/>
    <w:rsid w:val="29FD147F"/>
    <w:rsid w:val="2A0239A1"/>
    <w:rsid w:val="2A2D4EC2"/>
    <w:rsid w:val="2A306B02"/>
    <w:rsid w:val="2A3A75DF"/>
    <w:rsid w:val="2A95601D"/>
    <w:rsid w:val="2A9C3AD4"/>
    <w:rsid w:val="2A9C5D95"/>
    <w:rsid w:val="2AA52D76"/>
    <w:rsid w:val="2AB012C8"/>
    <w:rsid w:val="2ABD3AE9"/>
    <w:rsid w:val="2AFC72C4"/>
    <w:rsid w:val="2AFE23BA"/>
    <w:rsid w:val="2B20230A"/>
    <w:rsid w:val="2B6366C1"/>
    <w:rsid w:val="2BB05DAB"/>
    <w:rsid w:val="2BB1742D"/>
    <w:rsid w:val="2BF437BD"/>
    <w:rsid w:val="2BFB1356"/>
    <w:rsid w:val="2C02412C"/>
    <w:rsid w:val="2C116DC4"/>
    <w:rsid w:val="2C363DD6"/>
    <w:rsid w:val="2C410D9E"/>
    <w:rsid w:val="2C5524AE"/>
    <w:rsid w:val="2C5C1185"/>
    <w:rsid w:val="2C7843EE"/>
    <w:rsid w:val="2C844B41"/>
    <w:rsid w:val="2CA3146B"/>
    <w:rsid w:val="2CBA4128"/>
    <w:rsid w:val="2CF05C9A"/>
    <w:rsid w:val="2CFC6DCE"/>
    <w:rsid w:val="2D105FAB"/>
    <w:rsid w:val="2D5704A8"/>
    <w:rsid w:val="2D6F58BD"/>
    <w:rsid w:val="2D8079FF"/>
    <w:rsid w:val="2D962D7E"/>
    <w:rsid w:val="2DB94CBF"/>
    <w:rsid w:val="2DBA3812"/>
    <w:rsid w:val="2DCF37B0"/>
    <w:rsid w:val="2DDC6A10"/>
    <w:rsid w:val="2DF104AD"/>
    <w:rsid w:val="2E0C4DEE"/>
    <w:rsid w:val="2E2268F1"/>
    <w:rsid w:val="2E312AA7"/>
    <w:rsid w:val="2E4E26F4"/>
    <w:rsid w:val="2E634332"/>
    <w:rsid w:val="2E964E15"/>
    <w:rsid w:val="2EC102CF"/>
    <w:rsid w:val="2EEB534C"/>
    <w:rsid w:val="2EF0518E"/>
    <w:rsid w:val="2EF44200"/>
    <w:rsid w:val="2EFC1347"/>
    <w:rsid w:val="2F00778E"/>
    <w:rsid w:val="2F2A7C22"/>
    <w:rsid w:val="2F5051AF"/>
    <w:rsid w:val="2F994DA8"/>
    <w:rsid w:val="2FBB23E2"/>
    <w:rsid w:val="2FE37DD1"/>
    <w:rsid w:val="30142680"/>
    <w:rsid w:val="30342507"/>
    <w:rsid w:val="304E5B92"/>
    <w:rsid w:val="305F7D9F"/>
    <w:rsid w:val="30760BCC"/>
    <w:rsid w:val="30980BBB"/>
    <w:rsid w:val="30F009F7"/>
    <w:rsid w:val="30F57DBC"/>
    <w:rsid w:val="311A3CC6"/>
    <w:rsid w:val="314F1BC2"/>
    <w:rsid w:val="315F0A6A"/>
    <w:rsid w:val="316E11F2"/>
    <w:rsid w:val="31F43B9D"/>
    <w:rsid w:val="31F6028F"/>
    <w:rsid w:val="320D7890"/>
    <w:rsid w:val="323C76F7"/>
    <w:rsid w:val="327411B4"/>
    <w:rsid w:val="32A7059C"/>
    <w:rsid w:val="32AC094E"/>
    <w:rsid w:val="32B37F2E"/>
    <w:rsid w:val="33264BA4"/>
    <w:rsid w:val="3337290D"/>
    <w:rsid w:val="334362DD"/>
    <w:rsid w:val="3370780B"/>
    <w:rsid w:val="3389021F"/>
    <w:rsid w:val="338F44F8"/>
    <w:rsid w:val="33DD204C"/>
    <w:rsid w:val="3417273F"/>
    <w:rsid w:val="34554C5D"/>
    <w:rsid w:val="345C0152"/>
    <w:rsid w:val="347B2CCE"/>
    <w:rsid w:val="349B6ECC"/>
    <w:rsid w:val="34E46AC5"/>
    <w:rsid w:val="34E71B83"/>
    <w:rsid w:val="35004F81"/>
    <w:rsid w:val="355C2AFF"/>
    <w:rsid w:val="357F059C"/>
    <w:rsid w:val="358362DE"/>
    <w:rsid w:val="358B6ADF"/>
    <w:rsid w:val="358D0F0B"/>
    <w:rsid w:val="359F0C3E"/>
    <w:rsid w:val="35BD0B4E"/>
    <w:rsid w:val="35BE10C4"/>
    <w:rsid w:val="35E7317D"/>
    <w:rsid w:val="35E93C67"/>
    <w:rsid w:val="35F733FA"/>
    <w:rsid w:val="35FD4944"/>
    <w:rsid w:val="36080591"/>
    <w:rsid w:val="362255F8"/>
    <w:rsid w:val="36356EAC"/>
    <w:rsid w:val="367E2601"/>
    <w:rsid w:val="36CC15BF"/>
    <w:rsid w:val="371B42F4"/>
    <w:rsid w:val="372B2789"/>
    <w:rsid w:val="37503F9E"/>
    <w:rsid w:val="37581CAF"/>
    <w:rsid w:val="37623CD1"/>
    <w:rsid w:val="37B81B43"/>
    <w:rsid w:val="37D6272A"/>
    <w:rsid w:val="37F54B45"/>
    <w:rsid w:val="37F7417F"/>
    <w:rsid w:val="38093EF3"/>
    <w:rsid w:val="383513E6"/>
    <w:rsid w:val="38395B41"/>
    <w:rsid w:val="38482EC7"/>
    <w:rsid w:val="38514471"/>
    <w:rsid w:val="38755649"/>
    <w:rsid w:val="38BA6EB3"/>
    <w:rsid w:val="390A7C34"/>
    <w:rsid w:val="39290F4A"/>
    <w:rsid w:val="393C5773"/>
    <w:rsid w:val="39700927"/>
    <w:rsid w:val="39875C71"/>
    <w:rsid w:val="39B63432"/>
    <w:rsid w:val="39C649EB"/>
    <w:rsid w:val="39F350B4"/>
    <w:rsid w:val="3A5C0A4C"/>
    <w:rsid w:val="3A766411"/>
    <w:rsid w:val="3A981025"/>
    <w:rsid w:val="3AAC6CAA"/>
    <w:rsid w:val="3AD22A25"/>
    <w:rsid w:val="3AD3324D"/>
    <w:rsid w:val="3AFE795B"/>
    <w:rsid w:val="3B4007CD"/>
    <w:rsid w:val="3B9052B1"/>
    <w:rsid w:val="3B9C3C56"/>
    <w:rsid w:val="3BB645EB"/>
    <w:rsid w:val="3BDC4281"/>
    <w:rsid w:val="3BE455FD"/>
    <w:rsid w:val="3BED705B"/>
    <w:rsid w:val="3BF34F75"/>
    <w:rsid w:val="3BF80A24"/>
    <w:rsid w:val="3C0161AE"/>
    <w:rsid w:val="3C2563E9"/>
    <w:rsid w:val="3C2F2E56"/>
    <w:rsid w:val="3C4819B2"/>
    <w:rsid w:val="3C7626F9"/>
    <w:rsid w:val="3C9D7DC3"/>
    <w:rsid w:val="3CB947C4"/>
    <w:rsid w:val="3CD75F5F"/>
    <w:rsid w:val="3CD92C87"/>
    <w:rsid w:val="3D2407C5"/>
    <w:rsid w:val="3D532A3A"/>
    <w:rsid w:val="3E265A58"/>
    <w:rsid w:val="3E37245C"/>
    <w:rsid w:val="3E3B3627"/>
    <w:rsid w:val="3E4E3201"/>
    <w:rsid w:val="3E5B6C67"/>
    <w:rsid w:val="3E6C4CB4"/>
    <w:rsid w:val="3EB2553E"/>
    <w:rsid w:val="3EB67399"/>
    <w:rsid w:val="3EDA6843"/>
    <w:rsid w:val="3EE50F92"/>
    <w:rsid w:val="3F605295"/>
    <w:rsid w:val="3F75614E"/>
    <w:rsid w:val="3FD2324F"/>
    <w:rsid w:val="3FD8674C"/>
    <w:rsid w:val="40004C24"/>
    <w:rsid w:val="4027118B"/>
    <w:rsid w:val="40692574"/>
    <w:rsid w:val="406C796F"/>
    <w:rsid w:val="40794FAD"/>
    <w:rsid w:val="41173D7E"/>
    <w:rsid w:val="41EC520B"/>
    <w:rsid w:val="41FA52CC"/>
    <w:rsid w:val="42097B6B"/>
    <w:rsid w:val="427B3066"/>
    <w:rsid w:val="428D254A"/>
    <w:rsid w:val="429435C3"/>
    <w:rsid w:val="42C817D4"/>
    <w:rsid w:val="42D77C69"/>
    <w:rsid w:val="431C38CE"/>
    <w:rsid w:val="43363D83"/>
    <w:rsid w:val="43411064"/>
    <w:rsid w:val="43506CDD"/>
    <w:rsid w:val="4355293C"/>
    <w:rsid w:val="436D4687"/>
    <w:rsid w:val="43943464"/>
    <w:rsid w:val="43D64F1C"/>
    <w:rsid w:val="4404683C"/>
    <w:rsid w:val="44052C92"/>
    <w:rsid w:val="441801A6"/>
    <w:rsid w:val="44263776"/>
    <w:rsid w:val="442B6CA6"/>
    <w:rsid w:val="442C7D4A"/>
    <w:rsid w:val="442E35E0"/>
    <w:rsid w:val="443B29C3"/>
    <w:rsid w:val="449F6565"/>
    <w:rsid w:val="44AD6ED3"/>
    <w:rsid w:val="44FD0F02"/>
    <w:rsid w:val="45244CBC"/>
    <w:rsid w:val="45246A6A"/>
    <w:rsid w:val="452B354C"/>
    <w:rsid w:val="45505AB1"/>
    <w:rsid w:val="4559032F"/>
    <w:rsid w:val="458B6AE9"/>
    <w:rsid w:val="45B55914"/>
    <w:rsid w:val="45D56346"/>
    <w:rsid w:val="45EE1552"/>
    <w:rsid w:val="46333408"/>
    <w:rsid w:val="46366A55"/>
    <w:rsid w:val="466730B2"/>
    <w:rsid w:val="467F076A"/>
    <w:rsid w:val="47022DDB"/>
    <w:rsid w:val="47053BB5"/>
    <w:rsid w:val="472F1836"/>
    <w:rsid w:val="4766336A"/>
    <w:rsid w:val="477074D3"/>
    <w:rsid w:val="478D6B48"/>
    <w:rsid w:val="47EE39CD"/>
    <w:rsid w:val="47F6293F"/>
    <w:rsid w:val="48166B3E"/>
    <w:rsid w:val="4847319B"/>
    <w:rsid w:val="48594C7C"/>
    <w:rsid w:val="485A6AAB"/>
    <w:rsid w:val="48605AC8"/>
    <w:rsid w:val="489B7043"/>
    <w:rsid w:val="48B14AB8"/>
    <w:rsid w:val="4909256D"/>
    <w:rsid w:val="492107E5"/>
    <w:rsid w:val="49304650"/>
    <w:rsid w:val="49311755"/>
    <w:rsid w:val="494A3653"/>
    <w:rsid w:val="494B480F"/>
    <w:rsid w:val="498E118E"/>
    <w:rsid w:val="49902920"/>
    <w:rsid w:val="49B93721"/>
    <w:rsid w:val="49EF190C"/>
    <w:rsid w:val="4A0A0924"/>
    <w:rsid w:val="4A2512BA"/>
    <w:rsid w:val="4A314103"/>
    <w:rsid w:val="4A3648EC"/>
    <w:rsid w:val="4A403F47"/>
    <w:rsid w:val="4A4060F4"/>
    <w:rsid w:val="4AA822BB"/>
    <w:rsid w:val="4ACE3700"/>
    <w:rsid w:val="4AE30710"/>
    <w:rsid w:val="4AF27C38"/>
    <w:rsid w:val="4AFB1B32"/>
    <w:rsid w:val="4B0758A8"/>
    <w:rsid w:val="4B101F6A"/>
    <w:rsid w:val="4B2923EB"/>
    <w:rsid w:val="4B4B6AFE"/>
    <w:rsid w:val="4B51251F"/>
    <w:rsid w:val="4B76388E"/>
    <w:rsid w:val="4B95421D"/>
    <w:rsid w:val="4BBF4F2A"/>
    <w:rsid w:val="4BCB40E3"/>
    <w:rsid w:val="4BDC3205"/>
    <w:rsid w:val="4C43011D"/>
    <w:rsid w:val="4C92075D"/>
    <w:rsid w:val="4CA23096"/>
    <w:rsid w:val="4D381462"/>
    <w:rsid w:val="4D423C2A"/>
    <w:rsid w:val="4D53613E"/>
    <w:rsid w:val="4D652C9C"/>
    <w:rsid w:val="4D7A36CB"/>
    <w:rsid w:val="4D902EEE"/>
    <w:rsid w:val="4DD3727F"/>
    <w:rsid w:val="4DEA6AA2"/>
    <w:rsid w:val="4E4F4B57"/>
    <w:rsid w:val="4E6D3230"/>
    <w:rsid w:val="4E772300"/>
    <w:rsid w:val="4EB726FD"/>
    <w:rsid w:val="4ECF74D9"/>
    <w:rsid w:val="4EE75292"/>
    <w:rsid w:val="4EF368A3"/>
    <w:rsid w:val="4F0911AA"/>
    <w:rsid w:val="4F2D23EC"/>
    <w:rsid w:val="4F334FFF"/>
    <w:rsid w:val="4F666A00"/>
    <w:rsid w:val="4F767A08"/>
    <w:rsid w:val="50244800"/>
    <w:rsid w:val="50504BB7"/>
    <w:rsid w:val="505303C0"/>
    <w:rsid w:val="509E33D4"/>
    <w:rsid w:val="50B138A7"/>
    <w:rsid w:val="50B74C36"/>
    <w:rsid w:val="50F920E8"/>
    <w:rsid w:val="51217A74"/>
    <w:rsid w:val="515547CF"/>
    <w:rsid w:val="516B6691"/>
    <w:rsid w:val="51CD263F"/>
    <w:rsid w:val="51E97071"/>
    <w:rsid w:val="522602C5"/>
    <w:rsid w:val="522B1438"/>
    <w:rsid w:val="5233653E"/>
    <w:rsid w:val="528B0128"/>
    <w:rsid w:val="529C5BB3"/>
    <w:rsid w:val="52B15DE1"/>
    <w:rsid w:val="52B70966"/>
    <w:rsid w:val="52C13583"/>
    <w:rsid w:val="52C548BC"/>
    <w:rsid w:val="52E37F64"/>
    <w:rsid w:val="531D3476"/>
    <w:rsid w:val="5325232B"/>
    <w:rsid w:val="53280A73"/>
    <w:rsid w:val="532F6D06"/>
    <w:rsid w:val="53310CD0"/>
    <w:rsid w:val="53690469"/>
    <w:rsid w:val="538C5F06"/>
    <w:rsid w:val="53FD0BB2"/>
    <w:rsid w:val="540C5299"/>
    <w:rsid w:val="541D3002"/>
    <w:rsid w:val="54AF6350"/>
    <w:rsid w:val="54B55930"/>
    <w:rsid w:val="54CF07A0"/>
    <w:rsid w:val="550B72FE"/>
    <w:rsid w:val="551C49F3"/>
    <w:rsid w:val="552F3114"/>
    <w:rsid w:val="55872E29"/>
    <w:rsid w:val="55AC288F"/>
    <w:rsid w:val="55BD2CEE"/>
    <w:rsid w:val="5616062A"/>
    <w:rsid w:val="563471C1"/>
    <w:rsid w:val="566E223B"/>
    <w:rsid w:val="567671DC"/>
    <w:rsid w:val="56E4589A"/>
    <w:rsid w:val="5705494D"/>
    <w:rsid w:val="576158FB"/>
    <w:rsid w:val="579E08FE"/>
    <w:rsid w:val="57A51C8C"/>
    <w:rsid w:val="57CA524F"/>
    <w:rsid w:val="57DB3900"/>
    <w:rsid w:val="57EA4155"/>
    <w:rsid w:val="58036FF1"/>
    <w:rsid w:val="58095D77"/>
    <w:rsid w:val="58782EFD"/>
    <w:rsid w:val="5884136D"/>
    <w:rsid w:val="58900246"/>
    <w:rsid w:val="589917F1"/>
    <w:rsid w:val="58A837E2"/>
    <w:rsid w:val="58AB6E2E"/>
    <w:rsid w:val="58CB74D0"/>
    <w:rsid w:val="58D254C7"/>
    <w:rsid w:val="58DF2F7C"/>
    <w:rsid w:val="58EB7B73"/>
    <w:rsid w:val="58F54A66"/>
    <w:rsid w:val="592E2E72"/>
    <w:rsid w:val="597B47D3"/>
    <w:rsid w:val="59931BA0"/>
    <w:rsid w:val="59A73085"/>
    <w:rsid w:val="59B437DF"/>
    <w:rsid w:val="59C40A92"/>
    <w:rsid w:val="59C97EB4"/>
    <w:rsid w:val="59D10B16"/>
    <w:rsid w:val="59D16D68"/>
    <w:rsid w:val="59DF6385"/>
    <w:rsid w:val="59F14D15"/>
    <w:rsid w:val="59FD5DAF"/>
    <w:rsid w:val="5A3D43FE"/>
    <w:rsid w:val="5A5C34F4"/>
    <w:rsid w:val="5A731BCE"/>
    <w:rsid w:val="5A8E37EF"/>
    <w:rsid w:val="5A934B4D"/>
    <w:rsid w:val="5AC02939"/>
    <w:rsid w:val="5B0867BA"/>
    <w:rsid w:val="5B2B4256"/>
    <w:rsid w:val="5B72486D"/>
    <w:rsid w:val="5B800A46"/>
    <w:rsid w:val="5BB5790E"/>
    <w:rsid w:val="5BE72873"/>
    <w:rsid w:val="5BEC1C38"/>
    <w:rsid w:val="5C533A65"/>
    <w:rsid w:val="5C735EB5"/>
    <w:rsid w:val="5C967DF5"/>
    <w:rsid w:val="5CE60D7D"/>
    <w:rsid w:val="5D041203"/>
    <w:rsid w:val="5D072AA1"/>
    <w:rsid w:val="5D0D6D6B"/>
    <w:rsid w:val="5D18194B"/>
    <w:rsid w:val="5D587C4E"/>
    <w:rsid w:val="5D861C18"/>
    <w:rsid w:val="5D8941EC"/>
    <w:rsid w:val="5DA327CA"/>
    <w:rsid w:val="5DA36C6E"/>
    <w:rsid w:val="5DA54794"/>
    <w:rsid w:val="5DB6074F"/>
    <w:rsid w:val="5DD72B35"/>
    <w:rsid w:val="5DEF5A0F"/>
    <w:rsid w:val="5DF50B4C"/>
    <w:rsid w:val="5E033D0B"/>
    <w:rsid w:val="5E8E6C0A"/>
    <w:rsid w:val="5EA471D4"/>
    <w:rsid w:val="5EE5092A"/>
    <w:rsid w:val="5EF37781"/>
    <w:rsid w:val="5F36141C"/>
    <w:rsid w:val="5F5C7F5E"/>
    <w:rsid w:val="5FD51360"/>
    <w:rsid w:val="5FEA0785"/>
    <w:rsid w:val="601A3E98"/>
    <w:rsid w:val="603242D9"/>
    <w:rsid w:val="6042112F"/>
    <w:rsid w:val="6050592A"/>
    <w:rsid w:val="60642301"/>
    <w:rsid w:val="607B7A2E"/>
    <w:rsid w:val="60C60DD4"/>
    <w:rsid w:val="60C90799"/>
    <w:rsid w:val="60DA29A7"/>
    <w:rsid w:val="61113EEE"/>
    <w:rsid w:val="61243C22"/>
    <w:rsid w:val="61363955"/>
    <w:rsid w:val="613A3445"/>
    <w:rsid w:val="61502C69"/>
    <w:rsid w:val="615F50E5"/>
    <w:rsid w:val="61B2747F"/>
    <w:rsid w:val="61FC06FB"/>
    <w:rsid w:val="62143C96"/>
    <w:rsid w:val="622D6B06"/>
    <w:rsid w:val="626D1570"/>
    <w:rsid w:val="629A50D9"/>
    <w:rsid w:val="62E5284C"/>
    <w:rsid w:val="62ED0671"/>
    <w:rsid w:val="62F835B8"/>
    <w:rsid w:val="631F4D38"/>
    <w:rsid w:val="63666773"/>
    <w:rsid w:val="636D5D54"/>
    <w:rsid w:val="63974B7F"/>
    <w:rsid w:val="63B079EF"/>
    <w:rsid w:val="63D00091"/>
    <w:rsid w:val="63D01E3F"/>
    <w:rsid w:val="63DB35EF"/>
    <w:rsid w:val="63EB535A"/>
    <w:rsid w:val="63F171A5"/>
    <w:rsid w:val="64076927"/>
    <w:rsid w:val="640E035E"/>
    <w:rsid w:val="64202DC6"/>
    <w:rsid w:val="643B27CB"/>
    <w:rsid w:val="643E324C"/>
    <w:rsid w:val="64462101"/>
    <w:rsid w:val="64483036"/>
    <w:rsid w:val="646442C4"/>
    <w:rsid w:val="64753107"/>
    <w:rsid w:val="64835103"/>
    <w:rsid w:val="64CF436F"/>
    <w:rsid w:val="64D15E6F"/>
    <w:rsid w:val="64D8544F"/>
    <w:rsid w:val="64F16511"/>
    <w:rsid w:val="64F25DE5"/>
    <w:rsid w:val="650E52C6"/>
    <w:rsid w:val="654B3E73"/>
    <w:rsid w:val="65566A8B"/>
    <w:rsid w:val="6562740E"/>
    <w:rsid w:val="657C47D3"/>
    <w:rsid w:val="65A45D4A"/>
    <w:rsid w:val="65E4027C"/>
    <w:rsid w:val="66067D9A"/>
    <w:rsid w:val="66326DE1"/>
    <w:rsid w:val="6664778B"/>
    <w:rsid w:val="6683763C"/>
    <w:rsid w:val="668F4233"/>
    <w:rsid w:val="66C35C8B"/>
    <w:rsid w:val="66E247FD"/>
    <w:rsid w:val="67044C14"/>
    <w:rsid w:val="670818F0"/>
    <w:rsid w:val="671B7875"/>
    <w:rsid w:val="672A4DC3"/>
    <w:rsid w:val="67513297"/>
    <w:rsid w:val="675A65EF"/>
    <w:rsid w:val="67696832"/>
    <w:rsid w:val="67915D89"/>
    <w:rsid w:val="67931B01"/>
    <w:rsid w:val="67AC2BC3"/>
    <w:rsid w:val="67E4410B"/>
    <w:rsid w:val="67F02A95"/>
    <w:rsid w:val="68455962"/>
    <w:rsid w:val="684D3A5E"/>
    <w:rsid w:val="688C2D28"/>
    <w:rsid w:val="689478DF"/>
    <w:rsid w:val="68DB72BC"/>
    <w:rsid w:val="692D1AE1"/>
    <w:rsid w:val="69387DB5"/>
    <w:rsid w:val="693C3AD3"/>
    <w:rsid w:val="6942733B"/>
    <w:rsid w:val="6953779A"/>
    <w:rsid w:val="69605A13"/>
    <w:rsid w:val="69744D3F"/>
    <w:rsid w:val="69AC0C58"/>
    <w:rsid w:val="69BA15C7"/>
    <w:rsid w:val="69E95A08"/>
    <w:rsid w:val="69EB1780"/>
    <w:rsid w:val="6A42336B"/>
    <w:rsid w:val="6A503CD9"/>
    <w:rsid w:val="6A786D98"/>
    <w:rsid w:val="6A88179E"/>
    <w:rsid w:val="6A8E7CFC"/>
    <w:rsid w:val="6AA933EA"/>
    <w:rsid w:val="6AD06BC8"/>
    <w:rsid w:val="6ADF6E0B"/>
    <w:rsid w:val="6B814E74"/>
    <w:rsid w:val="6B88570E"/>
    <w:rsid w:val="6BA918F3"/>
    <w:rsid w:val="6BB9765C"/>
    <w:rsid w:val="6BC04E8F"/>
    <w:rsid w:val="6BD8087E"/>
    <w:rsid w:val="6C0341C4"/>
    <w:rsid w:val="6C0C1E82"/>
    <w:rsid w:val="6C242301"/>
    <w:rsid w:val="6C335661"/>
    <w:rsid w:val="6C481FBD"/>
    <w:rsid w:val="6C506213"/>
    <w:rsid w:val="6C526EDC"/>
    <w:rsid w:val="6C57134F"/>
    <w:rsid w:val="6CA9147F"/>
    <w:rsid w:val="6CE74A55"/>
    <w:rsid w:val="6D0473E1"/>
    <w:rsid w:val="6D637214"/>
    <w:rsid w:val="6D7777CF"/>
    <w:rsid w:val="6D953D56"/>
    <w:rsid w:val="6DAF0D17"/>
    <w:rsid w:val="6DDA2238"/>
    <w:rsid w:val="6DE85D07"/>
    <w:rsid w:val="6E4701D2"/>
    <w:rsid w:val="6E4B4EE4"/>
    <w:rsid w:val="6E5B4004"/>
    <w:rsid w:val="6E7A040C"/>
    <w:rsid w:val="6E8403F6"/>
    <w:rsid w:val="6E8D02B4"/>
    <w:rsid w:val="6E9964CA"/>
    <w:rsid w:val="6EA3413F"/>
    <w:rsid w:val="6EB77216"/>
    <w:rsid w:val="6ECC3110"/>
    <w:rsid w:val="6F1D617B"/>
    <w:rsid w:val="6F255735"/>
    <w:rsid w:val="6F262767"/>
    <w:rsid w:val="6F321DFD"/>
    <w:rsid w:val="6F382C6C"/>
    <w:rsid w:val="6F404E52"/>
    <w:rsid w:val="6F431E52"/>
    <w:rsid w:val="6F5728A9"/>
    <w:rsid w:val="6F993A2D"/>
    <w:rsid w:val="6FE31CBD"/>
    <w:rsid w:val="6FF15617"/>
    <w:rsid w:val="701632CF"/>
    <w:rsid w:val="701C10FA"/>
    <w:rsid w:val="704C45DF"/>
    <w:rsid w:val="705D51A8"/>
    <w:rsid w:val="708177DD"/>
    <w:rsid w:val="708928A1"/>
    <w:rsid w:val="70A22DB5"/>
    <w:rsid w:val="70AE52B6"/>
    <w:rsid w:val="70B30C64"/>
    <w:rsid w:val="70BA3C5B"/>
    <w:rsid w:val="70C52212"/>
    <w:rsid w:val="70C559DC"/>
    <w:rsid w:val="710B2708"/>
    <w:rsid w:val="715505DC"/>
    <w:rsid w:val="715A7703"/>
    <w:rsid w:val="717C53B4"/>
    <w:rsid w:val="71902C0D"/>
    <w:rsid w:val="71997D14"/>
    <w:rsid w:val="72141A90"/>
    <w:rsid w:val="72282939"/>
    <w:rsid w:val="724E0DCC"/>
    <w:rsid w:val="729055BB"/>
    <w:rsid w:val="72BB015E"/>
    <w:rsid w:val="72E26E2A"/>
    <w:rsid w:val="72E445A2"/>
    <w:rsid w:val="72E74AAF"/>
    <w:rsid w:val="72F1592E"/>
    <w:rsid w:val="730A60AC"/>
    <w:rsid w:val="73217DC5"/>
    <w:rsid w:val="732465D9"/>
    <w:rsid w:val="733028FA"/>
    <w:rsid w:val="735E70AA"/>
    <w:rsid w:val="73612AB3"/>
    <w:rsid w:val="736305DA"/>
    <w:rsid w:val="73A0182E"/>
    <w:rsid w:val="73CD639B"/>
    <w:rsid w:val="73F41B31"/>
    <w:rsid w:val="74026044"/>
    <w:rsid w:val="7434641A"/>
    <w:rsid w:val="74A227F7"/>
    <w:rsid w:val="75063912"/>
    <w:rsid w:val="7522503C"/>
    <w:rsid w:val="75271ADB"/>
    <w:rsid w:val="752E2E69"/>
    <w:rsid w:val="755C1784"/>
    <w:rsid w:val="75705BCC"/>
    <w:rsid w:val="75826D11"/>
    <w:rsid w:val="75874F19"/>
    <w:rsid w:val="75986535"/>
    <w:rsid w:val="759C7DD3"/>
    <w:rsid w:val="75A02087"/>
    <w:rsid w:val="75A67129"/>
    <w:rsid w:val="75C31803"/>
    <w:rsid w:val="75CB1FD1"/>
    <w:rsid w:val="75EF3920"/>
    <w:rsid w:val="75F64857"/>
    <w:rsid w:val="7641097A"/>
    <w:rsid w:val="76684159"/>
    <w:rsid w:val="76766876"/>
    <w:rsid w:val="76B35924"/>
    <w:rsid w:val="76B92C06"/>
    <w:rsid w:val="76D8312E"/>
    <w:rsid w:val="77043E82"/>
    <w:rsid w:val="77822FF8"/>
    <w:rsid w:val="77CD4C1A"/>
    <w:rsid w:val="77CE232D"/>
    <w:rsid w:val="77F90235"/>
    <w:rsid w:val="783B1B25"/>
    <w:rsid w:val="78570929"/>
    <w:rsid w:val="786C7F30"/>
    <w:rsid w:val="788039DC"/>
    <w:rsid w:val="78931961"/>
    <w:rsid w:val="78A136B7"/>
    <w:rsid w:val="7904460D"/>
    <w:rsid w:val="79050385"/>
    <w:rsid w:val="79102FB2"/>
    <w:rsid w:val="791F6CDA"/>
    <w:rsid w:val="793425DB"/>
    <w:rsid w:val="795C61F7"/>
    <w:rsid w:val="795F453D"/>
    <w:rsid w:val="79701CA2"/>
    <w:rsid w:val="79733540"/>
    <w:rsid w:val="797F5A41"/>
    <w:rsid w:val="79870D9A"/>
    <w:rsid w:val="79C30024"/>
    <w:rsid w:val="79D0629D"/>
    <w:rsid w:val="7A0413D1"/>
    <w:rsid w:val="7A342CD0"/>
    <w:rsid w:val="7A3A7CFA"/>
    <w:rsid w:val="7A6E42A2"/>
    <w:rsid w:val="7A805F15"/>
    <w:rsid w:val="7A8E2EA6"/>
    <w:rsid w:val="7B1249F7"/>
    <w:rsid w:val="7B771B70"/>
    <w:rsid w:val="7B940FC6"/>
    <w:rsid w:val="7B9A3006"/>
    <w:rsid w:val="7BD007D6"/>
    <w:rsid w:val="7BD33CF7"/>
    <w:rsid w:val="7BDC361F"/>
    <w:rsid w:val="7BDF4EBD"/>
    <w:rsid w:val="7C014E34"/>
    <w:rsid w:val="7C0B3F04"/>
    <w:rsid w:val="7C2B1EB0"/>
    <w:rsid w:val="7C2F073A"/>
    <w:rsid w:val="7C3A44DE"/>
    <w:rsid w:val="7C466CEA"/>
    <w:rsid w:val="7C647170"/>
    <w:rsid w:val="7C6F7FEF"/>
    <w:rsid w:val="7C727ADF"/>
    <w:rsid w:val="7C9D7ED6"/>
    <w:rsid w:val="7CD51E1C"/>
    <w:rsid w:val="7CE0309F"/>
    <w:rsid w:val="7CE2496D"/>
    <w:rsid w:val="7CFB1883"/>
    <w:rsid w:val="7D5F7ECD"/>
    <w:rsid w:val="7D9F66B2"/>
    <w:rsid w:val="7DF31BC1"/>
    <w:rsid w:val="7E5A1636"/>
    <w:rsid w:val="7E5A6A7D"/>
    <w:rsid w:val="7E5C0C3B"/>
    <w:rsid w:val="7E6B2A38"/>
    <w:rsid w:val="7E9B156F"/>
    <w:rsid w:val="7EB268B9"/>
    <w:rsid w:val="7ECA31D9"/>
    <w:rsid w:val="7EE2719E"/>
    <w:rsid w:val="7EFE38AC"/>
    <w:rsid w:val="7F413799"/>
    <w:rsid w:val="7F474CF9"/>
    <w:rsid w:val="7F4A6AF1"/>
    <w:rsid w:val="7F514606"/>
    <w:rsid w:val="7F747F12"/>
    <w:rsid w:val="7F894C58"/>
    <w:rsid w:val="7FB65CD1"/>
    <w:rsid w:val="7FC9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 w:val="0"/>
      <w:keepLines w:val="0"/>
      <w:numPr>
        <w:ilvl w:val="0"/>
        <w:numId w:val="1"/>
      </w:numPr>
      <w:ind w:firstLine="0" w:firstLineChars="0"/>
      <w:jc w:val="center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 w:val="0"/>
      <w:keepLines w:val="0"/>
      <w:numPr>
        <w:ilvl w:val="1"/>
        <w:numId w:val="1"/>
      </w:numPr>
      <w:ind w:firstLine="880" w:firstLineChars="200"/>
      <w:outlineLvl w:val="1"/>
    </w:pPr>
    <w:rPr>
      <w:rFonts w:ascii="Times New Roman" w:hAnsi="Times New Roman" w:cstheme="majorBidi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 w:val="0"/>
      <w:widowControl w:val="0"/>
      <w:numPr>
        <w:ilvl w:val="2"/>
        <w:numId w:val="1"/>
      </w:numPr>
      <w:tabs>
        <w:tab w:val="left" w:pos="0"/>
        <w:tab w:val="clear" w:pos="420"/>
      </w:tabs>
      <w:ind w:firstLine="0" w:firstLineChars="0"/>
      <w:outlineLvl w:val="2"/>
    </w:pPr>
    <w:rPr>
      <w:rFonts w:ascii="Times New Roman" w:hAnsi="Times New Roman"/>
      <w:bCs/>
      <w:szCs w:val="32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 w:val="0"/>
      <w:ind w:firstLine="150" w:firstLineChars="150"/>
      <w:outlineLvl w:val="3"/>
    </w:pPr>
    <w:rPr>
      <w:rFonts w:ascii="Times New Roman" w:hAnsi="Times New Roman" w:cstheme="majorBidi"/>
      <w:bCs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0" w:firstLineChars="0"/>
      <w:jc w:val="center"/>
    </w:pPr>
    <w:rPr>
      <w:rFonts w:eastAsia="宋体"/>
      <w:sz w:val="28"/>
      <w:szCs w:val="18"/>
    </w:rPr>
  </w:style>
  <w:style w:type="paragraph" w:styleId="8">
    <w:name w:val="head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sz w:val="18"/>
      <w:szCs w:val="18"/>
    </w:rPr>
  </w:style>
  <w:style w:type="paragraph" w:styleId="9">
    <w:name w:val="index heading"/>
    <w:basedOn w:val="1"/>
    <w:next w:val="10"/>
    <w:qFormat/>
    <w:uiPriority w:val="0"/>
    <w:rPr>
      <w:rFonts w:ascii="Arial" w:hAnsi="Arial"/>
      <w:b/>
    </w:rPr>
  </w:style>
  <w:style w:type="paragraph" w:styleId="10">
    <w:name w:val="index 1"/>
    <w:basedOn w:val="1"/>
    <w:next w:val="1"/>
    <w:qFormat/>
    <w:uiPriority w:val="0"/>
  </w:style>
  <w:style w:type="paragraph" w:styleId="11">
    <w:name w:val="Subtitle"/>
    <w:basedOn w:val="1"/>
    <w:next w:val="1"/>
    <w:link w:val="39"/>
    <w:qFormat/>
    <w:uiPriority w:val="11"/>
    <w:pPr>
      <w:keepNext/>
      <w:spacing w:line="600" w:lineRule="exact"/>
      <w:ind w:firstLine="0" w:firstLineChars="0"/>
      <w:jc w:val="center"/>
      <w:outlineLvl w:val="1"/>
    </w:pPr>
    <w:rPr>
      <w:rFonts w:ascii="Times New Roman" w:hAnsi="Times New Roman" w:eastAsia="楷体"/>
      <w:bCs/>
      <w:kern w:val="28"/>
      <w:sz w:val="30"/>
      <w:szCs w:val="32"/>
    </w:rPr>
  </w:style>
  <w:style w:type="paragraph" w:styleId="12">
    <w:name w:val="footnote text"/>
    <w:basedOn w:val="1"/>
    <w:qFormat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/>
      <w:sz w:val="18"/>
    </w:rPr>
  </w:style>
  <w:style w:type="paragraph" w:styleId="13">
    <w:name w:val="Title"/>
    <w:basedOn w:val="1"/>
    <w:next w:val="1"/>
    <w:link w:val="21"/>
    <w:qFormat/>
    <w:uiPriority w:val="10"/>
    <w:pPr>
      <w:keepNext/>
      <w:ind w:firstLine="0" w:firstLineChars="0"/>
      <w:jc w:val="center"/>
      <w:outlineLvl w:val="0"/>
    </w:pPr>
    <w:rPr>
      <w:rFonts w:eastAsia="方正小标宋简体" w:asciiTheme="majorAscii" w:hAnsiTheme="majorAscii" w:cstheme="majorBidi"/>
      <w:bCs/>
      <w:sz w:val="44"/>
      <w:szCs w:val="32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styleId="20">
    <w:name w:val="footnote reference"/>
    <w:basedOn w:val="16"/>
    <w:qFormat/>
    <w:uiPriority w:val="0"/>
    <w:rPr>
      <w:vertAlign w:val="superscript"/>
    </w:rPr>
  </w:style>
  <w:style w:type="character" w:customStyle="1" w:styleId="21">
    <w:name w:val="标题 字符"/>
    <w:basedOn w:val="16"/>
    <w:link w:val="13"/>
    <w:qFormat/>
    <w:uiPriority w:val="10"/>
    <w:rPr>
      <w:rFonts w:eastAsia="方正小标宋简体" w:asciiTheme="majorAscii" w:hAnsiTheme="majorAscii" w:cstheme="majorBidi"/>
      <w:bCs/>
      <w:sz w:val="44"/>
      <w:szCs w:val="32"/>
    </w:rPr>
  </w:style>
  <w:style w:type="paragraph" w:customStyle="1" w:styleId="22">
    <w:name w:val="抬头"/>
    <w:basedOn w:val="1"/>
    <w:qFormat/>
    <w:uiPriority w:val="0"/>
    <w:pPr>
      <w:ind w:firstLine="0" w:firstLineChars="0"/>
    </w:pPr>
  </w:style>
  <w:style w:type="character" w:customStyle="1" w:styleId="23">
    <w:name w:val="标题 1 字符"/>
    <w:basedOn w:val="16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4">
    <w:name w:val="标题 2 字符"/>
    <w:basedOn w:val="16"/>
    <w:link w:val="3"/>
    <w:qFormat/>
    <w:uiPriority w:val="9"/>
    <w:rPr>
      <w:rFonts w:ascii="Times New Roman" w:hAnsi="Times New Roman" w:eastAsia="仿宋_GB2312" w:cstheme="majorBidi"/>
      <w:sz w:val="32"/>
      <w:szCs w:val="32"/>
    </w:rPr>
  </w:style>
  <w:style w:type="character" w:customStyle="1" w:styleId="25">
    <w:name w:val="标题 3 字符"/>
    <w:basedOn w:val="16"/>
    <w:link w:val="4"/>
    <w:qFormat/>
    <w:uiPriority w:val="9"/>
    <w:rPr>
      <w:rFonts w:ascii="Times New Roman" w:hAnsi="Times New Roman" w:eastAsia="仿宋_GB2312"/>
      <w:bCs/>
      <w:sz w:val="32"/>
      <w:szCs w:val="32"/>
    </w:rPr>
  </w:style>
  <w:style w:type="character" w:customStyle="1" w:styleId="26">
    <w:name w:val="标题 4 字符"/>
    <w:basedOn w:val="16"/>
    <w:link w:val="5"/>
    <w:qFormat/>
    <w:uiPriority w:val="9"/>
    <w:rPr>
      <w:rFonts w:ascii="Times New Roman" w:hAnsi="Times New Roman" w:eastAsia="仿宋_GB2312" w:cstheme="majorBidi"/>
      <w:bCs/>
      <w:sz w:val="32"/>
      <w:szCs w:val="28"/>
    </w:rPr>
  </w:style>
  <w:style w:type="character" w:customStyle="1" w:styleId="27">
    <w:name w:val="页眉 字符"/>
    <w:basedOn w:val="16"/>
    <w:link w:val="8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8">
    <w:name w:val="页脚 字符"/>
    <w:basedOn w:val="16"/>
    <w:link w:val="7"/>
    <w:qFormat/>
    <w:uiPriority w:val="99"/>
    <w:rPr>
      <w:rFonts w:ascii="Times New Roman" w:hAnsi="Times New Roman" w:eastAsia="宋体"/>
      <w:sz w:val="28"/>
      <w:szCs w:val="18"/>
    </w:rPr>
  </w:style>
  <w:style w:type="paragraph" w:customStyle="1" w:styleId="29">
    <w:name w:val="附件"/>
    <w:basedOn w:val="1"/>
    <w:qFormat/>
    <w:uiPriority w:val="0"/>
    <w:pPr>
      <w:ind w:firstLine="0" w:firstLineChars="0"/>
      <w:jc w:val="left"/>
    </w:pPr>
    <w:rPr>
      <w:b/>
    </w:rPr>
  </w:style>
  <w:style w:type="paragraph" w:customStyle="1" w:styleId="30">
    <w:name w:val="正文强调"/>
    <w:basedOn w:val="1"/>
    <w:next w:val="1"/>
    <w:link w:val="31"/>
    <w:qFormat/>
    <w:uiPriority w:val="0"/>
    <w:pPr>
      <w:spacing w:line="600" w:lineRule="exact"/>
    </w:pPr>
    <w:rPr>
      <w:b/>
      <w:szCs w:val="21"/>
    </w:rPr>
  </w:style>
  <w:style w:type="character" w:customStyle="1" w:styleId="31">
    <w:name w:val="正文强调 字符"/>
    <w:basedOn w:val="16"/>
    <w:link w:val="30"/>
    <w:qFormat/>
    <w:uiPriority w:val="0"/>
    <w:rPr>
      <w:rFonts w:ascii="Times New Roman" w:hAnsi="Times New Roman" w:eastAsia="仿宋_GB2312"/>
      <w:b/>
      <w:sz w:val="32"/>
      <w:szCs w:val="21"/>
    </w:rPr>
  </w:style>
  <w:style w:type="paragraph" w:customStyle="1" w:styleId="32">
    <w:name w:val="专栏标题"/>
    <w:basedOn w:val="1"/>
    <w:qFormat/>
    <w:uiPriority w:val="0"/>
    <w:pPr>
      <w:spacing w:line="240" w:lineRule="auto"/>
      <w:ind w:firstLine="0" w:firstLineChars="0"/>
    </w:pPr>
    <w:rPr>
      <w:rFonts w:eastAsia="黑体"/>
      <w:b/>
      <w:sz w:val="24"/>
      <w:szCs w:val="21"/>
    </w:rPr>
  </w:style>
  <w:style w:type="paragraph" w:customStyle="1" w:styleId="33">
    <w:name w:val="专栏内容"/>
    <w:basedOn w:val="1"/>
    <w:qFormat/>
    <w:uiPriority w:val="0"/>
    <w:pPr>
      <w:spacing w:line="240" w:lineRule="auto"/>
    </w:pPr>
    <w:rPr>
      <w:rFonts w:eastAsia="楷体_GB2312"/>
      <w:sz w:val="24"/>
      <w:szCs w:val="21"/>
    </w:rPr>
  </w:style>
  <w:style w:type="paragraph" w:customStyle="1" w:styleId="34">
    <w:name w:val="注释"/>
    <w:basedOn w:val="1"/>
    <w:qFormat/>
    <w:uiPriority w:val="0"/>
    <w:pPr>
      <w:spacing w:line="240" w:lineRule="auto"/>
      <w:ind w:firstLine="0" w:firstLineChars="0"/>
      <w:jc w:val="right"/>
    </w:pPr>
    <w:rPr>
      <w:sz w:val="24"/>
      <w:szCs w:val="21"/>
    </w:rPr>
  </w:style>
  <w:style w:type="paragraph" w:customStyle="1" w:styleId="35">
    <w:name w:val="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4"/>
      <w:szCs w:val="21"/>
    </w:rPr>
  </w:style>
  <w:style w:type="paragraph" w:customStyle="1" w:styleId="36">
    <w:name w:val="表头"/>
    <w:basedOn w:val="1"/>
    <w:next w:val="1"/>
    <w:qFormat/>
    <w:uiPriority w:val="0"/>
    <w:pPr>
      <w:spacing w:before="50" w:beforeLines="50" w:line="240" w:lineRule="auto"/>
      <w:ind w:firstLine="0" w:firstLineChars="0"/>
      <w:jc w:val="center"/>
    </w:pPr>
    <w:rPr>
      <w:rFonts w:eastAsia="宋体"/>
      <w:b/>
      <w:sz w:val="24"/>
      <w:szCs w:val="21"/>
    </w:rPr>
  </w:style>
  <w:style w:type="paragraph" w:customStyle="1" w:styleId="37">
    <w:name w:val="图片"/>
    <w:basedOn w:val="1"/>
    <w:qFormat/>
    <w:uiPriority w:val="0"/>
    <w:pPr>
      <w:spacing w:line="240" w:lineRule="auto"/>
      <w:ind w:firstLine="0" w:firstLineChars="0"/>
      <w:jc w:val="center"/>
    </w:pPr>
    <w:rPr>
      <w:sz w:val="24"/>
      <w:szCs w:val="21"/>
    </w:rPr>
  </w:style>
  <w:style w:type="paragraph" w:customStyle="1" w:styleId="38">
    <w:name w:val="图头"/>
    <w:basedOn w:val="1"/>
    <w:next w:val="1"/>
    <w:qFormat/>
    <w:uiPriority w:val="0"/>
    <w:pPr>
      <w:spacing w:after="50" w:afterLines="50" w:line="240" w:lineRule="auto"/>
      <w:ind w:firstLine="0" w:firstLineChars="0"/>
      <w:jc w:val="center"/>
    </w:pPr>
    <w:rPr>
      <w:rFonts w:eastAsia="宋体"/>
      <w:b/>
      <w:sz w:val="24"/>
      <w:szCs w:val="21"/>
    </w:rPr>
  </w:style>
  <w:style w:type="character" w:customStyle="1" w:styleId="39">
    <w:name w:val="副标题 字符"/>
    <w:basedOn w:val="16"/>
    <w:link w:val="11"/>
    <w:qFormat/>
    <w:uiPriority w:val="11"/>
    <w:rPr>
      <w:rFonts w:ascii="Times New Roman" w:hAnsi="Times New Roman" w:eastAsia="楷体"/>
      <w:bCs/>
      <w:kern w:val="28"/>
      <w:sz w:val="30"/>
      <w:szCs w:val="32"/>
    </w:rPr>
  </w:style>
  <w:style w:type="paragraph" w:customStyle="1" w:styleId="40">
    <w:name w:val="标题 2 标题"/>
    <w:basedOn w:val="1"/>
    <w:next w:val="1"/>
    <w:link w:val="41"/>
    <w:qFormat/>
    <w:uiPriority w:val="0"/>
    <w:pPr>
      <w:keepNext w:val="0"/>
      <w:numPr>
        <w:ilvl w:val="1"/>
        <w:numId w:val="2"/>
      </w:numPr>
      <w:ind w:firstLine="0" w:firstLineChars="0"/>
      <w:outlineLvl w:val="1"/>
    </w:pPr>
    <w:rPr>
      <w:rFonts w:hint="eastAsia" w:ascii="Times New Roman" w:hAnsi="Times New Roman" w:eastAsia="楷体_GB2312" w:cstheme="majorBidi"/>
      <w:b/>
      <w:szCs w:val="32"/>
    </w:rPr>
  </w:style>
  <w:style w:type="character" w:customStyle="1" w:styleId="41">
    <w:name w:val="标题 2 标题 Char"/>
    <w:link w:val="40"/>
    <w:qFormat/>
    <w:uiPriority w:val="0"/>
    <w:rPr>
      <w:rFonts w:hint="eastAsia" w:ascii="Times New Roman" w:hAnsi="Times New Roman" w:eastAsia="楷体_GB2312" w:cstheme="majorBidi"/>
      <w:b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2e1658f0-24f3-43ed-a5f1-46c5b4d296a5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4EA04B49</paraID>
      <start>28</start>
      <end>30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4176c4-ee39-4ea9-8d3d-739e3f495f04}">
  <ds:schemaRefs/>
</ds:datastoreItem>
</file>

<file path=customXml/itemProps3.xml><?xml version="1.0" encoding="utf-8"?>
<ds:datastoreItem xmlns:ds="http://schemas.openxmlformats.org/officeDocument/2006/customXml" ds:itemID="{26F1DA80-C74F-4BAC-B084-2A04468C3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1958</Words>
  <Characters>1994</Characters>
  <Lines>1</Lines>
  <Paragraphs>1</Paragraphs>
  <TotalTime>14</TotalTime>
  <ScaleCrop>false</ScaleCrop>
  <LinksUpToDate>false</LinksUpToDate>
  <CharactersWithSpaces>1994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2020-03-09T12:52:00Z</dcterms:created>
  <dc:creator>张 天宫</dc:creator>
  <cp:lastModifiedBy>顾芳</cp:lastModifiedBy>
  <cp:lastPrinted>2025-09-12T11:46:00Z</cp:lastPrinted>
  <dcterms:modified xsi:type="dcterms:W3CDTF">2026-08-05T05:02:47Z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eyJoZGlkIjoiMDY4MjI3MTNkNWJkMDA4ZTcwZGNkYzQ2ZTRmODgxOTQiLCJ1c2VySWQiOiIxMjk0NTA0MTQyIn0=</vt:lpwstr>
  </property>
  <property fmtid="{D5CDD505-2E9C-101B-9397-08002B2CF9AE}" pid="3" name="KSOProductBuildVer">
    <vt:lpwstr>2052-11.8.2.8808</vt:lpwstr>
  </property>
  <property fmtid="{D5CDD505-2E9C-101B-9397-08002B2CF9AE}" pid="4" name="ICV">
    <vt:lpwstr>C2A25BFF480440ACB5D09FB5C586E58C_13</vt:lpwstr>
  </property>
</Properties>
</file>