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F863F">
      <w:pPr>
        <w:autoSpaceDE w:val="0"/>
        <w:autoSpaceDN w:val="0"/>
        <w:snapToGrid w:val="0"/>
        <w:spacing w:line="600" w:lineRule="exact"/>
        <w:jc w:val="center"/>
        <w:rPr>
          <w:rFonts w:hint="eastAsia" w:ascii="方正小标宋简体" w:hAnsi="方正小标宋简体" w:eastAsia="方正小标宋简体" w:cs="方正小标宋简体"/>
          <w:color w:val="010000"/>
          <w:sz w:val="44"/>
          <w:szCs w:val="44"/>
        </w:rPr>
      </w:pPr>
      <w:r>
        <w:rPr>
          <w:rFonts w:hint="eastAsia" w:ascii="方正小标宋简体" w:hAnsi="方正小标宋简体" w:eastAsia="方正小标宋简体" w:cs="方正小标宋简体"/>
          <w:color w:val="010000"/>
          <w:sz w:val="44"/>
          <w:szCs w:val="44"/>
          <w:lang w:eastAsia="zh-CN"/>
        </w:rPr>
        <w:t>关于</w:t>
      </w:r>
      <w:r>
        <w:rPr>
          <w:rFonts w:hint="eastAsia" w:ascii="方正小标宋简体" w:hAnsi="方正小标宋简体" w:eastAsia="方正小标宋简体" w:cs="方正小标宋简体"/>
          <w:color w:val="010000"/>
          <w:sz w:val="44"/>
          <w:szCs w:val="44"/>
        </w:rPr>
        <w:t>《北京市</w:t>
      </w:r>
      <w:r>
        <w:rPr>
          <w:rFonts w:hint="eastAsia" w:ascii="方正小标宋简体" w:hAnsi="方正小标宋简体" w:eastAsia="方正小标宋简体" w:cs="方正小标宋简体"/>
          <w:color w:val="010000"/>
          <w:sz w:val="44"/>
          <w:szCs w:val="44"/>
          <w:lang w:eastAsia="zh-CN"/>
        </w:rPr>
        <w:t>房山</w:t>
      </w:r>
      <w:r>
        <w:rPr>
          <w:rFonts w:hint="eastAsia" w:ascii="方正小标宋简体" w:hAnsi="方正小标宋简体" w:eastAsia="方正小标宋简体" w:cs="方正小标宋简体"/>
          <w:color w:val="010000"/>
          <w:sz w:val="44"/>
          <w:szCs w:val="44"/>
        </w:rPr>
        <w:t>区雪茄烟专业店零售点合理布局规定</w:t>
      </w:r>
      <w:r>
        <w:rPr>
          <w:rFonts w:hint="eastAsia" w:ascii="方正小标宋简体" w:hAnsi="方正小标宋简体" w:eastAsia="方正小标宋简体" w:cs="方正小标宋简体"/>
          <w:color w:val="010000"/>
          <w:sz w:val="44"/>
          <w:szCs w:val="44"/>
          <w:lang w:eastAsia="zh-CN"/>
        </w:rPr>
        <w:t>（</w:t>
      </w:r>
      <w:r>
        <w:rPr>
          <w:rFonts w:hint="eastAsia" w:ascii="方正小标宋简体" w:hAnsi="方正小标宋简体" w:eastAsia="方正小标宋简体" w:cs="方正小标宋简体"/>
          <w:color w:val="010000"/>
          <w:sz w:val="44"/>
          <w:szCs w:val="44"/>
          <w:lang w:val="en-US" w:eastAsia="zh-CN"/>
        </w:rPr>
        <w:t>征求意见稿</w:t>
      </w:r>
      <w:r>
        <w:rPr>
          <w:rFonts w:hint="eastAsia" w:ascii="方正小标宋简体" w:hAnsi="方正小标宋简体" w:eastAsia="方正小标宋简体" w:cs="方正小标宋简体"/>
          <w:color w:val="010000"/>
          <w:sz w:val="44"/>
          <w:szCs w:val="44"/>
          <w:lang w:eastAsia="zh-CN"/>
        </w:rPr>
        <w:t>）</w:t>
      </w:r>
      <w:r>
        <w:rPr>
          <w:rFonts w:hint="eastAsia" w:ascii="方正小标宋简体" w:hAnsi="方正小标宋简体" w:eastAsia="方正小标宋简体" w:cs="方正小标宋简体"/>
          <w:color w:val="010000"/>
          <w:sz w:val="44"/>
          <w:szCs w:val="44"/>
        </w:rPr>
        <w:t>》</w:t>
      </w:r>
      <w:r>
        <w:rPr>
          <w:rFonts w:hint="eastAsia" w:ascii="方正小标宋简体" w:hAnsi="方正小标宋简体" w:eastAsia="方正小标宋简体" w:cs="方正小标宋简体"/>
          <w:color w:val="010000"/>
          <w:sz w:val="44"/>
          <w:szCs w:val="44"/>
          <w:lang w:eastAsia="zh-CN"/>
        </w:rPr>
        <w:t>起草</w:t>
      </w:r>
      <w:bookmarkStart w:id="0" w:name="_GoBack"/>
      <w:bookmarkEnd w:id="0"/>
      <w:r>
        <w:rPr>
          <w:rFonts w:hint="eastAsia" w:ascii="方正小标宋简体" w:hAnsi="方正小标宋简体" w:eastAsia="方正小标宋简体" w:cs="方正小标宋简体"/>
          <w:color w:val="010000"/>
          <w:sz w:val="44"/>
          <w:szCs w:val="44"/>
        </w:rPr>
        <w:t>说明</w:t>
      </w:r>
    </w:p>
    <w:p w14:paraId="15739478">
      <w:pPr>
        <w:widowControl/>
        <w:shd w:val="clear" w:color="auto" w:fill="FFFFFF"/>
        <w:spacing w:line="600" w:lineRule="exact"/>
        <w:ind w:firstLine="640" w:firstLineChars="200"/>
        <w:rPr>
          <w:rFonts w:hint="eastAsia" w:ascii="仿宋_GB2312" w:hAnsi="宋体" w:eastAsia="仿宋_GB2312" w:cs="Times New Roman"/>
          <w:sz w:val="32"/>
          <w:szCs w:val="32"/>
        </w:rPr>
      </w:pPr>
    </w:p>
    <w:p w14:paraId="0DE0CF9C">
      <w:pPr>
        <w:spacing w:line="60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一、制定的背景</w:t>
      </w:r>
    </w:p>
    <w:p w14:paraId="5014AA66">
      <w:pPr>
        <w:spacing w:line="600" w:lineRule="exact"/>
        <w:ind w:firstLine="640" w:firstLineChars="200"/>
        <w:contextualSpacing/>
        <w:rPr>
          <w:rFonts w:hint="eastAsia" w:ascii="仿宋_GB2312" w:hAnsi="宋体" w:eastAsia="仿宋_GB2312" w:cs="Times New Roman"/>
          <w:sz w:val="32"/>
          <w:szCs w:val="32"/>
        </w:rPr>
      </w:pPr>
      <w:r>
        <w:rPr>
          <w:rFonts w:hint="eastAsia" w:ascii="仿宋_GB2312" w:hAnsi="宋体" w:eastAsia="仿宋_GB2312" w:cs="Times New Roman"/>
          <w:sz w:val="32"/>
          <w:szCs w:val="32"/>
        </w:rPr>
        <w:t>为规范雪茄烟零售市场秩序，切实维护国家利益与消费者权益，促进雪茄烟零售市场向规范化、专业化发展</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通过实施精细化、差异化的零售点布局策略，进一步优化许可资源配置，精准提供政策支持，维护烟草专卖制度，保护未成年人、消费者和经营者合法权益，着力营造一个“竞争适度、进退有序、健康发展”的雪茄烟零售市场生态。北京市</w:t>
      </w:r>
      <w:r>
        <w:rPr>
          <w:rFonts w:hint="eastAsia" w:ascii="仿宋_GB2312" w:hAnsi="宋体" w:eastAsia="仿宋_GB2312" w:cs="Times New Roman"/>
          <w:sz w:val="32"/>
          <w:szCs w:val="32"/>
          <w:lang w:eastAsia="zh-CN"/>
        </w:rPr>
        <w:t>房山</w:t>
      </w:r>
      <w:r>
        <w:rPr>
          <w:rFonts w:hint="eastAsia" w:ascii="仿宋_GB2312" w:hAnsi="宋体" w:eastAsia="仿宋_GB2312" w:cs="Times New Roman"/>
          <w:sz w:val="32"/>
          <w:szCs w:val="32"/>
        </w:rPr>
        <w:t>区烟草专卖局在上级单位的总体要求和指导性意见框架下，结合本区实际，起草了《北京市</w:t>
      </w:r>
      <w:r>
        <w:rPr>
          <w:rFonts w:hint="eastAsia" w:ascii="仿宋_GB2312" w:hAnsi="宋体" w:eastAsia="仿宋_GB2312" w:cs="Times New Roman"/>
          <w:sz w:val="32"/>
          <w:szCs w:val="32"/>
          <w:lang w:eastAsia="zh-CN"/>
        </w:rPr>
        <w:t>房山</w:t>
      </w:r>
      <w:r>
        <w:rPr>
          <w:rFonts w:hint="eastAsia" w:ascii="仿宋_GB2312" w:hAnsi="宋体" w:eastAsia="仿宋_GB2312" w:cs="Times New Roman"/>
          <w:sz w:val="32"/>
          <w:szCs w:val="32"/>
        </w:rPr>
        <w:t>区雪茄烟专业店零售点合理布局规定（征求意见稿）》（以下简称《规定》）。</w:t>
      </w:r>
    </w:p>
    <w:p w14:paraId="1770CFBB">
      <w:pPr>
        <w:spacing w:line="60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二、制定依据</w:t>
      </w:r>
    </w:p>
    <w:p w14:paraId="3CD2F64C">
      <w:pPr>
        <w:widowControl/>
        <w:shd w:val="clear" w:color="auto" w:fill="FFFFFF"/>
        <w:spacing w:line="600" w:lineRule="exact"/>
        <w:ind w:firstLine="640" w:firstLineChars="200"/>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rPr>
        <w:t>1.《中华人民共和国烟草专卖法》</w:t>
      </w:r>
      <w:r>
        <w:rPr>
          <w:rFonts w:hint="eastAsia" w:ascii="仿宋_GB2312" w:hAnsi="宋体" w:eastAsia="仿宋_GB2312" w:cs="Times New Roman"/>
          <w:sz w:val="32"/>
          <w:szCs w:val="32"/>
          <w:lang w:eastAsia="zh-CN"/>
        </w:rPr>
        <w:t>、</w:t>
      </w:r>
    </w:p>
    <w:p w14:paraId="152C2F97">
      <w:pPr>
        <w:widowControl/>
        <w:shd w:val="clear" w:color="auto" w:fill="FFFFFF"/>
        <w:spacing w:line="60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rPr>
        <w:t>《中华人民共和国行政许可法》</w:t>
      </w:r>
    </w:p>
    <w:p w14:paraId="6E21AC00">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.《中华人民共和国未成年人保护法》</w:t>
      </w:r>
    </w:p>
    <w:p w14:paraId="2EB570F0">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4.《中华人民共和国烟草专卖法实施条例》</w:t>
      </w:r>
    </w:p>
    <w:p w14:paraId="448FB131">
      <w:pPr>
        <w:widowControl/>
        <w:shd w:val="clear" w:color="auto" w:fill="FFFFFF"/>
        <w:spacing w:line="60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5.</w:t>
      </w:r>
      <w:r>
        <w:rPr>
          <w:rFonts w:hint="eastAsia" w:ascii="仿宋_GB2312" w:hAnsi="宋体" w:eastAsia="仿宋_GB2312" w:cs="Times New Roman"/>
          <w:sz w:val="32"/>
          <w:szCs w:val="32"/>
        </w:rPr>
        <w:t>《北京市控制吸烟条例》</w:t>
      </w:r>
    </w:p>
    <w:p w14:paraId="18A57E33">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6</w:t>
      </w:r>
      <w:r>
        <w:rPr>
          <w:rFonts w:hint="eastAsia" w:ascii="仿宋_GB2312" w:hAnsi="宋体" w:eastAsia="仿宋_GB2312" w:cs="Times New Roman"/>
          <w:sz w:val="32"/>
          <w:szCs w:val="32"/>
        </w:rPr>
        <w:t>.《烟草专卖许可证管理办法》</w:t>
      </w:r>
    </w:p>
    <w:p w14:paraId="6EFA26D3">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7</w:t>
      </w:r>
      <w:r>
        <w:rPr>
          <w:rFonts w:hint="eastAsia" w:ascii="仿宋_GB2312" w:hAnsi="宋体" w:eastAsia="仿宋_GB2312" w:cs="Times New Roman"/>
          <w:sz w:val="32"/>
          <w:szCs w:val="32"/>
        </w:rPr>
        <w:t>.《烟草专卖许可证管理办法实施细则》</w:t>
      </w:r>
    </w:p>
    <w:p w14:paraId="4C59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rPr>
          <w:rFonts w:hint="eastAsia" w:ascii="黑体" w:hAnsi="黑体" w:eastAsia="黑体" w:cs="黑体"/>
          <w:b w:val="0"/>
          <w:bCs/>
          <w:i w:val="0"/>
          <w:strike w:val="0"/>
          <w:color w:val="auto"/>
          <w:kern w:val="0"/>
          <w:sz w:val="32"/>
          <w:szCs w:val="32"/>
          <w:u w:val="none"/>
          <w:lang w:val="en-US" w:eastAsia="zh-CN" w:bidi="ar"/>
        </w:rPr>
      </w:pPr>
      <w:r>
        <w:rPr>
          <w:rFonts w:hint="eastAsia" w:ascii="黑体" w:hAnsi="黑体" w:eastAsia="黑体" w:cs="黑体"/>
          <w:b w:val="0"/>
          <w:bCs/>
          <w:i w:val="0"/>
          <w:strike w:val="0"/>
          <w:color w:val="auto"/>
          <w:kern w:val="0"/>
          <w:sz w:val="32"/>
          <w:szCs w:val="32"/>
          <w:u w:val="none"/>
          <w:lang w:val="en-US" w:eastAsia="zh-CN" w:bidi="ar"/>
        </w:rPr>
        <w:t>三、</w:t>
      </w:r>
      <w:r>
        <w:rPr>
          <w:rFonts w:hint="eastAsia" w:ascii="黑体" w:hAnsi="黑体" w:eastAsia="黑体"/>
          <w:sz w:val="32"/>
          <w:szCs w:val="32"/>
          <w:lang w:val="en-US" w:eastAsia="zh-CN"/>
        </w:rPr>
        <w:t>涉及范围及</w:t>
      </w:r>
      <w:r>
        <w:rPr>
          <w:rFonts w:hint="eastAsia" w:ascii="黑体" w:hAnsi="黑体" w:eastAsia="黑体" w:cs="黑体"/>
          <w:b w:val="0"/>
          <w:bCs/>
          <w:i w:val="0"/>
          <w:strike w:val="0"/>
          <w:color w:val="auto"/>
          <w:kern w:val="0"/>
          <w:sz w:val="32"/>
          <w:szCs w:val="32"/>
          <w:u w:val="none"/>
          <w:lang w:val="en-US" w:eastAsia="zh-CN" w:bidi="ar"/>
        </w:rPr>
        <w:t>制定的过程</w:t>
      </w:r>
    </w:p>
    <w:p w14:paraId="4C7B5B4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Times New Roman"/>
          <w:color w:val="auto"/>
          <w:sz w:val="32"/>
          <w:szCs w:val="32"/>
        </w:rPr>
      </w:pPr>
      <w:r>
        <w:rPr>
          <w:rFonts w:hint="eastAsia" w:ascii="仿宋_GB2312" w:hAnsi="Times New Roman" w:eastAsia="仿宋_GB2312" w:cs="Times New Roman"/>
          <w:color w:val="000000" w:themeColor="text1"/>
          <w:sz w:val="32"/>
          <w:szCs w:val="32"/>
          <w:shd w:val="clear" w:color="auto" w:fill="auto"/>
          <w:lang w:val="en-US" w:eastAsia="zh-CN" w:bidi="ar"/>
          <w14:textFill>
            <w14:solidFill>
              <w14:schemeClr w14:val="tx1"/>
            </w14:solidFill>
          </w14:textFill>
        </w:rPr>
        <w:t>北京市房山区烟草专卖局初次制定</w:t>
      </w:r>
      <w:r>
        <w:rPr>
          <w:rFonts w:hint="eastAsia" w:ascii="仿宋_GB2312" w:hAnsi="Times New Roman" w:eastAsia="仿宋_GB2312" w:cs="Times New Roman"/>
          <w:color w:val="000000" w:themeColor="text1"/>
          <w:sz w:val="32"/>
          <w:szCs w:val="32"/>
          <w:shd w:val="clear" w:color="auto" w:fill="auto"/>
          <w:lang w:bidi="ar"/>
          <w14:textFill>
            <w14:solidFill>
              <w14:schemeClr w14:val="tx1"/>
            </w14:solidFill>
          </w14:textFill>
        </w:rPr>
        <w:t>雪茄烟</w:t>
      </w:r>
      <w:r>
        <w:rPr>
          <w:rFonts w:hint="eastAsia" w:ascii="仿宋_GB2312" w:hAnsi="Times New Roman" w:eastAsia="仿宋_GB2312" w:cs="Times New Roman"/>
          <w:color w:val="000000" w:themeColor="text1"/>
          <w:sz w:val="32"/>
          <w:szCs w:val="32"/>
          <w:shd w:val="clear" w:color="auto" w:fill="auto"/>
          <w:lang w:val="en-US" w:eastAsia="zh-CN" w:bidi="ar"/>
          <w14:textFill>
            <w14:solidFill>
              <w14:schemeClr w14:val="tx1"/>
            </w14:solidFill>
          </w14:textFill>
        </w:rPr>
        <w:t>专业店</w:t>
      </w:r>
      <w:r>
        <w:rPr>
          <w:rFonts w:hint="eastAsia" w:ascii="仿宋_GB2312" w:hAnsi="Times New Roman" w:eastAsia="仿宋_GB2312" w:cs="Times New Roman"/>
          <w:color w:val="000000" w:themeColor="text1"/>
          <w:sz w:val="32"/>
          <w:szCs w:val="32"/>
          <w:shd w:val="clear" w:color="auto" w:fill="auto"/>
          <w:lang w:bidi="ar"/>
          <w14:textFill>
            <w14:solidFill>
              <w14:schemeClr w14:val="tx1"/>
            </w14:solidFill>
          </w14:textFill>
        </w:rPr>
        <w:t>零售点合理布局</w:t>
      </w:r>
      <w:r>
        <w:rPr>
          <w:rFonts w:hint="eastAsia" w:ascii="仿宋_GB2312" w:hAnsi="Times New Roman" w:eastAsia="仿宋_GB2312" w:cs="Times New Roman"/>
          <w:color w:val="000000" w:themeColor="text1"/>
          <w:sz w:val="32"/>
          <w:szCs w:val="32"/>
          <w:shd w:val="clear" w:color="auto" w:fill="auto"/>
          <w:lang w:val="en-US" w:eastAsia="zh-CN" w:bidi="ar"/>
          <w14:textFill>
            <w14:solidFill>
              <w14:schemeClr w14:val="tx1"/>
            </w14:solidFill>
          </w14:textFill>
        </w:rPr>
        <w:t>规定，涉及范围为房山区域内。</w:t>
      </w:r>
      <w:r>
        <w:rPr>
          <w:rFonts w:hint="eastAsia" w:ascii="仿宋_GB2312" w:hAnsi="Times New Roman" w:eastAsia="仿宋_GB2312" w:cs="Times New Roman"/>
          <w:color w:val="auto"/>
          <w:sz w:val="32"/>
          <w:szCs w:val="32"/>
          <w:shd w:val="clear" w:color="auto" w:fill="auto"/>
          <w:lang w:bidi="ar"/>
        </w:rPr>
        <w:t>20</w:t>
      </w:r>
      <w:r>
        <w:rPr>
          <w:rFonts w:hint="eastAsia" w:ascii="仿宋_GB2312" w:hAnsi="Times New Roman" w:eastAsia="仿宋_GB2312" w:cs="Times New Roman"/>
          <w:color w:val="auto"/>
          <w:sz w:val="32"/>
          <w:szCs w:val="32"/>
          <w:shd w:val="clear" w:color="auto" w:fill="auto"/>
          <w:lang w:val="en-US" w:eastAsia="zh-CN" w:bidi="ar"/>
        </w:rPr>
        <w:t>26</w:t>
      </w:r>
      <w:r>
        <w:rPr>
          <w:rFonts w:hint="eastAsia" w:ascii="仿宋_GB2312" w:hAnsi="Times New Roman" w:eastAsia="仿宋_GB2312" w:cs="Times New Roman"/>
          <w:color w:val="auto"/>
          <w:sz w:val="32"/>
          <w:szCs w:val="32"/>
          <w:shd w:val="clear" w:color="auto" w:fill="auto"/>
          <w:lang w:bidi="ar"/>
        </w:rPr>
        <w:t>年</w:t>
      </w:r>
      <w:r>
        <w:rPr>
          <w:rFonts w:hint="eastAsia" w:ascii="仿宋_GB2312" w:hAnsi="Times New Roman" w:eastAsia="仿宋_GB2312" w:cs="Times New Roman"/>
          <w:color w:val="auto"/>
          <w:sz w:val="32"/>
          <w:szCs w:val="32"/>
          <w:shd w:val="clear" w:color="auto" w:fill="auto"/>
          <w:lang w:val="en-US" w:eastAsia="zh-CN" w:bidi="ar"/>
        </w:rPr>
        <w:t>4</w:t>
      </w:r>
      <w:r>
        <w:rPr>
          <w:rFonts w:hint="eastAsia" w:ascii="仿宋_GB2312" w:hAnsi="Times New Roman" w:eastAsia="仿宋_GB2312" w:cs="Times New Roman"/>
          <w:color w:val="auto"/>
          <w:sz w:val="32"/>
          <w:szCs w:val="32"/>
          <w:shd w:val="clear" w:color="auto" w:fill="auto"/>
          <w:lang w:bidi="ar"/>
        </w:rPr>
        <w:t>月起，</w:t>
      </w:r>
      <w:r>
        <w:rPr>
          <w:rFonts w:hint="eastAsia" w:ascii="仿宋_GB2312" w:hAnsi="Times New Roman" w:eastAsia="仿宋_GB2312" w:cs="Times New Roman"/>
          <w:color w:val="auto"/>
          <w:sz w:val="32"/>
          <w:szCs w:val="32"/>
          <w:shd w:val="clear" w:color="auto" w:fill="auto"/>
          <w:lang w:val="en-US" w:eastAsia="zh-CN" w:bidi="ar"/>
        </w:rPr>
        <w:t>北京市房山区烟草专卖局</w:t>
      </w:r>
      <w:r>
        <w:rPr>
          <w:rFonts w:hint="eastAsia" w:ascii="仿宋_GB2312" w:hAnsi="Times New Roman" w:eastAsia="仿宋_GB2312" w:cs="Times New Roman"/>
          <w:color w:val="auto"/>
          <w:sz w:val="32"/>
          <w:szCs w:val="32"/>
          <w:shd w:val="clear" w:color="auto" w:fill="auto"/>
          <w:lang w:bidi="ar"/>
        </w:rPr>
        <w:t>启动</w:t>
      </w:r>
      <w:r>
        <w:rPr>
          <w:rFonts w:hint="eastAsia" w:ascii="仿宋_GB2312" w:hAnsi="Times New Roman" w:eastAsia="仿宋_GB2312" w:cs="Times New Roman"/>
          <w:color w:val="auto"/>
          <w:sz w:val="32"/>
          <w:szCs w:val="32"/>
          <w:shd w:val="clear" w:color="auto" w:fill="auto"/>
          <w:lang w:val="en-US" w:eastAsia="zh-CN" w:bidi="ar"/>
        </w:rPr>
        <w:t>雪茄烟专业店</w:t>
      </w:r>
      <w:r>
        <w:rPr>
          <w:rFonts w:hint="eastAsia" w:ascii="仿宋_GB2312" w:hAnsi="Times New Roman" w:eastAsia="仿宋_GB2312" w:cs="Times New Roman"/>
          <w:color w:val="auto"/>
          <w:sz w:val="32"/>
          <w:szCs w:val="32"/>
          <w:shd w:val="clear" w:color="auto" w:fill="auto"/>
          <w:lang w:bidi="ar"/>
        </w:rPr>
        <w:t>零售点布局规定的制定工作，</w:t>
      </w:r>
      <w:r>
        <w:rPr>
          <w:rFonts w:hint="eastAsia" w:ascii="仿宋_GB2312" w:hAnsi="Times New Roman" w:eastAsia="仿宋_GB2312" w:cs="Times New Roman"/>
          <w:color w:val="auto"/>
          <w:sz w:val="32"/>
          <w:szCs w:val="32"/>
          <w:shd w:val="clear" w:color="auto" w:fill="auto"/>
          <w:lang w:val="en-US" w:eastAsia="zh-CN" w:bidi="ar"/>
        </w:rPr>
        <w:t>计划通过</w:t>
      </w:r>
      <w:r>
        <w:rPr>
          <w:rFonts w:hint="eastAsia" w:ascii="仿宋_GB2312" w:hAnsi="Times New Roman" w:eastAsia="仿宋_GB2312" w:cs="Times New Roman"/>
          <w:color w:val="auto"/>
          <w:sz w:val="32"/>
          <w:szCs w:val="32"/>
          <w:shd w:val="clear" w:color="auto" w:fill="auto"/>
          <w:lang w:bidi="ar"/>
        </w:rPr>
        <w:t>制定前评估</w:t>
      </w:r>
      <w:r>
        <w:rPr>
          <w:rFonts w:hint="eastAsia" w:ascii="仿宋_GB2312" w:hAnsi="Times New Roman" w:eastAsia="仿宋_GB2312" w:cs="Times New Roman"/>
          <w:color w:val="auto"/>
          <w:sz w:val="32"/>
          <w:szCs w:val="32"/>
          <w:shd w:val="clear" w:color="auto" w:fill="auto"/>
          <w:lang w:eastAsia="zh-CN" w:bidi="ar"/>
        </w:rPr>
        <w:t>、</w:t>
      </w:r>
      <w:r>
        <w:rPr>
          <w:rFonts w:hint="eastAsia" w:ascii="仿宋_GB2312" w:hAnsi="Times New Roman" w:eastAsia="仿宋_GB2312" w:cs="Times New Roman"/>
          <w:color w:val="auto"/>
          <w:sz w:val="32"/>
          <w:szCs w:val="32"/>
          <w:shd w:val="clear" w:color="auto" w:fill="auto"/>
          <w:lang w:bidi="ar"/>
        </w:rPr>
        <w:t>市场调研</w:t>
      </w:r>
      <w:r>
        <w:rPr>
          <w:rFonts w:hint="eastAsia" w:ascii="仿宋_GB2312" w:hAnsi="Times New Roman" w:eastAsia="仿宋_GB2312" w:cs="Times New Roman"/>
          <w:color w:val="auto"/>
          <w:sz w:val="32"/>
          <w:szCs w:val="32"/>
          <w:shd w:val="clear" w:color="auto" w:fill="auto"/>
          <w:lang w:eastAsia="zh-CN" w:bidi="ar"/>
        </w:rPr>
        <w:t>、</w:t>
      </w:r>
      <w:r>
        <w:rPr>
          <w:rFonts w:hint="eastAsia" w:ascii="仿宋_GB2312" w:hAnsi="Times New Roman" w:eastAsia="仿宋_GB2312" w:cs="Times New Roman"/>
          <w:color w:val="auto"/>
          <w:sz w:val="32"/>
          <w:szCs w:val="32"/>
          <w:shd w:val="clear" w:color="auto" w:fill="auto"/>
          <w:lang w:bidi="ar"/>
        </w:rPr>
        <w:t>起草</w:t>
      </w:r>
      <w:r>
        <w:rPr>
          <w:rFonts w:hint="eastAsia" w:ascii="仿宋_GB2312" w:hAnsi="Times New Roman" w:eastAsia="仿宋_GB2312" w:cs="Times New Roman"/>
          <w:color w:val="auto"/>
          <w:sz w:val="32"/>
          <w:szCs w:val="32"/>
          <w:shd w:val="clear" w:color="auto" w:fill="auto"/>
          <w:lang w:val="en-US" w:eastAsia="zh-CN" w:bidi="ar"/>
        </w:rPr>
        <w:t>征求意见稿</w:t>
      </w:r>
      <w:r>
        <w:rPr>
          <w:rFonts w:hint="eastAsia" w:ascii="仿宋_GB2312" w:hAnsi="Times New Roman" w:eastAsia="仿宋_GB2312" w:cs="Times New Roman"/>
          <w:color w:val="auto"/>
          <w:sz w:val="32"/>
          <w:szCs w:val="32"/>
          <w:shd w:val="clear" w:color="auto" w:fill="auto"/>
          <w:lang w:eastAsia="zh-CN" w:bidi="ar"/>
        </w:rPr>
        <w:t>、</w:t>
      </w:r>
      <w:r>
        <w:rPr>
          <w:rFonts w:hint="eastAsia" w:ascii="仿宋_GB2312" w:hAnsi="Times New Roman" w:eastAsia="仿宋_GB2312" w:cs="Times New Roman"/>
          <w:color w:val="auto"/>
          <w:kern w:val="2"/>
          <w:sz w:val="32"/>
          <w:szCs w:val="32"/>
          <w:shd w:val="clear" w:color="auto" w:fill="auto"/>
          <w:lang w:val="en-US" w:eastAsia="zh-CN" w:bidi="ar"/>
        </w:rPr>
        <w:t>合法性审查、</w:t>
      </w:r>
      <w:r>
        <w:rPr>
          <w:rFonts w:hint="eastAsia" w:ascii="仿宋_GB2312" w:hAnsi="Times New Roman" w:eastAsia="仿宋_GB2312" w:cs="Times New Roman"/>
          <w:color w:val="auto"/>
          <w:sz w:val="32"/>
          <w:szCs w:val="32"/>
          <w:shd w:val="clear" w:color="auto" w:fill="auto"/>
          <w:lang w:bidi="ar"/>
        </w:rPr>
        <w:t>征求意见</w:t>
      </w:r>
      <w:r>
        <w:rPr>
          <w:rFonts w:hint="eastAsia" w:ascii="仿宋_GB2312" w:hAnsi="Times New Roman" w:eastAsia="仿宋_GB2312" w:cs="Times New Roman"/>
          <w:color w:val="auto"/>
          <w:sz w:val="32"/>
          <w:szCs w:val="32"/>
          <w:shd w:val="clear" w:color="auto" w:fill="auto"/>
          <w:lang w:eastAsia="zh-CN" w:bidi="ar"/>
        </w:rPr>
        <w:t>、</w:t>
      </w:r>
      <w:r>
        <w:rPr>
          <w:rFonts w:hint="eastAsia" w:ascii="仿宋_GB2312" w:hAnsi="Times New Roman" w:eastAsia="仿宋_GB2312" w:cs="Times New Roman"/>
          <w:color w:val="auto"/>
          <w:sz w:val="32"/>
          <w:szCs w:val="32"/>
          <w:shd w:val="clear" w:color="auto" w:fill="auto"/>
          <w:lang w:bidi="ar"/>
        </w:rPr>
        <w:t>组织召开听证会</w:t>
      </w:r>
      <w:r>
        <w:rPr>
          <w:rFonts w:hint="eastAsia" w:ascii="仿宋_GB2312" w:hAnsi="Times New Roman" w:eastAsia="仿宋_GB2312" w:cs="Times New Roman"/>
          <w:color w:val="auto"/>
          <w:kern w:val="2"/>
          <w:sz w:val="32"/>
          <w:szCs w:val="32"/>
          <w:shd w:val="clear" w:color="auto" w:fill="auto"/>
          <w:lang w:val="en-US" w:eastAsia="zh-CN" w:bidi="ar"/>
        </w:rPr>
        <w:t>等程序，最终形成符合本辖区实际的《北京市房山区雪茄烟专业店零售点合理布局规定》。</w:t>
      </w:r>
    </w:p>
    <w:p w14:paraId="25721922">
      <w:pPr>
        <w:spacing w:line="600" w:lineRule="exact"/>
        <w:ind w:firstLine="640" w:firstLineChars="200"/>
        <w:contextualSpacing/>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、主要内容</w:t>
      </w:r>
    </w:p>
    <w:p w14:paraId="2A1C02C4">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《北京市</w:t>
      </w:r>
      <w:r>
        <w:rPr>
          <w:rFonts w:hint="eastAsia" w:ascii="仿宋_GB2312" w:hAnsi="宋体" w:eastAsia="仿宋_GB2312" w:cs="Times New Roman"/>
          <w:sz w:val="32"/>
          <w:szCs w:val="32"/>
          <w:lang w:eastAsia="zh-CN"/>
        </w:rPr>
        <w:t>房山</w:t>
      </w:r>
      <w:r>
        <w:rPr>
          <w:rFonts w:hint="eastAsia" w:ascii="仿宋_GB2312" w:hAnsi="宋体" w:eastAsia="仿宋_GB2312" w:cs="Times New Roman"/>
          <w:sz w:val="32"/>
          <w:szCs w:val="32"/>
        </w:rPr>
        <w:t>区雪茄烟专业店零售点合理布局规定》分三章节共十五条，主要内容如下：</w:t>
      </w:r>
    </w:p>
    <w:p w14:paraId="4E47B39D">
      <w:pPr>
        <w:widowControl/>
        <w:shd w:val="clear" w:color="auto" w:fill="FFFFFF"/>
        <w:spacing w:line="600" w:lineRule="exact"/>
        <w:ind w:firstLine="3200" w:firstLineChars="1000"/>
        <w:rPr>
          <w:rFonts w:hint="eastAsia" w:ascii="仿宋_GB2312" w:hAnsi="宋体" w:eastAsia="仿宋_GB2312" w:cs="Times New Roman"/>
          <w:sz w:val="32"/>
          <w:szCs w:val="32"/>
        </w:rPr>
      </w:pPr>
      <w:r>
        <w:rPr>
          <w:rFonts w:hint="eastAsia" w:ascii="仿宋_GB2312" w:hAnsi="宋体" w:eastAsia="仿宋_GB2312" w:cs="Times New Roman"/>
          <w:sz w:val="32"/>
          <w:szCs w:val="32"/>
        </w:rPr>
        <w:t>第一章 总则</w:t>
      </w:r>
    </w:p>
    <w:p w14:paraId="428F7D1B">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第一条：明确本《规定》制定的目的及法律依据。</w:t>
      </w:r>
    </w:p>
    <w:p w14:paraId="242819B7">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第二条：明确本《规定》中雪茄烟专业店零售点的定义。</w:t>
      </w:r>
    </w:p>
    <w:p w14:paraId="0165DE88">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第三条：明确本《规定》适用范围。</w:t>
      </w:r>
    </w:p>
    <w:p w14:paraId="0C430064">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第四条：明确制定《规定》所遵循的原则。</w:t>
      </w:r>
    </w:p>
    <w:p w14:paraId="398FCA03">
      <w:pPr>
        <w:widowControl/>
        <w:shd w:val="clear" w:color="auto" w:fill="FFFFFF"/>
        <w:spacing w:line="600" w:lineRule="exact"/>
        <w:ind w:firstLine="2880" w:firstLineChars="900"/>
        <w:rPr>
          <w:rFonts w:hint="eastAsia" w:ascii="仿宋_GB2312" w:hAnsi="宋体" w:eastAsia="仿宋_GB2312" w:cs="Times New Roman"/>
          <w:sz w:val="32"/>
          <w:szCs w:val="32"/>
        </w:rPr>
      </w:pPr>
      <w:r>
        <w:rPr>
          <w:rFonts w:hint="eastAsia" w:ascii="仿宋_GB2312" w:hAnsi="宋体" w:eastAsia="仿宋_GB2312" w:cs="Times New Roman"/>
          <w:sz w:val="32"/>
          <w:szCs w:val="32"/>
        </w:rPr>
        <w:t xml:space="preserve">第二章 布局标准 </w:t>
      </w:r>
    </w:p>
    <w:p w14:paraId="1EBD1A45">
      <w:pPr>
        <w:widowControl/>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第五条：明确制定辖区合理布局的参考因素、布局模式、指导数量上限以及达到</w:t>
      </w:r>
      <w:r>
        <w:rPr>
          <w:rFonts w:hint="eastAsia" w:ascii="仿宋_GB2312" w:hAnsi="宋体" w:eastAsia="仿宋_GB2312" w:cs="Times New Roman"/>
          <w:sz w:val="32"/>
          <w:szCs w:val="32"/>
          <w:lang w:eastAsia="zh-CN"/>
        </w:rPr>
        <w:t>上限</w:t>
      </w:r>
      <w:r>
        <w:rPr>
          <w:rFonts w:hint="eastAsia" w:ascii="仿宋_GB2312" w:hAnsi="宋体" w:eastAsia="仿宋_GB2312" w:cs="Times New Roman"/>
          <w:sz w:val="32"/>
          <w:szCs w:val="32"/>
        </w:rPr>
        <w:t>后，按照“退一进一”的原则进行办理的规定。</w:t>
      </w:r>
    </w:p>
    <w:p w14:paraId="4C65C4F4">
      <w:pPr>
        <w:widowControl/>
        <w:numPr>
          <w:ilvl w:val="0"/>
          <w:numId w:val="0"/>
        </w:numPr>
        <w:shd w:val="clear" w:color="auto" w:fill="FFFFFF"/>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kern w:val="2"/>
          <w:sz w:val="32"/>
          <w:szCs w:val="32"/>
          <w:lang w:val="en-US" w:eastAsia="zh-CN" w:bidi="ar-SA"/>
        </w:rPr>
        <w:t>第六条</w:t>
      </w:r>
      <w:r>
        <w:rPr>
          <w:rFonts w:hint="eastAsia" w:ascii="仿宋_GB2312" w:hAnsi="宋体" w:eastAsia="仿宋_GB2312" w:cs="Times New Roman"/>
          <w:sz w:val="32"/>
          <w:szCs w:val="32"/>
        </w:rPr>
        <w:t>：明确雪茄烟专业店零售点与其他烟草制品零售点的布局关系。</w:t>
      </w:r>
    </w:p>
    <w:p w14:paraId="775FC74E">
      <w:pPr>
        <w:widowControl/>
        <w:shd w:val="clear" w:color="auto" w:fill="FFFFFF"/>
        <w:spacing w:line="600" w:lineRule="exact"/>
        <w:ind w:firstLine="640" w:firstLineChars="200"/>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rPr>
        <w:t>第七条</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明确了雪茄烟专业店与普通烟草制品零售点之间相互变更许可范围时，需分别符合对应布局规定的要求。</w:t>
      </w:r>
    </w:p>
    <w:p w14:paraId="282260D4">
      <w:pPr>
        <w:widowControl/>
        <w:shd w:val="clear" w:color="auto" w:fill="FFFFFF"/>
        <w:spacing w:line="600" w:lineRule="exact"/>
        <w:ind w:firstLine="640"/>
        <w:rPr>
          <w:rFonts w:hint="eastAsia" w:ascii="仿宋_GB2312" w:hAnsi="宋体" w:eastAsia="仿宋_GB2312" w:cs="Times New Roman"/>
          <w:sz w:val="32"/>
          <w:szCs w:val="32"/>
        </w:rPr>
      </w:pPr>
      <w:r>
        <w:rPr>
          <w:rFonts w:hint="eastAsia" w:ascii="仿宋_GB2312" w:hAnsi="宋体" w:eastAsia="仿宋_GB2312" w:cs="Times New Roman"/>
          <w:sz w:val="32"/>
          <w:szCs w:val="32"/>
        </w:rPr>
        <w:t>第八条：明确申请雪茄烟专业店零售点应具备的经营条件。</w:t>
      </w:r>
    </w:p>
    <w:p w14:paraId="63D32EF9">
      <w:pPr>
        <w:widowControl/>
        <w:shd w:val="clear" w:color="auto" w:fill="FFFFFF"/>
        <w:spacing w:line="600" w:lineRule="exact"/>
        <w:ind w:firstLine="640"/>
        <w:rPr>
          <w:rFonts w:hint="eastAsia" w:ascii="仿宋_GB2312" w:hAnsi="宋体" w:eastAsia="仿宋_GB2312" w:cs="Times New Roman"/>
          <w:sz w:val="32"/>
          <w:szCs w:val="32"/>
        </w:rPr>
      </w:pPr>
      <w:r>
        <w:rPr>
          <w:rFonts w:hint="eastAsia" w:ascii="仿宋_GB2312" w:hAnsi="宋体" w:eastAsia="仿宋_GB2312" w:cs="Times New Roman"/>
          <w:sz w:val="32"/>
          <w:szCs w:val="32"/>
        </w:rPr>
        <w:t>第九条： 明确不予设置雪茄烟专业店零售点的情形。</w:t>
      </w:r>
    </w:p>
    <w:p w14:paraId="0BAF87A8">
      <w:pPr>
        <w:widowControl/>
        <w:numPr>
          <w:ilvl w:val="0"/>
          <w:numId w:val="1"/>
        </w:numPr>
        <w:shd w:val="clear" w:color="auto" w:fill="FFFFFF"/>
        <w:spacing w:line="600" w:lineRule="exact"/>
        <w:ind w:firstLine="640" w:firstLineChars="200"/>
        <w:rPr>
          <w:rFonts w:ascii="仿宋_GB2312" w:eastAsia="仿宋_GB2312"/>
          <w:color w:val="000000"/>
          <w:sz w:val="32"/>
          <w:szCs w:val="32"/>
        </w:rPr>
      </w:pPr>
      <w:r>
        <w:rPr>
          <w:rFonts w:hint="eastAsia" w:ascii="仿宋_GB2312" w:hAnsi="宋体" w:eastAsia="仿宋_GB2312" w:cs="Times New Roman"/>
          <w:sz w:val="32"/>
          <w:szCs w:val="32"/>
        </w:rPr>
        <w:t>第十一条：明确</w:t>
      </w:r>
      <w:r>
        <w:rPr>
          <w:rFonts w:hint="eastAsia" w:ascii="仿宋_GB2312" w:eastAsia="仿宋_GB2312"/>
          <w:color w:val="000000"/>
          <w:sz w:val="32"/>
          <w:szCs w:val="32"/>
        </w:rPr>
        <w:t>发生不可抗力或非自身原因等情况时的相关配套政策。</w:t>
      </w:r>
    </w:p>
    <w:p w14:paraId="7389A6B0">
      <w:pPr>
        <w:widowControl/>
        <w:shd w:val="clear" w:color="auto" w:fill="FFFFFF"/>
        <w:spacing w:line="600" w:lineRule="exact"/>
        <w:ind w:firstLine="640"/>
        <w:rPr>
          <w:rFonts w:ascii="仿宋_GB2312" w:eastAsia="仿宋_GB2312" w:cs="Times New Roman"/>
          <w:color w:val="000000"/>
          <w:sz w:val="32"/>
          <w:szCs w:val="32"/>
        </w:rPr>
      </w:pPr>
      <w:r>
        <w:rPr>
          <w:rFonts w:hint="eastAsia" w:ascii="仿宋_GB2312" w:eastAsia="仿宋_GB2312"/>
          <w:color w:val="000000"/>
          <w:sz w:val="32"/>
          <w:szCs w:val="32"/>
        </w:rPr>
        <w:t>第十二条：</w:t>
      </w:r>
      <w:r>
        <w:rPr>
          <w:rFonts w:hint="eastAsia" w:ascii="仿宋_GB2312" w:hAnsi="宋体" w:eastAsia="仿宋_GB2312" w:cs="Times New Roman"/>
          <w:sz w:val="32"/>
          <w:szCs w:val="32"/>
        </w:rPr>
        <w:t>明确本《规定》距离测量规则和名词解释</w:t>
      </w:r>
      <w:r>
        <w:rPr>
          <w:rFonts w:hint="eastAsia" w:ascii="仿宋_GB2312" w:eastAsia="仿宋_GB2312" w:cs="Times New Roman"/>
          <w:color w:val="000000"/>
          <w:sz w:val="32"/>
          <w:szCs w:val="32"/>
        </w:rPr>
        <w:t>参照《北京市</w:t>
      </w:r>
      <w:r>
        <w:rPr>
          <w:rFonts w:hint="eastAsia" w:ascii="仿宋_GB2312" w:eastAsia="仿宋_GB2312" w:cs="Times New Roman"/>
          <w:color w:val="000000"/>
          <w:sz w:val="32"/>
          <w:szCs w:val="32"/>
          <w:lang w:eastAsia="zh-CN"/>
        </w:rPr>
        <w:t>房山</w:t>
      </w:r>
      <w:r>
        <w:rPr>
          <w:rFonts w:hint="eastAsia" w:ascii="仿宋_GB2312" w:eastAsia="仿宋_GB2312" w:cs="Times New Roman"/>
          <w:color w:val="000000"/>
          <w:sz w:val="32"/>
          <w:szCs w:val="32"/>
        </w:rPr>
        <w:t>区烟草制品零售点合理布局规定》执行。</w:t>
      </w:r>
    </w:p>
    <w:p w14:paraId="017271DB">
      <w:pPr>
        <w:widowControl/>
        <w:numPr>
          <w:ilvl w:val="0"/>
          <w:numId w:val="2"/>
        </w:numPr>
        <w:shd w:val="clear" w:color="auto" w:fill="FFFFFF"/>
        <w:spacing w:line="600" w:lineRule="exact"/>
        <w:ind w:firstLine="2880" w:firstLineChars="900"/>
        <w:rPr>
          <w:rFonts w:hint="eastAsia" w:ascii="仿宋_GB2312" w:hAnsi="宋体" w:eastAsia="仿宋_GB2312" w:cs="Times New Roman"/>
          <w:sz w:val="32"/>
          <w:szCs w:val="32"/>
        </w:rPr>
      </w:pPr>
      <w:r>
        <w:rPr>
          <w:rFonts w:hint="eastAsia" w:ascii="仿宋_GB2312" w:hAnsi="宋体" w:eastAsia="仿宋_GB2312" w:cs="Times New Roman"/>
          <w:sz w:val="32"/>
          <w:szCs w:val="32"/>
        </w:rPr>
        <w:t>附则</w:t>
      </w:r>
    </w:p>
    <w:p w14:paraId="504804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napToGrid w:val="0"/>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Times New Roman"/>
          <w:sz w:val="32"/>
          <w:szCs w:val="32"/>
        </w:rPr>
        <w:t>第十三条：明确本《规定》</w:t>
      </w:r>
      <w:r>
        <w:rPr>
          <w:rFonts w:hint="eastAsia" w:ascii="仿宋_GB2312" w:hAnsi="宋体" w:eastAsia="仿宋_GB2312" w:cs="宋体"/>
          <w:color w:val="000000"/>
          <w:kern w:val="0"/>
          <w:sz w:val="32"/>
          <w:szCs w:val="32"/>
        </w:rPr>
        <w:t>涉及的“以上”</w:t>
      </w:r>
      <w:r>
        <w:rPr>
          <w:rFonts w:hint="eastAsia" w:ascii="仿宋_GB2312" w:hAnsi="宋体" w:eastAsia="仿宋_GB2312" w:cs="宋体"/>
          <w:kern w:val="0"/>
          <w:sz w:val="32"/>
          <w:szCs w:val="32"/>
        </w:rPr>
        <w:t>“上限”包</w:t>
      </w:r>
      <w:r>
        <w:rPr>
          <w:rFonts w:hint="eastAsia" w:ascii="仿宋_GB2312" w:hAnsi="宋体" w:eastAsia="仿宋_GB2312" w:cs="宋体"/>
          <w:color w:val="000000"/>
          <w:kern w:val="0"/>
          <w:sz w:val="32"/>
          <w:szCs w:val="32"/>
        </w:rPr>
        <w:t>含本数，“</w:t>
      </w:r>
      <w:r>
        <w:rPr>
          <w:rFonts w:hint="eastAsia" w:ascii="仿宋_GB2312" w:hAnsi="宋体" w:eastAsia="仿宋_GB2312" w:cs="Calibri"/>
          <w:color w:val="000000"/>
          <w:kern w:val="0"/>
          <w:sz w:val="32"/>
          <w:szCs w:val="32"/>
        </w:rPr>
        <w:t>以内</w:t>
      </w:r>
      <w:r>
        <w:rPr>
          <w:rFonts w:hint="eastAsia" w:ascii="仿宋_GB2312" w:hAnsi="宋体" w:eastAsia="仿宋_GB2312" w:cs="宋体"/>
          <w:color w:val="000000"/>
          <w:kern w:val="0"/>
          <w:sz w:val="32"/>
          <w:szCs w:val="32"/>
        </w:rPr>
        <w:t>”不包含本数。</w:t>
      </w:r>
    </w:p>
    <w:p w14:paraId="2D922D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napToGrid w:val="0"/>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第十四条：明确本《规定》的解释主体，以及与其他法律法规、规章及政策、上级文件冲突时的解决办法。</w:t>
      </w:r>
    </w:p>
    <w:p w14:paraId="7EF34E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napToGrid w:val="0"/>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第十五条：明确本《规定》实施时间。</w:t>
      </w:r>
    </w:p>
    <w:p w14:paraId="157F7952">
      <w:pPr>
        <w:pStyle w:val="2"/>
        <w:spacing w:line="360" w:lineRule="auto"/>
        <w:ind w:firstLine="640"/>
        <w:contextualSpacing/>
        <w:rPr>
          <w:rFonts w:ascii="仿宋_GB2312" w:eastAsia="仿宋_GB2312"/>
          <w:sz w:val="32"/>
          <w:szCs w:val="32"/>
        </w:rPr>
      </w:pPr>
      <w:r>
        <w:rPr>
          <w:rFonts w:hint="eastAsia" w:ascii="仿宋_GB2312" w:eastAsia="仿宋_GB2312"/>
          <w:sz w:val="32"/>
          <w:szCs w:val="32"/>
        </w:rPr>
        <w:t>以上为《规定（征求意见稿）》的起草说明，现向社会公开征求意见。欢迎各界提出宝贵意见。</w:t>
      </w:r>
    </w:p>
    <w:p w14:paraId="06147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napToGrid w:val="0"/>
        <w:spacing w:line="600" w:lineRule="exact"/>
        <w:ind w:firstLine="640" w:firstLineChars="200"/>
        <w:rPr>
          <w:rFonts w:ascii="仿宋_GB2312" w:hAnsi="宋体" w:eastAsia="仿宋_GB2312" w:cs="宋体"/>
          <w:color w:val="000000"/>
          <w:kern w:val="0"/>
          <w:sz w:val="32"/>
          <w:szCs w:val="32"/>
        </w:rPr>
      </w:pPr>
    </w:p>
    <w:p w14:paraId="29138E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B7BE11-EA97-47CF-B01B-6A4F1CFBE7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0C1EFEB-A533-48E9-A268-E845AB8F003C}"/>
  </w:font>
  <w:font w:name="方正小标宋简体">
    <w:panose1 w:val="03000509000000000000"/>
    <w:charset w:val="86"/>
    <w:family w:val="script"/>
    <w:pitch w:val="default"/>
    <w:sig w:usb0="00000001" w:usb1="080E0000" w:usb2="00000000" w:usb3="00000000" w:csb0="00040000" w:csb1="00000000"/>
    <w:embedRegular r:id="rId3" w:fontKey="{09E7D104-8C2D-4D08-9766-08D68CAF2AF0}"/>
  </w:font>
  <w:font w:name="仿宋_GB2312">
    <w:panose1 w:val="02010609030101010101"/>
    <w:charset w:val="86"/>
    <w:family w:val="modern"/>
    <w:pitch w:val="default"/>
    <w:sig w:usb0="00000001" w:usb1="080E0000" w:usb2="00000000" w:usb3="00000000" w:csb0="00040000" w:csb1="00000000"/>
    <w:embedRegular r:id="rId4" w:fontKey="{11791806-B880-43D0-ABA3-D204801C08E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64A6E"/>
    <w:multiLevelType w:val="singleLevel"/>
    <w:tmpl w:val="AE764A6E"/>
    <w:lvl w:ilvl="0" w:tentative="0">
      <w:start w:val="10"/>
      <w:numFmt w:val="chineseCounting"/>
      <w:suff w:val="nothing"/>
      <w:lvlText w:val="第%1条、"/>
      <w:lvlJc w:val="left"/>
      <w:rPr>
        <w:rFonts w:hint="eastAsia"/>
      </w:rPr>
    </w:lvl>
  </w:abstractNum>
  <w:abstractNum w:abstractNumId="1">
    <w:nsid w:val="EFAA5AC9"/>
    <w:multiLevelType w:val="singleLevel"/>
    <w:tmpl w:val="EFAA5AC9"/>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AE"/>
    <w:rsid w:val="005B4BAE"/>
    <w:rsid w:val="00693B85"/>
    <w:rsid w:val="006B012A"/>
    <w:rsid w:val="009A7605"/>
    <w:rsid w:val="00E7425A"/>
    <w:rsid w:val="0155427A"/>
    <w:rsid w:val="02287B0C"/>
    <w:rsid w:val="036363D4"/>
    <w:rsid w:val="09864BCA"/>
    <w:rsid w:val="09D966CB"/>
    <w:rsid w:val="0D735465"/>
    <w:rsid w:val="0E1439F0"/>
    <w:rsid w:val="0EBB5316"/>
    <w:rsid w:val="0F043E79"/>
    <w:rsid w:val="142474B9"/>
    <w:rsid w:val="15F07F9B"/>
    <w:rsid w:val="16D94EAE"/>
    <w:rsid w:val="179939C2"/>
    <w:rsid w:val="1DAA4ED3"/>
    <w:rsid w:val="23BF04FF"/>
    <w:rsid w:val="2A1C6A8A"/>
    <w:rsid w:val="32492248"/>
    <w:rsid w:val="3D31483D"/>
    <w:rsid w:val="3EDE4585"/>
    <w:rsid w:val="3FC512A1"/>
    <w:rsid w:val="404B3E9C"/>
    <w:rsid w:val="423F533B"/>
    <w:rsid w:val="447D2BAF"/>
    <w:rsid w:val="47152B0E"/>
    <w:rsid w:val="4B840262"/>
    <w:rsid w:val="4FC74BC1"/>
    <w:rsid w:val="5B022F52"/>
    <w:rsid w:val="5D327B1E"/>
    <w:rsid w:val="5DF62102"/>
    <w:rsid w:val="609D5BF6"/>
    <w:rsid w:val="61C72176"/>
    <w:rsid w:val="6B355B69"/>
    <w:rsid w:val="75EF43A6"/>
    <w:rsid w:val="79305A30"/>
    <w:rsid w:val="796799F0"/>
    <w:rsid w:val="79A86AFD"/>
    <w:rsid w:val="7AF4420D"/>
    <w:rsid w:val="7D254B52"/>
    <w:rsid w:val="7EE41176"/>
    <w:rsid w:val="D57F9B25"/>
    <w:rsid w:val="FDBF3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unhideWhenUsed/>
    <w:qFormat/>
    <w:uiPriority w:val="99"/>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802162a6-dd5c-4a47-bd96-33a3aa17fbfe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7B523B1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ee74312d-016f-470c-8717-2d68e558c21c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6E21AC00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ee53f3b2-5487-4b4e-9a71-8069eda91d0c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59512535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c8710d50-e27e-4f4a-937d-ca89e26a8fed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2EB570F0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7456ff03-b636-44ca-97c8-7efe2a18c8a3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18A57E33</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2f765af8-5cc8-4cc4-90f7-a459a998b6a9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6EFA26D3</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761951ff-7059-41cc-9c8a-9301f0b7f3e2</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18E69EC4</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00dab0b5-9636-45df-8841-e4ba79d267d3</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3C7DD1DD</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4f39d762-6d1f-4a16-9529-3eb9ce78711b</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6C5EA4B9</paraID>
      <start xmlns="http://schemas.wps.cn/vas-ai-hub/contract-review">0</start>
      <end xmlns="http://schemas.wps.cn/vas-ai-hub/contract-review">3</end>
      <status xmlns="http://schemas.wps.cn/vas-ai-hub/contract-review">modified</status>
      <modifiedWord xmlns="http://schemas.wps.cn/vas-ai-hub/contract-review">（一）</modifiedWord>
      <trackRevisions xmlns="http://schemas.wps.cn/vas-ai-hub/contract-review">false</trackRevisions>
    </reviewItem>
    <reviewItem xmlns="http://schemas.wps.cn/vas-ai-hub/contract-review">
      <errorID xmlns="http://schemas.wps.cn/vas-ai-hub/contract-review">03808568-e4de-4e33-804a-e5a0a107683a</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4AC1D44D</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9f9b299b-6b7a-4c6b-ab9c-0a8c6bb38fb1</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1A958BDB</paraID>
      <start xmlns="http://schemas.wps.cn/vas-ai-hub/contract-review">0</start>
      <end xmlns="http://schemas.wps.cn/vas-ai-hub/contract-review">3</end>
      <status xmlns="http://schemas.wps.cn/vas-ai-hub/contract-review">modified</status>
      <modifiedWord xmlns="http://schemas.wps.cn/vas-ai-hub/contract-review">（三）</modifiedWord>
      <trackRevisions xmlns="http://schemas.wps.cn/vas-ai-hub/contract-review">false</trackRevisions>
    </reviewItem>
    <reviewItem xmlns="http://schemas.wps.cn/vas-ai-hub/contract-review">
      <errorID xmlns="http://schemas.wps.cn/vas-ai-hub/contract-review">8411a2eb-e5c5-4729-b7d7-133479144036</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77AA2B3A</paraID>
      <start xmlns="http://schemas.wps.cn/vas-ai-hub/contract-review">0</start>
      <end xmlns="http://schemas.wps.cn/vas-ai-hub/contract-review">3</end>
      <status xmlns="http://schemas.wps.cn/vas-ai-hub/contract-review">modified</status>
      <modifiedWord xmlns="http://schemas.wps.cn/vas-ai-hub/contract-review">（四）</modifiedWord>
      <trackRevisions xmlns="http://schemas.wps.cn/vas-ai-hub/contract-review">false</trackRevisions>
    </reviewItem>
    <reviewItem xmlns="http://schemas.wps.cn/vas-ai-hub/contract-review">
      <errorID xmlns="http://schemas.wps.cn/vas-ai-hub/contract-review">b261a6f3-8be1-49ba-aa00-bef5dae0bb0c</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56B4F9A5</paraID>
      <start xmlns="http://schemas.wps.cn/vas-ai-hub/contract-review">0</start>
      <end xmlns="http://schemas.wps.cn/vas-ai-hub/contract-review">3</end>
      <status xmlns="http://schemas.wps.cn/vas-ai-hub/contract-review">modified</status>
      <modifiedWord xmlns="http://schemas.wps.cn/vas-ai-hub/contract-review">（五）</modifiedWord>
      <trackRevisions xmlns="http://schemas.wps.cn/vas-ai-hub/contract-review">false</trackRevisions>
    </reviewItem>
    <reviewItem xmlns="http://schemas.wps.cn/vas-ai-hub/contract-review">
      <errorID xmlns="http://schemas.wps.cn/vas-ai-hub/contract-review">9f3472e4-e6eb-45c7-a3eb-da026c636095</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2E09F23D</paraID>
      <start xmlns="http://schemas.wps.cn/vas-ai-hub/contract-review">0</start>
      <end xmlns="http://schemas.wps.cn/vas-ai-hub/contract-review">3</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561f2eac-1e41-42e1-9592-ebcaaa9a362c</errorID>
      <errorWord xmlns="http://schemas.wps.cn/vas-ai-hub/contract-review">(七)</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（七）</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6974FF66</paraID>
      <start xmlns="http://schemas.wps.cn/vas-ai-hub/contract-review">0</start>
      <end xmlns="http://schemas.wps.cn/vas-ai-hub/contract-review">3</end>
      <status xmlns="http://schemas.wps.cn/vas-ai-hub/contract-review">modified</status>
      <modifiedWord xmlns="http://schemas.wps.cn/vas-ai-hub/contract-review">（七）</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A86B6C5-6A38-4964-8E88-84F6A2DD7B53}">
  <ds:schemaRefs/>
</ds:datastoreItem>
</file>

<file path=docProps/app.xml><?xml version="1.0" encoding="utf-8"?>
<Properties xmlns="http://schemas.openxmlformats.org/officeDocument/2006/extended-properties" xmlns:vt="http://schemas.openxmlformats.org/officeDocument/2006/docPropsVTypes">
  <Template>Normal</Template>
  <Pages>3</Pages>
  <Words>1116</Words>
  <Characters>1126</Characters>
  <Lines>6</Lines>
  <Paragraphs>1</Paragraphs>
  <TotalTime>1</TotalTime>
  <ScaleCrop>false</ScaleCrop>
  <LinksUpToDate>false</LinksUpToDate>
  <CharactersWithSpaces>1130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2025-12-23T05:54:00Z</dcterms:created>
  <dc:creator>maxin</dc:creator>
  <cp:lastModifiedBy>黄一雄</cp:lastModifiedBy>
  <dcterms:modified xsi:type="dcterms:W3CDTF">2026-07-22T00:40:29Z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eyJoZGlkIjoiNzM1YzM4MzkzMjNhYzZkNWMyYWI1NzU0MzE4YWI1NmYiLCJ1c2VySWQiOiIyOTk3MTU0MzgifQ==</vt:lpwstr>
  </property>
  <property fmtid="{D5CDD505-2E9C-101B-9397-08002B2CF9AE}" pid="4" name="ICV">
    <vt:lpwstr>0D276A0102D949818C1526D1AEE93702_13</vt:lpwstr>
  </property>
</Properties>
</file>