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45F00" w14:textId="77777777" w:rsidR="00774876" w:rsidRDefault="00E70B42">
      <w:pPr>
        <w:spacing w:line="620" w:lineRule="exact"/>
        <w:jc w:val="center"/>
        <w:rPr>
          <w:rFonts w:ascii="方正小标宋_GBK" w:eastAsia="方正小标宋_GBK" w:hAnsi="方正小标宋_GBK" w:cs="方正小标宋_GBK" w:hint="eastAsia"/>
          <w:spacing w:val="-28"/>
          <w:sz w:val="44"/>
          <w:szCs w:val="44"/>
        </w:rPr>
      </w:pPr>
      <w:bookmarkStart w:id="0" w:name="OLE_LINK5"/>
      <w:bookmarkStart w:id="1" w:name="OLE_LINK10"/>
      <w:r>
        <w:rPr>
          <w:rFonts w:ascii="方正小标宋_GBK" w:eastAsia="方正小标宋_GBK" w:hAnsi="方正小标宋_GBK" w:cs="方正小标宋_GBK" w:hint="eastAsia"/>
          <w:spacing w:val="-28"/>
          <w:sz w:val="44"/>
          <w:szCs w:val="44"/>
        </w:rPr>
        <w:t>怀柔区关于促进高质量充分就业、建设就业友好型</w:t>
      </w:r>
    </w:p>
    <w:p w14:paraId="256D6A8E" w14:textId="77777777" w:rsidR="00774876" w:rsidRDefault="00E70B42">
      <w:pPr>
        <w:spacing w:line="620" w:lineRule="exact"/>
        <w:jc w:val="center"/>
        <w:rPr>
          <w:rFonts w:ascii="方正小标宋_GBK" w:eastAsia="方正小标宋_GBK" w:hAnsi="方正小标宋_GBK" w:cs="方正小标宋_GBK" w:hint="eastAsia"/>
          <w:spacing w:val="-28"/>
          <w:sz w:val="44"/>
          <w:szCs w:val="44"/>
        </w:rPr>
      </w:pPr>
      <w:r>
        <w:rPr>
          <w:rFonts w:ascii="方正小标宋_GBK" w:eastAsia="方正小标宋_GBK" w:hAnsi="方正小标宋_GBK" w:cs="方正小标宋_GBK" w:hint="eastAsia"/>
          <w:spacing w:val="-28"/>
          <w:sz w:val="44"/>
          <w:szCs w:val="44"/>
        </w:rPr>
        <w:t>城市的实施意见</w:t>
      </w:r>
    </w:p>
    <w:p w14:paraId="719D7E1C" w14:textId="25564149" w:rsidR="00774876" w:rsidRDefault="00E70B42">
      <w:pPr>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征求意见稿）</w:t>
      </w:r>
    </w:p>
    <w:p w14:paraId="41FBDEAD" w14:textId="77777777" w:rsidR="00774876" w:rsidRDefault="00774876">
      <w:pPr>
        <w:adjustRightInd w:val="0"/>
        <w:snapToGrid w:val="0"/>
        <w:spacing w:line="560" w:lineRule="exact"/>
        <w:rPr>
          <w:rFonts w:ascii="仿宋_GB2312" w:eastAsia="仿宋_GB2312" w:hAnsi="仿宋_GB2312" w:cs="仿宋_GB2312" w:hint="eastAsia"/>
          <w:sz w:val="32"/>
          <w:szCs w:val="32"/>
        </w:rPr>
      </w:pPr>
    </w:p>
    <w:p w14:paraId="769A58E7" w14:textId="77777777" w:rsidR="00774876" w:rsidRDefault="00E70B42">
      <w:pPr>
        <w:adjustRightInd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为深入贯彻《中共中央</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国务院关于实施就业优先战略促进高质量充分就业的意见》及《中共北京市委</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北京市人民政府关于促进高质量充分就业的实施意见》精神，围绕高质量充分就业、建设就业友好型城市，结合我区实际，提出如下意见。</w:t>
      </w:r>
    </w:p>
    <w:p w14:paraId="1A518FC1" w14:textId="77777777" w:rsidR="00774876" w:rsidRDefault="00E70B42">
      <w:pPr>
        <w:numPr>
          <w:ilvl w:val="0"/>
          <w:numId w:val="1"/>
        </w:numPr>
        <w:adjustRightInd w:val="0"/>
        <w:snapToGrid w:val="0"/>
        <w:spacing w:after="0" w:line="560" w:lineRule="exact"/>
        <w:ind w:firstLineChars="200" w:firstLine="640"/>
        <w:outlineLvl w:val="0"/>
        <w:rPr>
          <w:rFonts w:ascii="黑体" w:eastAsia="黑体" w:hAnsi="黑体" w:cs="宋体" w:hint="eastAsia"/>
          <w:kern w:val="44"/>
          <w:sz w:val="32"/>
          <w:szCs w:val="32"/>
        </w:rPr>
      </w:pPr>
      <w:bookmarkStart w:id="2" w:name="OLE_LINK4"/>
      <w:r>
        <w:rPr>
          <w:rFonts w:ascii="黑体" w:eastAsia="黑体" w:hAnsi="黑体" w:cs="宋体" w:hint="eastAsia"/>
          <w:kern w:val="44"/>
          <w:sz w:val="32"/>
          <w:szCs w:val="32"/>
        </w:rPr>
        <w:t>坚持就业优先，推动经济社会与就业协调联动</w:t>
      </w:r>
    </w:p>
    <w:p w14:paraId="4604A013"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（一）</w:t>
      </w:r>
      <w:bookmarkStart w:id="3" w:name="OLE_LINK12"/>
      <w:r>
        <w:rPr>
          <w:rFonts w:ascii="楷体" w:eastAsia="楷体" w:hAnsi="楷体" w:cs="仿宋_GB2312" w:hint="eastAsia"/>
          <w:kern w:val="0"/>
          <w:sz w:val="32"/>
          <w:szCs w:val="32"/>
          <w:shd w:val="clear" w:color="auto" w:fill="FFFFFF"/>
        </w:rPr>
        <w:t>强化就业优先战略导向</w:t>
      </w:r>
    </w:p>
    <w:bookmarkEnd w:id="3"/>
    <w:p w14:paraId="3A7DE540" w14:textId="77777777" w:rsidR="00774876" w:rsidRDefault="00E70B42">
      <w:pPr>
        <w:widowControl/>
        <w:adjustRightInd w:val="0"/>
        <w:snapToGrid w:val="0"/>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将高质量充分就业纳入全区经济社会发展优先目标，构建</w:t>
      </w:r>
      <w:r>
        <w:rPr>
          <w:rFonts w:ascii="仿宋_GB2312" w:eastAsia="仿宋_GB2312" w:hAnsi="仿宋_GB2312" w:cs="仿宋_GB2312" w:hint="eastAsia"/>
          <w:sz w:val="32"/>
          <w:szCs w:val="32"/>
        </w:rPr>
        <w:t>就业</w:t>
      </w:r>
      <w:r>
        <w:rPr>
          <w:rFonts w:ascii="仿宋_GB2312" w:eastAsia="仿宋_GB2312" w:hAnsi="仿宋_GB2312" w:cs="仿宋_GB2312" w:hint="eastAsia"/>
          <w:sz w:val="32"/>
          <w:szCs w:val="32"/>
        </w:rPr>
        <w:t>友好型发展</w:t>
      </w:r>
      <w:r>
        <w:rPr>
          <w:rFonts w:ascii="仿宋_GB2312" w:eastAsia="仿宋_GB2312" w:hAnsi="仿宋_GB2312" w:cs="仿宋_GB2312" w:hint="eastAsia"/>
          <w:sz w:val="32"/>
          <w:szCs w:val="32"/>
        </w:rPr>
        <w:t>方式</w:t>
      </w:r>
      <w:r>
        <w:rPr>
          <w:rFonts w:ascii="仿宋_GB2312" w:eastAsia="仿宋_GB2312" w:hAnsi="仿宋_GB2312" w:cs="仿宋_GB2312" w:hint="eastAsia"/>
          <w:sz w:val="32"/>
          <w:szCs w:val="32"/>
        </w:rPr>
        <w:t>，推动财政、产业、投资、消费等政策与就业政策协同联动，提高经济增长的就业带动力。建立就业影响评估机制，重大政策制定、重大项目确定、重大生产力布局要同步开展岗位创造、失业风险评估，确保经济社会发展与就业同谋划、同部署、同落实。健全人口与就业动态监测分析机制，强化趋势研判与风险预警，主动应对外部环境变化和新技术迭代对就业的冲击，健全应对预案与政策储备，持续优化就业结构、提升就业质量。</w:t>
      </w:r>
    </w:p>
    <w:p w14:paraId="0AD094C1"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bookmarkStart w:id="4" w:name="OLE_LINK3"/>
      <w:r>
        <w:rPr>
          <w:rFonts w:ascii="楷体" w:eastAsia="楷体" w:hAnsi="楷体" w:cs="仿宋_GB2312" w:hint="eastAsia"/>
          <w:kern w:val="0"/>
          <w:sz w:val="32"/>
          <w:szCs w:val="32"/>
          <w:shd w:val="clear" w:color="auto" w:fill="FFFFFF"/>
        </w:rPr>
        <w:t>（二）构建产业就业协同格局</w:t>
      </w:r>
    </w:p>
    <w:p w14:paraId="7EE7750B" w14:textId="77777777" w:rsidR="00774876" w:rsidRDefault="00E70B42">
      <w:pPr>
        <w:widowControl/>
        <w:adjustRightInd w:val="0"/>
        <w:snapToGrid w:val="0"/>
        <w:spacing w:after="0" w:line="560" w:lineRule="exact"/>
        <w:ind w:firstLineChars="200" w:firstLine="640"/>
        <w:rPr>
          <w:rFonts w:ascii="仿宋_GB2312" w:eastAsia="仿宋_GB2312" w:hAnsi="仿宋_GB2312" w:cs="仿宋_GB2312" w:hint="eastAsia"/>
          <w:sz w:val="32"/>
          <w:szCs w:val="32"/>
        </w:rPr>
      </w:pPr>
      <w:bookmarkStart w:id="5" w:name="OLE_LINK2"/>
      <w:r>
        <w:rPr>
          <w:rFonts w:ascii="仿宋_GB2312" w:eastAsia="仿宋_GB2312" w:hAnsi="仿宋_GB2312" w:cs="仿宋_GB2312" w:hint="eastAsia"/>
          <w:sz w:val="32"/>
          <w:szCs w:val="32"/>
        </w:rPr>
        <w:lastRenderedPageBreak/>
        <w:t>坚持依靠产业发展促进带动就业，持续深化“管行业必须管就业”的“大就业”工作格局</w:t>
      </w:r>
      <w:bookmarkEnd w:id="5"/>
      <w:r>
        <w:rPr>
          <w:rFonts w:ascii="仿宋_GB2312" w:eastAsia="仿宋_GB2312" w:hAnsi="仿宋_GB2312" w:cs="仿宋_GB2312" w:hint="eastAsia"/>
          <w:sz w:val="32"/>
          <w:szCs w:val="32"/>
        </w:rPr>
        <w:t>，充分发挥产业政策和产业引导基金导向作用</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加大吸纳就业和岗位挖潜力度。</w:t>
      </w:r>
      <w:r>
        <w:rPr>
          <w:rFonts w:ascii="仿宋_GB2312" w:eastAsia="仿宋_GB2312" w:hAnsi="仿宋_GB2312" w:cs="仿宋_GB2312" w:hint="eastAsia"/>
          <w:sz w:val="32"/>
          <w:szCs w:val="32"/>
        </w:rPr>
        <w:t>紧紧围绕“</w:t>
      </w:r>
      <w:r>
        <w:rPr>
          <w:rFonts w:ascii="仿宋_GB2312" w:eastAsia="仿宋_GB2312" w:hAnsi="仿宋_GB2312" w:cs="仿宋_GB2312" w:hint="eastAsia"/>
          <w:sz w:val="32"/>
          <w:szCs w:val="32"/>
        </w:rPr>
        <w:t>4410</w:t>
      </w:r>
      <w:r>
        <w:rPr>
          <w:rFonts w:ascii="仿宋_GB2312" w:eastAsia="仿宋_GB2312" w:hAnsi="仿宋_GB2312" w:cs="仿宋_GB2312" w:hint="eastAsia"/>
          <w:sz w:val="32"/>
          <w:szCs w:val="32"/>
        </w:rPr>
        <w:t>”现代化产业体系，</w:t>
      </w:r>
      <w:bookmarkEnd w:id="2"/>
      <w:r>
        <w:rPr>
          <w:rFonts w:ascii="仿宋_GB2312" w:eastAsia="仿宋_GB2312" w:hAnsi="仿宋_GB2312" w:cs="仿宋_GB2312" w:hint="eastAsia"/>
          <w:sz w:val="32"/>
          <w:szCs w:val="32"/>
        </w:rPr>
        <w:t>大力发展新质生产力，推动创新链产业链资金链人才链深度融合，增强产业就业承载能力。</w:t>
      </w:r>
      <w:r>
        <w:rPr>
          <w:rFonts w:ascii="仿宋" w:eastAsia="仿宋" w:hAnsi="仿宋" w:cs="___WRD_EMBED_SUB_47"/>
          <w:sz w:val="32"/>
          <w:szCs w:val="32"/>
        </w:rPr>
        <w:t>培育壮大新型消费模式，</w:t>
      </w:r>
      <w:r>
        <w:rPr>
          <w:rFonts w:ascii="仿宋" w:eastAsia="仿宋" w:hAnsi="仿宋" w:cs="___WRD_EMBED_SUB_47" w:hint="eastAsia"/>
          <w:sz w:val="32"/>
          <w:szCs w:val="32"/>
        </w:rPr>
        <w:t>促进农文商旅体科深度融合，</w:t>
      </w:r>
      <w:r>
        <w:rPr>
          <w:rFonts w:ascii="仿宋_GB2312" w:eastAsia="仿宋_GB2312" w:hAnsi="仿宋_GB2312" w:cs="仿宋_GB2312" w:hint="eastAsia"/>
          <w:sz w:val="32"/>
          <w:szCs w:val="32"/>
        </w:rPr>
        <w:t>推动服务业提质升级，稳定扩大第三产业就业容量。实施乡村振兴战略，推动农业产业融合发展，增强农业就业吸引力。围绕城市功能布局优化，加快释放各类就业岗位，推动城市品质提升与就业扩容互促共进。</w:t>
      </w:r>
    </w:p>
    <w:p w14:paraId="10822B66"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bookmarkStart w:id="6" w:name="OLE_LINK9"/>
      <w:bookmarkStart w:id="7" w:name="OLE_LINK6"/>
      <w:bookmarkEnd w:id="0"/>
      <w:bookmarkEnd w:id="4"/>
      <w:r>
        <w:rPr>
          <w:rFonts w:ascii="楷体" w:eastAsia="楷体" w:hAnsi="楷体" w:cs="仿宋_GB2312" w:hint="eastAsia"/>
          <w:kern w:val="0"/>
          <w:sz w:val="32"/>
          <w:szCs w:val="32"/>
          <w:shd w:val="clear" w:color="auto" w:fill="FFFFFF"/>
        </w:rPr>
        <w:t>（三）支持经营主体稳岗扩岗</w:t>
      </w:r>
    </w:p>
    <w:p w14:paraId="6CC79A08" w14:textId="77777777" w:rsidR="00774876" w:rsidRDefault="00E70B42">
      <w:pPr>
        <w:widowControl/>
        <w:adjustRightInd w:val="0"/>
        <w:snapToGrid w:val="0"/>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发挥区属国有企业就业</w:t>
      </w:r>
      <w:r>
        <w:rPr>
          <w:rFonts w:ascii="仿宋_GB2312" w:eastAsia="仿宋_GB2312" w:hAnsi="仿宋_GB2312" w:cs="仿宋_GB2312" w:hint="eastAsia"/>
          <w:sz w:val="32"/>
          <w:szCs w:val="32"/>
        </w:rPr>
        <w:t>引领</w:t>
      </w:r>
      <w:r>
        <w:rPr>
          <w:rFonts w:ascii="仿宋_GB2312" w:eastAsia="仿宋_GB2312" w:hAnsi="仿宋_GB2312" w:cs="仿宋_GB2312"/>
          <w:sz w:val="32"/>
          <w:szCs w:val="32"/>
        </w:rPr>
        <w:t>作用</w:t>
      </w:r>
      <w:r>
        <w:rPr>
          <w:rFonts w:ascii="仿宋_GB2312" w:eastAsia="仿宋_GB2312" w:hAnsi="仿宋_GB2312" w:cs="仿宋_GB2312" w:hint="eastAsia"/>
          <w:sz w:val="32"/>
          <w:szCs w:val="32"/>
        </w:rPr>
        <w:t>，扩大高校毕业生、就业困难人员等重点群体招聘规模，带头稳定就业基本盘。引导民营经济发挥就业主体作用，综合运用金融支持、财政奖补、税收优惠、社保减负等政策工具，稳定和扩大就业规模</w:t>
      </w:r>
      <w:bookmarkEnd w:id="1"/>
      <w:r>
        <w:rPr>
          <w:rFonts w:ascii="仿宋_GB2312" w:eastAsia="仿宋_GB2312" w:hAnsi="仿宋_GB2312" w:cs="仿宋_GB2312" w:hint="eastAsia"/>
          <w:sz w:val="32"/>
          <w:szCs w:val="32"/>
        </w:rPr>
        <w:t>。</w:t>
      </w:r>
      <w:bookmarkStart w:id="8" w:name="OLE_LINK11"/>
      <w:r>
        <w:rPr>
          <w:rFonts w:ascii="仿宋_GB2312" w:eastAsia="仿宋_GB2312" w:hAnsi="仿宋_GB2312" w:cs="仿宋_GB2312" w:hint="eastAsia"/>
          <w:sz w:val="32"/>
          <w:szCs w:val="32"/>
        </w:rPr>
        <w:t>对就业示范效应好的经营主体</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同等条件下优先提供用工支持服务。健全企业服务专员制度，建立重点企业岗位动态监测与对接机制，</w:t>
      </w:r>
      <w:r>
        <w:rPr>
          <w:rFonts w:ascii="仿宋_GB2312" w:eastAsia="仿宋_GB2312" w:hAnsi="仿宋_GB2312" w:cs="仿宋_GB2312"/>
          <w:sz w:val="32"/>
          <w:szCs w:val="32"/>
        </w:rPr>
        <w:t>精准解决用工需求</w:t>
      </w:r>
      <w:r>
        <w:rPr>
          <w:rFonts w:ascii="仿宋_GB2312" w:eastAsia="仿宋_GB2312" w:hAnsi="仿宋_GB2312" w:cs="仿宋_GB2312" w:hint="eastAsia"/>
          <w:sz w:val="32"/>
          <w:szCs w:val="32"/>
        </w:rPr>
        <w:t>。</w:t>
      </w:r>
    </w:p>
    <w:bookmarkEnd w:id="6"/>
    <w:bookmarkEnd w:id="7"/>
    <w:bookmarkEnd w:id="8"/>
    <w:p w14:paraId="406D04AA"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（四）提升区域就业协同效能</w:t>
      </w:r>
    </w:p>
    <w:p w14:paraId="3158CCFE"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主动融入京津冀协同发展大局，深化京蒙劳务协作与产业就业联动，健全跨区域岗位对接、技能培训、服务保障、权益维护协同机制，推动就业信息共享、政策衔接、市场融通、服务同质，形成优势互补、协同发力、互利共赢的区域</w:t>
      </w:r>
      <w:r>
        <w:rPr>
          <w:rFonts w:ascii="仿宋_GB2312" w:eastAsia="仿宋_GB2312" w:hAnsi="仿宋" w:cs="仿宋_GB2312" w:hint="eastAsia"/>
          <w:sz w:val="32"/>
          <w:szCs w:val="32"/>
        </w:rPr>
        <w:t>就业一体化发展格局。</w:t>
      </w:r>
      <w:r>
        <w:rPr>
          <w:rFonts w:ascii="仿宋_GB2312" w:eastAsia="仿宋_GB2312" w:hAnsi="仿宋" w:cs="___WRD_EMBED_SUB_47" w:hint="eastAsia"/>
          <w:sz w:val="32"/>
          <w:szCs w:val="32"/>
        </w:rPr>
        <w:lastRenderedPageBreak/>
        <w:t>鼓励中央企业、民营企业、高新技术企业等</w:t>
      </w:r>
      <w:r>
        <w:rPr>
          <w:rFonts w:ascii="仿宋_GB2312" w:eastAsia="仿宋_GB2312" w:hAnsi="仿宋" w:cs="___WRD_EMBED_SUB_47" w:hint="eastAsia"/>
          <w:sz w:val="32"/>
          <w:szCs w:val="32"/>
        </w:rPr>
        <w:t>投资</w:t>
      </w:r>
      <w:r>
        <w:rPr>
          <w:rFonts w:ascii="仿宋_GB2312" w:eastAsia="仿宋_GB2312" w:hAnsi="仿宋" w:cs="___WRD_EMBED_SUB_47" w:hint="eastAsia"/>
          <w:sz w:val="32"/>
          <w:szCs w:val="32"/>
        </w:rPr>
        <w:t>布局，</w:t>
      </w:r>
      <w:r>
        <w:rPr>
          <w:rFonts w:ascii="仿宋_GB2312" w:eastAsia="仿宋_GB2312" w:hAnsi="仿宋" w:cs="___WRD_EMBED_SUB_47" w:hint="eastAsia"/>
          <w:sz w:val="32"/>
          <w:szCs w:val="32"/>
        </w:rPr>
        <w:t>推动</w:t>
      </w:r>
      <w:r>
        <w:rPr>
          <w:rFonts w:ascii="仿宋_GB2312" w:eastAsia="仿宋_GB2312" w:hAnsi="仿宋" w:cs="___WRD_EMBED_SUB_47" w:hint="eastAsia"/>
          <w:sz w:val="32"/>
          <w:szCs w:val="32"/>
        </w:rPr>
        <w:t>高质量项目</w:t>
      </w:r>
      <w:r>
        <w:rPr>
          <w:rFonts w:ascii="仿宋_GB2312" w:eastAsia="仿宋_GB2312" w:hAnsi="仿宋" w:cs="___WRD_EMBED_SUB_47" w:hint="eastAsia"/>
          <w:sz w:val="32"/>
          <w:szCs w:val="32"/>
        </w:rPr>
        <w:t>落地投产</w:t>
      </w:r>
      <w:r>
        <w:rPr>
          <w:rFonts w:ascii="仿宋_GB2312" w:eastAsia="仿宋_GB2312" w:hAnsi="仿宋" w:cs="___WRD_EMBED_SUB_47" w:hint="eastAsia"/>
          <w:sz w:val="32"/>
          <w:szCs w:val="32"/>
        </w:rPr>
        <w:t>，创造更多就业机会。强化与中心城区的结对联动，推动</w:t>
      </w:r>
      <w:r>
        <w:rPr>
          <w:rFonts w:ascii="仿宋_GB2312" w:eastAsia="仿宋_GB2312" w:hAnsi="仿宋" w:cs="___WRD_EMBED_SUB_47" w:hint="eastAsia"/>
          <w:sz w:val="32"/>
          <w:szCs w:val="32"/>
        </w:rPr>
        <w:t>全区</w:t>
      </w:r>
      <w:r>
        <w:rPr>
          <w:rFonts w:ascii="仿宋_GB2312" w:eastAsia="仿宋_GB2312" w:hAnsi="仿宋" w:cs="___WRD_EMBED_SUB_47" w:hint="eastAsia"/>
          <w:sz w:val="32"/>
          <w:szCs w:val="32"/>
        </w:rPr>
        <w:t>有序承接岗位溢出、吸纳人才下沉、对标服务标准。完善人才住房、子女入学、家属就业、医疗健康等综合配套服务，优化城乡就业空间布局，提升区域就业承载力与人才吸引力。</w:t>
      </w:r>
    </w:p>
    <w:p w14:paraId="36BD00F1"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（五）培育就业发展新兴动能</w:t>
      </w:r>
    </w:p>
    <w:p w14:paraId="0BDA0122"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color w:val="000000"/>
          <w:sz w:val="32"/>
          <w:szCs w:val="32"/>
        </w:rPr>
        <w:t>深入实施数字经济创新提质行动，加快智慧科学城、智慧园区、智慧商圈建设，培育壮大大数据、人工智能、科学数据治理等数字产业，创造更多数字领域就业创业机会。</w:t>
      </w:r>
      <w:r>
        <w:rPr>
          <w:rFonts w:ascii="仿宋_GB2312" w:eastAsia="仿宋_GB2312" w:hAnsi="仿宋" w:cs="___WRD_EMBED_SUB_47" w:hint="eastAsia"/>
          <w:sz w:val="32"/>
          <w:szCs w:val="32"/>
        </w:rPr>
        <w:t>加快美丽怀柔建设，推动绿色化改造，支持</w:t>
      </w:r>
      <w:r>
        <w:rPr>
          <w:rFonts w:ascii="仿宋_GB2312" w:eastAsia="仿宋_GB2312" w:hAnsi="仿宋" w:cs="___WRD_EMBED_SUB_47"/>
          <w:sz w:val="32"/>
          <w:szCs w:val="32"/>
        </w:rPr>
        <w:t>先进能源、节能环保等绿色产业发展</w:t>
      </w:r>
      <w:r>
        <w:rPr>
          <w:rFonts w:ascii="仿宋_GB2312" w:eastAsia="仿宋_GB2312" w:hAnsi="仿宋" w:cs="___WRD_EMBED_SUB_47" w:hint="eastAsia"/>
          <w:sz w:val="32"/>
          <w:szCs w:val="32"/>
        </w:rPr>
        <w:t>，增加绿色就业机会。提质发展</w:t>
      </w:r>
      <w:r>
        <w:rPr>
          <w:rFonts w:ascii="仿宋_GB2312" w:eastAsia="仿宋_GB2312" w:hAnsi="仿宋" w:cs="___WRD_EMBED_SUB_47"/>
          <w:sz w:val="32"/>
          <w:szCs w:val="32"/>
        </w:rPr>
        <w:t>养老托育服务</w:t>
      </w:r>
      <w:r>
        <w:rPr>
          <w:rFonts w:ascii="仿宋_GB2312" w:eastAsia="仿宋_GB2312" w:hAnsi="仿宋" w:cs="___WRD_EMBED_SUB_47" w:hint="eastAsia"/>
          <w:sz w:val="32"/>
          <w:szCs w:val="32"/>
        </w:rPr>
        <w:t>产业</w:t>
      </w:r>
      <w:r>
        <w:rPr>
          <w:rFonts w:ascii="仿宋_GB2312" w:eastAsia="仿宋_GB2312" w:hAnsi="仿宋" w:cs="___WRD_EMBED_SUB_47"/>
          <w:sz w:val="32"/>
          <w:szCs w:val="32"/>
        </w:rPr>
        <w:t>，释放银发经济就业潜力</w:t>
      </w:r>
      <w:r>
        <w:rPr>
          <w:rFonts w:ascii="仿宋_GB2312" w:eastAsia="仿宋_GB2312" w:hAnsi="仿宋" w:cs="___WRD_EMBED_SUB_47" w:hint="eastAsia"/>
          <w:sz w:val="32"/>
          <w:szCs w:val="32"/>
        </w:rPr>
        <w:t>，</w:t>
      </w:r>
      <w:r>
        <w:rPr>
          <w:rFonts w:ascii="仿宋_GB2312" w:eastAsia="仿宋_GB2312" w:hAnsi="仿宋" w:cs="___WRD_EMBED_SUB_47"/>
          <w:sz w:val="32"/>
          <w:szCs w:val="32"/>
        </w:rPr>
        <w:t>扩大康养领域就业容量</w:t>
      </w:r>
      <w:r>
        <w:rPr>
          <w:rFonts w:ascii="仿宋_GB2312" w:eastAsia="仿宋_GB2312" w:hAnsi="仿宋" w:cs="___WRD_EMBED_SUB_47" w:hint="eastAsia"/>
          <w:sz w:val="32"/>
          <w:szCs w:val="32"/>
        </w:rPr>
        <w:t>。加强文旅深度融合，培育电竞动漫、短剧制作、赛事体验等新业态，打造文旅就业增长点。</w:t>
      </w:r>
    </w:p>
    <w:p w14:paraId="456A3830"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（六）释放创业带动就业活力</w:t>
      </w:r>
    </w:p>
    <w:p w14:paraId="16FA642E"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加大创业担保贷款、一次性创业补贴等政策支持力度，多渠道提高政策知晓度，降低创业门槛和成本。</w:t>
      </w:r>
      <w:bookmarkStart w:id="9" w:name="OLE_LINK14"/>
      <w:r>
        <w:rPr>
          <w:rFonts w:ascii="仿宋_GB2312" w:eastAsia="仿宋_GB2312" w:hAnsi="仿宋" w:cs="___WRD_EMBED_SUB_47" w:hint="eastAsia"/>
          <w:sz w:val="32"/>
          <w:szCs w:val="32"/>
        </w:rPr>
        <w:t>发挥区域特色优势产业引领作用，</w:t>
      </w:r>
      <w:r>
        <w:rPr>
          <w:rFonts w:ascii="仿宋_GB2312" w:eastAsia="仿宋_GB2312" w:hAnsi="仿宋" w:cs="___WRD_EMBED_SUB_47"/>
          <w:sz w:val="32"/>
          <w:szCs w:val="32"/>
        </w:rPr>
        <w:t>精准对接科研人员、返乡入乡人员、青年等重点创业群体，培育一批成长性好、吸纳就业能力强的初创企业和创业项目。</w:t>
      </w:r>
      <w:bookmarkEnd w:id="9"/>
      <w:r>
        <w:rPr>
          <w:rFonts w:ascii="仿宋_GB2312" w:eastAsia="仿宋_GB2312" w:hAnsi="仿宋" w:cs="___WRD_EMBED_SUB_47" w:hint="eastAsia"/>
          <w:sz w:val="32"/>
          <w:szCs w:val="32"/>
        </w:rPr>
        <w:t>支持创业孵化平台发展，提供低成本、多要素、便利化创业服务，为初创企业提供全生命周期服务。完善创业导师库，加强创业指导服务。</w:t>
      </w:r>
      <w:r>
        <w:rPr>
          <w:rFonts w:ascii="仿宋_GB2312" w:eastAsia="仿宋_GB2312" w:hAnsi="仿宋" w:cs="___WRD_EMBED_SUB_47"/>
          <w:sz w:val="32"/>
          <w:szCs w:val="32"/>
        </w:rPr>
        <w:t>探索</w:t>
      </w:r>
      <w:r>
        <w:rPr>
          <w:rFonts w:ascii="仿宋_GB2312" w:eastAsia="仿宋_GB2312" w:hAnsi="仿宋" w:cs="___WRD_EMBED_SUB_47"/>
          <w:sz w:val="32"/>
          <w:szCs w:val="32"/>
        </w:rPr>
        <w:t>“</w:t>
      </w:r>
      <w:r>
        <w:rPr>
          <w:rFonts w:ascii="仿宋_GB2312" w:eastAsia="仿宋_GB2312" w:hAnsi="仿宋" w:cs="___WRD_EMBED_SUB_47"/>
          <w:sz w:val="32"/>
          <w:szCs w:val="32"/>
        </w:rPr>
        <w:t>赛展演会</w:t>
      </w:r>
      <w:r>
        <w:rPr>
          <w:rFonts w:ascii="仿宋_GB2312" w:eastAsia="仿宋_GB2312" w:hAnsi="仿宋" w:cs="___WRD_EMBED_SUB_47"/>
          <w:sz w:val="32"/>
          <w:szCs w:val="32"/>
        </w:rPr>
        <w:t>”</w:t>
      </w:r>
      <w:r>
        <w:rPr>
          <w:rFonts w:ascii="仿宋_GB2312" w:eastAsia="仿宋_GB2312" w:hAnsi="仿宋" w:cs="___WRD_EMBED_SUB_47"/>
          <w:sz w:val="32"/>
          <w:szCs w:val="32"/>
        </w:rPr>
        <w:t>一体化模式，搭建创业展示</w:t>
      </w:r>
      <w:r>
        <w:rPr>
          <w:rFonts w:ascii="仿宋_GB2312" w:eastAsia="仿宋_GB2312" w:hAnsi="仿宋" w:cs="___WRD_EMBED_SUB_47"/>
          <w:sz w:val="32"/>
          <w:szCs w:val="32"/>
        </w:rPr>
        <w:lastRenderedPageBreak/>
        <w:t>交流、资源对接平台，</w:t>
      </w:r>
      <w:r>
        <w:rPr>
          <w:rFonts w:ascii="仿宋_GB2312" w:eastAsia="仿宋_GB2312" w:hAnsi="仿宋" w:cs="___WRD_EMBED_SUB_47" w:hint="eastAsia"/>
          <w:sz w:val="32"/>
          <w:szCs w:val="32"/>
        </w:rPr>
        <w:t>引育一批优秀创业项目，不断扩大创业带动就业倍增效应。</w:t>
      </w:r>
    </w:p>
    <w:p w14:paraId="1EE1EAEA" w14:textId="77777777" w:rsidR="00774876" w:rsidRDefault="00E70B42">
      <w:pPr>
        <w:numPr>
          <w:ilvl w:val="0"/>
          <w:numId w:val="1"/>
        </w:numPr>
        <w:adjustRightInd w:val="0"/>
        <w:snapToGrid w:val="0"/>
        <w:spacing w:after="0" w:line="560" w:lineRule="exact"/>
        <w:ind w:firstLineChars="200" w:firstLine="640"/>
        <w:outlineLvl w:val="0"/>
        <w:rPr>
          <w:rFonts w:ascii="黑体" w:eastAsia="黑体" w:hAnsi="黑体" w:cs="宋体" w:hint="eastAsia"/>
          <w:kern w:val="44"/>
          <w:sz w:val="32"/>
          <w:szCs w:val="32"/>
        </w:rPr>
      </w:pPr>
      <w:r>
        <w:rPr>
          <w:rFonts w:ascii="黑体" w:eastAsia="黑体" w:hAnsi="黑体" w:cs="宋体" w:hint="eastAsia"/>
          <w:kern w:val="44"/>
          <w:sz w:val="32"/>
          <w:szCs w:val="32"/>
        </w:rPr>
        <w:t>聚力育才兴业，夯实高质量发展人才支撑</w:t>
      </w:r>
    </w:p>
    <w:p w14:paraId="5BFDE14E"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（七）推进教育就业精准衔接</w:t>
      </w:r>
    </w:p>
    <w:p w14:paraId="35B9666C"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主动对接科技创新和区域发展需求，动态优化学科专业设置，重点加强科技服务、影视文创、生态文旅等领域相关专业建设，重点提高工科、医护类在校生比重。加强就业</w:t>
      </w:r>
      <w:r>
        <w:rPr>
          <w:rFonts w:ascii="仿宋_GB2312" w:eastAsia="仿宋_GB2312" w:hAnsi="仿宋" w:cs="___WRD_EMBED_SUB_47" w:hint="eastAsia"/>
          <w:sz w:val="32"/>
          <w:szCs w:val="32"/>
        </w:rPr>
        <w:t>和</w:t>
      </w:r>
      <w:r>
        <w:rPr>
          <w:rFonts w:ascii="仿宋_GB2312" w:eastAsia="仿宋_GB2312" w:hAnsi="仿宋" w:cs="___WRD_EMBED_SUB_47" w:hint="eastAsia"/>
          <w:sz w:val="32"/>
          <w:szCs w:val="32"/>
        </w:rPr>
        <w:t>招生协同联动</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对就业率持续偏低的学科专业进行提示</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引导学科专业调整升级。加快发展现代职业教育，推进职普融通、产教融合、科教融汇，强化高素质技术技能人才供给。</w:t>
      </w:r>
      <w:bookmarkStart w:id="10" w:name="OLE_LINK1"/>
      <w:r>
        <w:rPr>
          <w:rFonts w:ascii="仿宋_GB2312" w:eastAsia="仿宋_GB2312" w:hAnsi="仿宋" w:cs="___WRD_EMBED_SUB_47" w:hint="eastAsia"/>
          <w:sz w:val="32"/>
          <w:szCs w:val="32"/>
        </w:rPr>
        <w:t>建立技能人才储备池，对接驻怀科研院所、重点企业用工需求开展教学、实训，精准推送人力资源服务，畅通双向选聘渠道。</w:t>
      </w:r>
      <w:bookmarkEnd w:id="10"/>
      <w:r>
        <w:rPr>
          <w:rFonts w:ascii="仿宋_GB2312" w:eastAsia="仿宋_GB2312" w:hAnsi="仿宋" w:cs="___WRD_EMBED_SUB_47" w:hint="eastAsia"/>
          <w:sz w:val="32"/>
          <w:szCs w:val="32"/>
        </w:rPr>
        <w:t>推动技工教育高质量特色发展，优化办学模式、调整专业设置，构建具有怀柔特色的现代技工教育体系。实施就业观培育工程，</w:t>
      </w:r>
      <w:r>
        <w:rPr>
          <w:rFonts w:ascii="仿宋_GB2312" w:eastAsia="仿宋_GB2312" w:hAnsi="仿宋" w:cs="___WRD_EMBED_SUB_47"/>
          <w:sz w:val="32"/>
          <w:szCs w:val="32"/>
        </w:rPr>
        <w:t>健全覆盖全学段的生涯规划与就业指导体系，推动教育培养与就业需求精准适配</w:t>
      </w:r>
      <w:r>
        <w:rPr>
          <w:rFonts w:ascii="仿宋_GB2312" w:eastAsia="仿宋_GB2312" w:hAnsi="仿宋" w:cs="___WRD_EMBED_SUB_47" w:hint="eastAsia"/>
          <w:sz w:val="32"/>
          <w:szCs w:val="32"/>
        </w:rPr>
        <w:t>。</w:t>
      </w:r>
    </w:p>
    <w:p w14:paraId="249B0518"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（八）健全终身技能培训体系</w:t>
      </w:r>
    </w:p>
    <w:p w14:paraId="6A1F249C"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实施职业技能培训跃升计划，持续开展“技能照亮前程”项目化培训，构建以提升就业创业能力为核心的培训体系。围绕“</w:t>
      </w:r>
      <w:r>
        <w:rPr>
          <w:rFonts w:ascii="仿宋_GB2312" w:eastAsia="仿宋_GB2312" w:hAnsi="仿宋" w:cs="___WRD_EMBED_SUB_47" w:hint="eastAsia"/>
          <w:sz w:val="32"/>
          <w:szCs w:val="32"/>
        </w:rPr>
        <w:t>4410</w:t>
      </w:r>
      <w:r>
        <w:rPr>
          <w:rFonts w:ascii="仿宋_GB2312" w:eastAsia="仿宋_GB2312" w:hAnsi="仿宋" w:cs="___WRD_EMBED_SUB_47" w:hint="eastAsia"/>
          <w:sz w:val="32"/>
          <w:szCs w:val="32"/>
        </w:rPr>
        <w:t>”产业体系，实施“技能前瞻”计划，深化校企合作，定制适配课程，</w:t>
      </w:r>
      <w:r>
        <w:rPr>
          <w:rFonts w:ascii="仿宋_GB2312" w:eastAsia="仿宋_GB2312" w:hAnsi="仿宋" w:cs="___WRD_EMBED_SUB_47" w:hint="eastAsia"/>
          <w:sz w:val="32"/>
          <w:szCs w:val="32"/>
        </w:rPr>
        <w:t>推进</w:t>
      </w:r>
      <w:r>
        <w:rPr>
          <w:rFonts w:ascii="仿宋_GB2312" w:eastAsia="仿宋_GB2312" w:hAnsi="仿宋" w:cs="___WRD_EMBED_SUB_47" w:hint="eastAsia"/>
          <w:sz w:val="32"/>
          <w:szCs w:val="32"/>
        </w:rPr>
        <w:t>“产教评”技能生态链建设。持续推进职业技能培训机构建设，实施培训机构提质行动，丰富培训项目，提升培训实效，逐步形成与产业需求适配的培训资源。打造“怀柔技</w:t>
      </w:r>
      <w:r>
        <w:rPr>
          <w:rFonts w:ascii="仿宋_GB2312" w:eastAsia="仿宋_GB2312" w:hAnsi="仿宋" w:cs="___WRD_EMBED_SUB_47" w:hint="eastAsia"/>
          <w:sz w:val="32"/>
          <w:szCs w:val="32"/>
        </w:rPr>
        <w:lastRenderedPageBreak/>
        <w:t>艺”“怀柔工匠”等技能品牌，</w:t>
      </w:r>
      <w:r>
        <w:rPr>
          <w:rFonts w:ascii="仿宋_GB2312" w:eastAsia="仿宋_GB2312" w:hAnsi="仿宋" w:cs="___WRD_EMBED_SUB_47" w:hint="eastAsia"/>
          <w:sz w:val="32"/>
          <w:szCs w:val="32"/>
        </w:rPr>
        <w:t>加大技能人才示范效应</w:t>
      </w:r>
      <w:r>
        <w:rPr>
          <w:rFonts w:ascii="仿宋_GB2312" w:eastAsia="仿宋_GB2312" w:hAnsi="仿宋" w:cs="___WRD_EMBED_SUB_47" w:hint="eastAsia"/>
          <w:sz w:val="32"/>
          <w:szCs w:val="32"/>
        </w:rPr>
        <w:t>。指导企业按规定足额提取和使用职工教育经费，保证</w:t>
      </w:r>
      <w:r>
        <w:rPr>
          <w:rFonts w:ascii="仿宋_GB2312" w:eastAsia="仿宋_GB2312" w:hAnsi="仿宋" w:cs="___WRD_EMBED_SUB_47" w:hint="eastAsia"/>
          <w:sz w:val="32"/>
          <w:szCs w:val="32"/>
        </w:rPr>
        <w:t>60%</w:t>
      </w:r>
      <w:r>
        <w:rPr>
          <w:rFonts w:ascii="仿宋_GB2312" w:eastAsia="仿宋_GB2312" w:hAnsi="仿宋" w:cs="___WRD_EMBED_SUB_47" w:hint="eastAsia"/>
          <w:sz w:val="32"/>
          <w:szCs w:val="32"/>
        </w:rPr>
        <w:t>以上用于一线职工教育培训。实施“怀柔金蓝领”工程，树立本地技能精英标杆，选树技能明星。</w:t>
      </w:r>
    </w:p>
    <w:p w14:paraId="47CC6C08"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（九）畅通技能人才发展通道</w:t>
      </w:r>
    </w:p>
    <w:p w14:paraId="08595650"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深化技能人才评价改革，实施职业技能评价机构“培优计划”，</w:t>
      </w:r>
      <w:r>
        <w:rPr>
          <w:rFonts w:ascii="仿宋_GB2312" w:eastAsia="仿宋_GB2312" w:hAnsi="仿宋" w:cs="___WRD_EMBED_SUB_47"/>
          <w:sz w:val="32"/>
          <w:szCs w:val="32"/>
        </w:rPr>
        <w:t>培育一批资质优良、服务规范、贴合区域产业需求的评价机构</w:t>
      </w:r>
      <w:r>
        <w:rPr>
          <w:rFonts w:ascii="仿宋_GB2312" w:eastAsia="仿宋_GB2312" w:hAnsi="仿宋" w:cs="___WRD_EMBED_SUB_47" w:hint="eastAsia"/>
          <w:sz w:val="32"/>
          <w:szCs w:val="32"/>
        </w:rPr>
        <w:t>。推进职业技能等级与职称双向衔接，落实“学历证书</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职业技能证书”制度。推行“新八级工”职业技能等级制度，支持开展特级技师、首席技师评聘工作，加大技能大师工作室推荐力度。</w:t>
      </w:r>
      <w:r>
        <w:rPr>
          <w:rFonts w:ascii="仿宋_GB2312" w:eastAsia="仿宋_GB2312" w:hAnsi="仿宋" w:cs="___WRD_EMBED_SUB_47" w:hint="eastAsia"/>
          <w:sz w:val="32"/>
          <w:szCs w:val="32"/>
        </w:rPr>
        <w:t>塑强</w:t>
      </w:r>
      <w:r>
        <w:rPr>
          <w:rFonts w:ascii="仿宋_GB2312" w:eastAsia="仿宋_GB2312" w:hAnsi="仿宋" w:cs="___WRD_EMBED_SUB_47" w:hint="eastAsia"/>
          <w:sz w:val="32"/>
          <w:szCs w:val="32"/>
        </w:rPr>
        <w:t>怀柔职业技能大赛品牌，发挥职业技能大赛在技能人才队伍建设中的</w:t>
      </w:r>
      <w:r>
        <w:rPr>
          <w:rFonts w:ascii="仿宋_GB2312" w:eastAsia="仿宋_GB2312" w:hAnsi="仿宋" w:cs="___WRD_EMBED_SUB_47" w:hint="eastAsia"/>
          <w:sz w:val="32"/>
          <w:szCs w:val="32"/>
        </w:rPr>
        <w:t>示范带动</w:t>
      </w:r>
      <w:r>
        <w:rPr>
          <w:rFonts w:ascii="仿宋_GB2312" w:eastAsia="仿宋_GB2312" w:hAnsi="仿宋" w:cs="___WRD_EMBED_SUB_47" w:hint="eastAsia"/>
          <w:sz w:val="32"/>
          <w:szCs w:val="32"/>
        </w:rPr>
        <w:t>作用。推行“以赛代评”“以工代评”等多元化评价方式，畅通技能人才职业发展通道。</w:t>
      </w:r>
    </w:p>
    <w:p w14:paraId="6650E1A6" w14:textId="77777777" w:rsidR="00774876" w:rsidRDefault="00E70B42">
      <w:pPr>
        <w:numPr>
          <w:ilvl w:val="0"/>
          <w:numId w:val="1"/>
        </w:numPr>
        <w:adjustRightInd w:val="0"/>
        <w:snapToGrid w:val="0"/>
        <w:spacing w:after="0" w:line="560" w:lineRule="exact"/>
        <w:ind w:firstLineChars="200" w:firstLine="640"/>
        <w:outlineLvl w:val="0"/>
        <w:rPr>
          <w:rFonts w:ascii="黑体" w:eastAsia="黑体" w:hAnsi="黑体" w:cs="宋体" w:hint="eastAsia"/>
          <w:kern w:val="44"/>
          <w:sz w:val="32"/>
          <w:szCs w:val="32"/>
        </w:rPr>
      </w:pPr>
      <w:r>
        <w:rPr>
          <w:rFonts w:ascii="黑体" w:eastAsia="黑体" w:hAnsi="黑体" w:cs="宋体" w:hint="eastAsia"/>
          <w:kern w:val="44"/>
          <w:sz w:val="32"/>
          <w:szCs w:val="32"/>
        </w:rPr>
        <w:t>强化精准支持，落实重点群体就业保障</w:t>
      </w:r>
    </w:p>
    <w:p w14:paraId="47ED8C0C"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（十）促进高校毕业生等青年群体就业</w:t>
      </w:r>
    </w:p>
    <w:p w14:paraId="7F229407"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落实北京市促进青年就业行动计划，坚持拓宽渠道、优化服务、精准帮扶、赋能成长协同发力，构建“政校企”联动的促就业工作机制。用好实习见习政策，持续扩大就业见习规模，搭建多元实习实践平台；充分发挥“雁栖高校创新创业联盟”作用，面向联盟高校精准推送相关岗位，支持青年群体通过实习见习积累经验、稳定就业。推动就业服务向校园延伸，组织重点企业进校园招才引智，送岗位、送政策、送指导，促进人岗精准匹配。</w:t>
      </w:r>
      <w:r>
        <w:rPr>
          <w:rFonts w:ascii="仿宋_GB2312" w:eastAsia="仿宋_GB2312" w:hAnsi="仿宋" w:cs="___WRD_EMBED_SUB_47" w:hint="eastAsia"/>
          <w:sz w:val="32"/>
          <w:szCs w:val="32"/>
        </w:rPr>
        <w:lastRenderedPageBreak/>
        <w:t>深化落实“</w:t>
      </w:r>
      <w:r>
        <w:rPr>
          <w:rFonts w:ascii="仿宋_GB2312" w:eastAsia="仿宋_GB2312" w:hAnsi="仿宋" w:cs="___WRD_EMBED_SUB_47" w:hint="eastAsia"/>
          <w:sz w:val="32"/>
          <w:szCs w:val="32"/>
        </w:rPr>
        <w:t>1131</w:t>
      </w:r>
      <w:r>
        <w:rPr>
          <w:rFonts w:ascii="仿宋_GB2312" w:eastAsia="仿宋_GB2312" w:hAnsi="仿宋" w:cs="___WRD_EMBED_SUB_47" w:hint="eastAsia"/>
          <w:sz w:val="32"/>
          <w:szCs w:val="32"/>
        </w:rPr>
        <w:t>”服务机制，加大线上线下职业指导、岗位推荐、技能培训、跟踪回访力度，对残疾、低保家庭等困难毕业生及长期失业青年实施“一人一策”精准帮扶，确保有就业意愿的困难毕业生</w:t>
      </w:r>
      <w:r>
        <w:rPr>
          <w:rFonts w:ascii="仿宋_GB2312" w:eastAsia="仿宋_GB2312" w:hAnsi="仿宋" w:cs="___WRD_EMBED_SUB_47" w:hint="eastAsia"/>
          <w:sz w:val="32"/>
          <w:szCs w:val="32"/>
        </w:rPr>
        <w:t>100%</w:t>
      </w:r>
      <w:r>
        <w:rPr>
          <w:rFonts w:ascii="仿宋_GB2312" w:eastAsia="仿宋_GB2312" w:hAnsi="仿宋" w:cs="___WRD_EMBED_SUB_47" w:hint="eastAsia"/>
          <w:sz w:val="32"/>
          <w:szCs w:val="32"/>
        </w:rPr>
        <w:t>帮扶。整合职业指导专家资源，开展职业规划、求职技巧、职场适应等专项培训，树立正确就业观，提升就业竞争力。</w:t>
      </w:r>
    </w:p>
    <w:p w14:paraId="6C95D16B"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（十一）拓宽农村劳动力就业空间</w:t>
      </w:r>
    </w:p>
    <w:p w14:paraId="4A8FDFE5"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发展壮大乡村产业，推动农业与休闲观光、健康养老、文化创意等产业融合，鼓励各类经营主体联农带农，创造更多就地就近就业岗位。发挥乡村振兴新主体联盟引领作用，加大乡村运营</w:t>
      </w:r>
      <w:r>
        <w:rPr>
          <w:rFonts w:ascii="仿宋_GB2312" w:eastAsia="仿宋_GB2312" w:hAnsi="仿宋" w:cs="___WRD_EMBED_SUB_47" w:hint="eastAsia"/>
          <w:sz w:val="32"/>
          <w:szCs w:val="32"/>
        </w:rPr>
        <w:t>人才</w:t>
      </w:r>
      <w:r>
        <w:rPr>
          <w:rFonts w:ascii="仿宋_GB2312" w:eastAsia="仿宋_GB2312" w:hAnsi="仿宋" w:cs="___WRD_EMBED_SUB_47" w:hint="eastAsia"/>
          <w:sz w:val="32"/>
          <w:szCs w:val="32"/>
        </w:rPr>
        <w:t>培训</w:t>
      </w:r>
      <w:r>
        <w:rPr>
          <w:rFonts w:ascii="仿宋_GB2312" w:eastAsia="仿宋_GB2312" w:hAnsi="仿宋" w:cs="___WRD_EMBED_SUB_47" w:hint="eastAsia"/>
          <w:sz w:val="32"/>
          <w:szCs w:val="32"/>
        </w:rPr>
        <w:t>力度</w:t>
      </w:r>
      <w:r>
        <w:rPr>
          <w:rFonts w:ascii="仿宋_GB2312" w:eastAsia="仿宋_GB2312" w:hAnsi="仿宋" w:cs="___WRD_EMBED_SUB_47" w:hint="eastAsia"/>
          <w:sz w:val="32"/>
          <w:szCs w:val="32"/>
        </w:rPr>
        <w:t>，吸引更多人才下乡创业，</w:t>
      </w:r>
      <w:r>
        <w:rPr>
          <w:rFonts w:ascii="仿宋_GB2312" w:eastAsia="仿宋_GB2312" w:hAnsi="仿宋" w:cs="___WRD_EMBED_SUB_47" w:hint="eastAsia"/>
          <w:sz w:val="32"/>
          <w:szCs w:val="32"/>
        </w:rPr>
        <w:t>扩大面向农村劳动力岗位供给。</w:t>
      </w:r>
      <w:r>
        <w:rPr>
          <w:rFonts w:ascii="仿宋_GB2312" w:eastAsia="仿宋_GB2312" w:hAnsi="仿宋" w:cs="___WRD_EMBED_SUB_47" w:hint="eastAsia"/>
          <w:sz w:val="32"/>
          <w:szCs w:val="32"/>
        </w:rPr>
        <w:t>在政府投资工程项目、乡村基础设施建设项目中推广以工代赈方式，促进农村新型集体林场、农民专业合作社发展，吸纳农村劳动力</w:t>
      </w:r>
      <w:r>
        <w:rPr>
          <w:rFonts w:ascii="仿宋_GB2312" w:eastAsia="仿宋_GB2312" w:hAnsi="仿宋" w:cs="___WRD_EMBED_SUB_47" w:hint="eastAsia"/>
          <w:sz w:val="32"/>
          <w:szCs w:val="32"/>
        </w:rPr>
        <w:t>就地</w:t>
      </w:r>
      <w:r>
        <w:rPr>
          <w:rFonts w:ascii="仿宋_GB2312" w:eastAsia="仿宋_GB2312" w:hAnsi="仿宋" w:cs="___WRD_EMBED_SUB_47" w:hint="eastAsia"/>
          <w:sz w:val="32"/>
          <w:szCs w:val="32"/>
        </w:rPr>
        <w:t>就近就业。</w:t>
      </w:r>
      <w:r>
        <w:rPr>
          <w:rFonts w:ascii="仿宋_GB2312" w:eastAsia="仿宋_GB2312" w:hAnsi="仿宋" w:cs="___WRD_EMBED_SUB_47"/>
          <w:sz w:val="32"/>
          <w:szCs w:val="32"/>
        </w:rPr>
        <w:t>充分发挥乡村公益性岗位</w:t>
      </w:r>
      <w:r>
        <w:rPr>
          <w:rFonts w:ascii="仿宋_GB2312" w:eastAsia="仿宋_GB2312" w:hAnsi="仿宋" w:cs="___WRD_EMBED_SUB_47" w:hint="eastAsia"/>
          <w:sz w:val="32"/>
          <w:szCs w:val="32"/>
        </w:rPr>
        <w:t>兜底作用，</w:t>
      </w:r>
      <w:r>
        <w:rPr>
          <w:rFonts w:ascii="仿宋_GB2312" w:eastAsia="仿宋_GB2312" w:hAnsi="仿宋" w:cs="___WRD_EMBED_SUB_47"/>
          <w:sz w:val="32"/>
          <w:szCs w:val="32"/>
        </w:rPr>
        <w:t>合理开发公共服务、设施管护等岗位</w:t>
      </w:r>
      <w:r>
        <w:rPr>
          <w:rFonts w:ascii="仿宋_GB2312" w:eastAsia="仿宋_GB2312" w:hAnsi="仿宋" w:cs="___WRD_EMBED_SUB_47" w:hint="eastAsia"/>
          <w:sz w:val="32"/>
          <w:szCs w:val="32"/>
        </w:rPr>
        <w:t>。培育壮大特色劳务品牌，促进农村劳动力转移就业。深化区域劳务协作，强化外来务工人员就业服务、职业培训和权益维护。</w:t>
      </w:r>
    </w:p>
    <w:p w14:paraId="0C8D2EEF"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bookmarkStart w:id="11" w:name="_Toc22078"/>
      <w:r>
        <w:rPr>
          <w:rFonts w:ascii="楷体" w:eastAsia="楷体" w:hAnsi="楷体" w:cs="仿宋_GB2312" w:hint="eastAsia"/>
          <w:kern w:val="0"/>
          <w:sz w:val="32"/>
          <w:szCs w:val="32"/>
        </w:rPr>
        <w:t>（十二）做好退役军人就业保障</w:t>
      </w:r>
    </w:p>
    <w:bookmarkEnd w:id="11"/>
    <w:p w14:paraId="1F4E3907"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健全退役军人服务保障体系，加强技能培训和政策扶持。健全学历教育与职业技能培训、创业培训、个性化培训并行的教育培训体系。挖掘岗位资源，探索“教培先行、岗位跟进”就业模式，推动公安和法院系统辅警等专属岗位在同等条件下优先招录</w:t>
      </w:r>
      <w:r>
        <w:rPr>
          <w:rFonts w:ascii="仿宋_GB2312" w:eastAsia="仿宋_GB2312" w:hAnsi="仿宋" w:cs="___WRD_EMBED_SUB_47" w:hint="eastAsia"/>
          <w:sz w:val="32"/>
          <w:szCs w:val="32"/>
        </w:rPr>
        <w:lastRenderedPageBreak/>
        <w:t>退役军人，鼓励优秀退役军人按有关规定到中小学任教、到社区担任专职工作人员。加强创业支持，引导退役军人围绕国家重点扶持领域和我区重点发展领域创业。</w:t>
      </w:r>
    </w:p>
    <w:p w14:paraId="16EE8FD9"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（十三）强化困难人员兜底帮扶</w:t>
      </w:r>
    </w:p>
    <w:p w14:paraId="59112430"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落实北京市就业困难人员认定管理办法，</w:t>
      </w:r>
      <w:r>
        <w:rPr>
          <w:rFonts w:ascii="仿宋_GB2312" w:eastAsia="仿宋_GB2312" w:hAnsi="仿宋" w:cs="___WRD_EMBED_SUB_47"/>
          <w:sz w:val="32"/>
          <w:szCs w:val="32"/>
        </w:rPr>
        <w:t>健全定期走访摸排、动态监测管理机制，</w:t>
      </w:r>
      <w:r>
        <w:rPr>
          <w:rFonts w:ascii="仿宋_GB2312" w:eastAsia="仿宋_GB2312" w:hAnsi="仿宋" w:cs="___WRD_EMBED_SUB_47" w:hint="eastAsia"/>
          <w:sz w:val="32"/>
          <w:szCs w:val="32"/>
        </w:rPr>
        <w:t>根据就业困难程度和类型，实施分层分类精准就业服务。支持财政出资的各类服务岗位，优先招用就业困难人员。强化公益性岗位管理，对通过市场渠道难以实现就业的就业困难人员进行兜底安置，确保零就业家庭动态清零。强化领取失业保险金人员就业帮扶，引导积极就业。</w:t>
      </w:r>
      <w:r>
        <w:rPr>
          <w:rFonts w:ascii="仿宋_GB2312" w:eastAsia="仿宋_GB2312" w:hAnsi="仿宋" w:cs="___WRD_EMBED_SUB_47" w:hint="eastAsia"/>
          <w:sz w:val="32"/>
          <w:szCs w:val="32"/>
        </w:rPr>
        <w:t>开发</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生育友好岗</w:t>
      </w:r>
      <w:r>
        <w:rPr>
          <w:rFonts w:ascii="仿宋_GB2312" w:eastAsia="仿宋_GB2312" w:hAnsi="仿宋" w:cs="___WRD_EMBED_SUB_47" w:hint="eastAsia"/>
          <w:sz w:val="32"/>
          <w:szCs w:val="32"/>
        </w:rPr>
        <w:t>”，构建生育友好就业环境。健全残疾人就业促进机制，</w:t>
      </w:r>
      <w:r>
        <w:rPr>
          <w:rFonts w:ascii="仿宋_GB2312" w:eastAsia="仿宋_GB2312" w:hAnsi="仿宋" w:cs="___WRD_EMBED_SUB_47"/>
          <w:sz w:val="32"/>
          <w:szCs w:val="32"/>
        </w:rPr>
        <w:t>完善残疾人就业扶持政策，强化职业技能培训与岗位对接，多渠道促进残疾人平等就业、稳定就业。</w:t>
      </w:r>
    </w:p>
    <w:p w14:paraId="01A633A9"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（十四）</w:t>
      </w:r>
      <w:bookmarkStart w:id="12" w:name="OLE_LINK15"/>
      <w:r>
        <w:rPr>
          <w:rFonts w:ascii="楷体" w:eastAsia="楷体" w:hAnsi="楷体" w:cs="仿宋_GB2312" w:hint="eastAsia"/>
          <w:kern w:val="0"/>
          <w:sz w:val="32"/>
          <w:szCs w:val="32"/>
        </w:rPr>
        <w:t>支持灵活就业和新就业形态健康发展</w:t>
      </w:r>
    </w:p>
    <w:bookmarkEnd w:id="12"/>
    <w:p w14:paraId="60189549" w14:textId="77777777" w:rsidR="00774876" w:rsidRDefault="00E70B42">
      <w:pPr>
        <w:widowControl/>
        <w:adjustRightInd w:val="0"/>
        <w:snapToGrid w:val="0"/>
        <w:spacing w:after="0" w:line="560" w:lineRule="exact"/>
        <w:ind w:firstLineChars="200" w:firstLine="640"/>
      </w:pPr>
      <w:r>
        <w:rPr>
          <w:rFonts w:ascii="仿宋_GB2312" w:eastAsia="仿宋_GB2312" w:hAnsi="仿宋" w:cs="___WRD_EMBED_SUB_47"/>
          <w:sz w:val="32"/>
          <w:szCs w:val="32"/>
        </w:rPr>
        <w:t>落实灵活就业社会保险补贴等政策</w:t>
      </w:r>
      <w:r>
        <w:rPr>
          <w:rFonts w:ascii="仿宋_GB2312" w:eastAsia="仿宋_GB2312" w:hAnsi="仿宋" w:cs="___WRD_EMBED_SUB_47" w:hint="eastAsia"/>
          <w:sz w:val="32"/>
          <w:szCs w:val="32"/>
        </w:rPr>
        <w:t>举措</w:t>
      </w:r>
      <w:r>
        <w:rPr>
          <w:rFonts w:ascii="仿宋_GB2312" w:eastAsia="仿宋_GB2312" w:hAnsi="仿宋" w:cs="___WRD_EMBED_SUB_47"/>
          <w:sz w:val="32"/>
          <w:szCs w:val="32"/>
        </w:rPr>
        <w:t>，支持多渠道灵活就业。持续规范零工市场（零工驿站）建设，不断拓展服务功能、提升服务效能，推动零工人员意外伤害商业保险实现广覆盖。推动数字技术与商务服务深度融合，</w:t>
      </w:r>
      <w:bookmarkStart w:id="13" w:name="OLE_LINK13"/>
      <w:r>
        <w:rPr>
          <w:rFonts w:ascii="仿宋_GB2312" w:eastAsia="仿宋_GB2312" w:hAnsi="仿宋" w:cs="___WRD_EMBED_SUB_47"/>
          <w:sz w:val="32"/>
          <w:szCs w:val="32"/>
        </w:rPr>
        <w:t>支持和规范平台经济、共享经济等新业态健康发展，</w:t>
      </w:r>
      <w:bookmarkEnd w:id="13"/>
      <w:r>
        <w:rPr>
          <w:rFonts w:ascii="仿宋_GB2312" w:eastAsia="仿宋_GB2312" w:hAnsi="仿宋" w:cs="___WRD_EMBED_SUB_47" w:hint="eastAsia"/>
          <w:sz w:val="32"/>
          <w:szCs w:val="32"/>
        </w:rPr>
        <w:t>落实《北京市新就业群体就业友好若干措施》，</w:t>
      </w:r>
      <w:r>
        <w:rPr>
          <w:rFonts w:ascii="仿宋_GB2312" w:eastAsia="仿宋_GB2312" w:hAnsi="仿宋" w:cs="___WRD_EMBED_SUB_47"/>
          <w:sz w:val="32"/>
          <w:szCs w:val="32"/>
        </w:rPr>
        <w:t>稳步扩大新就业形态劳动者职业伤害保障试点范围。强化</w:t>
      </w:r>
      <w:r>
        <w:rPr>
          <w:rFonts w:ascii="仿宋_GB2312" w:eastAsia="仿宋_GB2312" w:hAnsi="仿宋" w:cs="___WRD_EMBED_SUB_47" w:hint="eastAsia"/>
          <w:sz w:val="32"/>
          <w:szCs w:val="32"/>
        </w:rPr>
        <w:t>新业态</w:t>
      </w:r>
      <w:r>
        <w:rPr>
          <w:rFonts w:ascii="仿宋_GB2312" w:eastAsia="仿宋_GB2312" w:hAnsi="仿宋" w:cs="___WRD_EMBED_SUB_47"/>
          <w:sz w:val="32"/>
          <w:szCs w:val="32"/>
        </w:rPr>
        <w:t>企业用工指导，畅通劳动者维权渠道，切实维护新就业形态劳动者合法权益。</w:t>
      </w:r>
    </w:p>
    <w:p w14:paraId="2A2408E2" w14:textId="77777777" w:rsidR="00774876" w:rsidRDefault="00E70B42">
      <w:pPr>
        <w:numPr>
          <w:ilvl w:val="0"/>
          <w:numId w:val="1"/>
        </w:numPr>
        <w:adjustRightInd w:val="0"/>
        <w:snapToGrid w:val="0"/>
        <w:spacing w:after="0" w:line="560" w:lineRule="exact"/>
        <w:ind w:firstLineChars="200" w:firstLine="640"/>
        <w:outlineLvl w:val="0"/>
        <w:rPr>
          <w:rFonts w:ascii="黑体" w:eastAsia="黑体" w:hAnsi="黑体" w:cs="宋体" w:hint="eastAsia"/>
          <w:kern w:val="44"/>
          <w:sz w:val="32"/>
          <w:szCs w:val="32"/>
        </w:rPr>
      </w:pPr>
      <w:r>
        <w:rPr>
          <w:rFonts w:ascii="黑体" w:eastAsia="黑体" w:hAnsi="黑体" w:cs="宋体" w:hint="eastAsia"/>
          <w:kern w:val="44"/>
          <w:sz w:val="32"/>
          <w:szCs w:val="32"/>
        </w:rPr>
        <w:lastRenderedPageBreak/>
        <w:t>完善服务体系，构建优质高效就业网络</w:t>
      </w:r>
    </w:p>
    <w:p w14:paraId="4375929A"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rPr>
        <w:t>（十五）健全基层就业服务网络</w:t>
      </w:r>
    </w:p>
    <w:p w14:paraId="1086093F" w14:textId="77777777" w:rsidR="00774876" w:rsidRDefault="00E70B42">
      <w:pPr>
        <w:widowControl/>
        <w:adjustRightInd w:val="0"/>
        <w:snapToGrid w:val="0"/>
        <w:spacing w:after="0" w:line="560" w:lineRule="exact"/>
        <w:ind w:firstLineChars="200" w:firstLine="640"/>
        <w:rPr>
          <w:rFonts w:ascii="仿宋_GB2312" w:eastAsia="宋体" w:hAnsi="仿宋" w:cs="___WRD_EMBED_SUB_47" w:hint="eastAsia"/>
          <w:sz w:val="32"/>
          <w:szCs w:val="32"/>
        </w:rPr>
      </w:pPr>
      <w:r>
        <w:rPr>
          <w:rFonts w:ascii="仿宋_GB2312" w:eastAsia="仿宋_GB2312" w:hAnsi="仿宋" w:cs="___WRD_EMBED_SUB_47" w:hint="eastAsia"/>
          <w:sz w:val="32"/>
          <w:szCs w:val="32"/>
        </w:rPr>
        <w:t>制定实施怀柔区就业公共服务提升行动计划，</w:t>
      </w:r>
      <w:r>
        <w:rPr>
          <w:rFonts w:ascii="仿宋_GB2312" w:eastAsia="仿宋_GB2312" w:hAnsi="仿宋" w:cs="___WRD_EMBED_SUB_47" w:hint="eastAsia"/>
          <w:sz w:val="32"/>
          <w:szCs w:val="32"/>
        </w:rPr>
        <w:t>推动</w:t>
      </w:r>
      <w:r>
        <w:rPr>
          <w:rFonts w:ascii="仿宋_GB2312" w:eastAsia="仿宋_GB2312" w:hAnsi="仿宋" w:cs="___WRD_EMBED_SUB_47" w:hint="eastAsia"/>
          <w:sz w:val="32"/>
          <w:szCs w:val="32"/>
        </w:rPr>
        <w:t>就业</w:t>
      </w:r>
      <w:r>
        <w:rPr>
          <w:rFonts w:ascii="仿宋_GB2312" w:eastAsia="仿宋_GB2312" w:hAnsi="仿宋" w:cs="___WRD_EMBED_SUB_47" w:hint="eastAsia"/>
          <w:sz w:val="32"/>
          <w:szCs w:val="32"/>
        </w:rPr>
        <w:t>公共</w:t>
      </w:r>
      <w:r>
        <w:rPr>
          <w:rFonts w:ascii="仿宋_GB2312" w:eastAsia="仿宋_GB2312" w:hAnsi="仿宋" w:cs="___WRD_EMBED_SUB_47" w:hint="eastAsia"/>
          <w:sz w:val="32"/>
          <w:szCs w:val="32"/>
        </w:rPr>
        <w:t>服务融入党建引领基层治理范畴，</w:t>
      </w:r>
      <w:r>
        <w:rPr>
          <w:rFonts w:ascii="仿宋_GB2312" w:eastAsia="仿宋_GB2312" w:hAnsi="仿宋" w:cs="___WRD_EMBED_SUB_47"/>
          <w:sz w:val="32"/>
          <w:szCs w:val="32"/>
        </w:rPr>
        <w:t>统筹推进</w:t>
      </w:r>
      <w:r>
        <w:rPr>
          <w:rFonts w:ascii="仿宋_GB2312" w:eastAsia="仿宋_GB2312" w:hAnsi="仿宋" w:cs="___WRD_EMBED_SUB_47"/>
          <w:sz w:val="32"/>
          <w:szCs w:val="32"/>
        </w:rPr>
        <w:t>“</w:t>
      </w:r>
      <w:r>
        <w:rPr>
          <w:rFonts w:ascii="仿宋_GB2312" w:eastAsia="仿宋_GB2312" w:hAnsi="仿宋" w:cs="___WRD_EMBED_SUB_47"/>
          <w:sz w:val="32"/>
          <w:szCs w:val="32"/>
        </w:rPr>
        <w:t>家门口</w:t>
      </w:r>
      <w:r>
        <w:rPr>
          <w:rFonts w:ascii="仿宋_GB2312" w:eastAsia="仿宋_GB2312" w:hAnsi="仿宋" w:cs="___WRD_EMBED_SUB_47"/>
          <w:sz w:val="32"/>
          <w:szCs w:val="32"/>
        </w:rPr>
        <w:t>”</w:t>
      </w:r>
      <w:r>
        <w:rPr>
          <w:rFonts w:ascii="仿宋_GB2312" w:eastAsia="仿宋_GB2312" w:hAnsi="仿宋" w:cs="___WRD_EMBED_SUB_47"/>
          <w:sz w:val="32"/>
          <w:szCs w:val="32"/>
        </w:rPr>
        <w:t>就业服务站和</w:t>
      </w:r>
      <w:r>
        <w:rPr>
          <w:rFonts w:ascii="仿宋_GB2312" w:eastAsia="仿宋_GB2312" w:hAnsi="仿宋" w:cs="___WRD_EMBED_SUB_47"/>
          <w:sz w:val="32"/>
          <w:szCs w:val="32"/>
        </w:rPr>
        <w:t>“</w:t>
      </w:r>
      <w:r>
        <w:rPr>
          <w:rFonts w:ascii="仿宋_GB2312" w:eastAsia="仿宋_GB2312" w:hAnsi="仿宋" w:cs="___WRD_EMBED_SUB_47"/>
          <w:sz w:val="32"/>
          <w:szCs w:val="32"/>
        </w:rPr>
        <w:t>15</w:t>
      </w:r>
      <w:r>
        <w:rPr>
          <w:rFonts w:ascii="仿宋_GB2312" w:eastAsia="仿宋_GB2312" w:hAnsi="仿宋" w:cs="___WRD_EMBED_SUB_47"/>
          <w:sz w:val="32"/>
          <w:szCs w:val="32"/>
        </w:rPr>
        <w:t>分钟就业服务圈</w:t>
      </w:r>
      <w:r>
        <w:rPr>
          <w:rFonts w:ascii="仿宋_GB2312" w:eastAsia="仿宋_GB2312" w:hAnsi="仿宋" w:cs="___WRD_EMBED_SUB_47"/>
          <w:sz w:val="32"/>
          <w:szCs w:val="32"/>
        </w:rPr>
        <w:t>”</w:t>
      </w:r>
      <w:r>
        <w:rPr>
          <w:rFonts w:ascii="仿宋_GB2312" w:eastAsia="仿宋_GB2312" w:hAnsi="仿宋" w:cs="___WRD_EMBED_SUB_47"/>
          <w:sz w:val="32"/>
          <w:szCs w:val="32"/>
        </w:rPr>
        <w:t>建设，着力构建标识统一、布局合理、服务规范、运行高效的基层就业服务网络</w:t>
      </w:r>
      <w:r>
        <w:rPr>
          <w:rFonts w:ascii="仿宋_GB2312" w:eastAsia="仿宋_GB2312" w:hAnsi="仿宋" w:cs="___WRD_EMBED_SUB_47" w:hint="eastAsia"/>
          <w:sz w:val="32"/>
          <w:szCs w:val="32"/>
        </w:rPr>
        <w:t>。完善“政府</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市场”联动机制，引导人力资源机构、社会组织提供专业化服务。健全政府购买公共就业服务机制，制定并动态调整政府购买公共就业服务事项目录。</w:t>
      </w:r>
    </w:p>
    <w:p w14:paraId="011D6D90"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rPr>
      </w:pPr>
      <w:r>
        <w:rPr>
          <w:rFonts w:ascii="楷体" w:eastAsia="楷体" w:hAnsi="楷体" w:cs="仿宋_GB2312" w:hint="eastAsia"/>
          <w:kern w:val="0"/>
          <w:sz w:val="32"/>
          <w:szCs w:val="32"/>
          <w:shd w:val="clear" w:color="auto" w:fill="FFFFFF"/>
        </w:rPr>
        <w:t>（十六）提升就业</w:t>
      </w:r>
      <w:r>
        <w:rPr>
          <w:rFonts w:ascii="楷体" w:eastAsia="楷体" w:hAnsi="楷体" w:cs="Calibri" w:hint="eastAsia"/>
          <w:kern w:val="0"/>
          <w:sz w:val="32"/>
          <w:szCs w:val="32"/>
          <w:shd w:val="clear" w:color="auto" w:fill="FFFFFF"/>
        </w:rPr>
        <w:t>公共服务能力</w:t>
      </w:r>
    </w:p>
    <w:p w14:paraId="6100DF37" w14:textId="77777777" w:rsidR="00774876" w:rsidRDefault="00E70B42">
      <w:pPr>
        <w:widowControl/>
        <w:adjustRightInd w:val="0"/>
        <w:snapToGrid w:val="0"/>
        <w:spacing w:after="0" w:line="560" w:lineRule="exact"/>
        <w:ind w:firstLineChars="200" w:firstLine="640"/>
        <w:rPr>
          <w:rFonts w:ascii="仿宋_GB2312" w:eastAsia="宋体" w:hAnsi="仿宋" w:cs="___WRD_EMBED_SUB_47" w:hint="eastAsia"/>
          <w:sz w:val="32"/>
          <w:szCs w:val="32"/>
        </w:rPr>
      </w:pPr>
      <w:r>
        <w:rPr>
          <w:rFonts w:ascii="仿宋_GB2312" w:eastAsia="仿宋_GB2312" w:hAnsi="仿宋" w:cs="___WRD_EMBED_SUB_47" w:hint="eastAsia"/>
          <w:sz w:val="32"/>
          <w:szCs w:val="32"/>
        </w:rPr>
        <w:t>强化</w:t>
      </w:r>
      <w:r>
        <w:rPr>
          <w:rFonts w:ascii="仿宋_GB2312" w:eastAsia="仿宋_GB2312" w:hAnsi="仿宋" w:cs="___WRD_EMBED_SUB_47"/>
          <w:sz w:val="32"/>
          <w:szCs w:val="32"/>
        </w:rPr>
        <w:t>重点企业用工摸排</w:t>
      </w:r>
      <w:r>
        <w:rPr>
          <w:rFonts w:ascii="仿宋_GB2312" w:eastAsia="仿宋_GB2312" w:hAnsi="仿宋" w:cs="___WRD_EMBED_SUB_47" w:hint="eastAsia"/>
          <w:sz w:val="32"/>
          <w:szCs w:val="32"/>
        </w:rPr>
        <w:t>服务</w:t>
      </w:r>
      <w:r>
        <w:rPr>
          <w:rFonts w:ascii="仿宋_GB2312" w:eastAsia="仿宋_GB2312" w:hAnsi="仿宋" w:cs="___WRD_EMBED_SUB_47"/>
          <w:sz w:val="32"/>
          <w:szCs w:val="32"/>
        </w:rPr>
        <w:t>，动态归集岗位资源</w:t>
      </w:r>
      <w:r>
        <w:rPr>
          <w:rFonts w:ascii="仿宋_GB2312" w:eastAsia="仿宋_GB2312" w:hAnsi="仿宋" w:cs="___WRD_EMBED_SUB_47" w:hint="eastAsia"/>
          <w:sz w:val="32"/>
          <w:szCs w:val="32"/>
        </w:rPr>
        <w:t>，</w:t>
      </w:r>
      <w:r>
        <w:rPr>
          <w:rFonts w:ascii="仿宋_GB2312" w:eastAsia="仿宋_GB2312" w:hAnsi="仿宋" w:cs="___WRD_EMBED_SUB_47"/>
          <w:sz w:val="32"/>
          <w:szCs w:val="32"/>
        </w:rPr>
        <w:t>构建区级岗位需求库</w:t>
      </w:r>
      <w:r>
        <w:rPr>
          <w:rFonts w:ascii="仿宋_GB2312" w:eastAsia="仿宋_GB2312" w:hAnsi="仿宋" w:cs="___WRD_EMBED_SUB_47" w:hint="eastAsia"/>
          <w:sz w:val="32"/>
          <w:szCs w:val="32"/>
        </w:rPr>
        <w:t>。</w:t>
      </w:r>
      <w:r>
        <w:rPr>
          <w:rFonts w:ascii="仿宋_GB2312" w:eastAsia="仿宋_GB2312" w:hAnsi="仿宋" w:cs="___WRD_EMBED_SUB_47"/>
          <w:sz w:val="32"/>
          <w:szCs w:val="32"/>
        </w:rPr>
        <w:t>打造</w:t>
      </w:r>
      <w:r>
        <w:rPr>
          <w:rFonts w:ascii="仿宋_GB2312" w:eastAsia="仿宋_GB2312" w:hAnsi="仿宋" w:cs="___WRD_EMBED_SUB_47"/>
          <w:sz w:val="32"/>
          <w:szCs w:val="32"/>
        </w:rPr>
        <w:t>“</w:t>
      </w:r>
      <w:r>
        <w:rPr>
          <w:rFonts w:ascii="仿宋_GB2312" w:eastAsia="仿宋_GB2312" w:hAnsi="仿宋" w:cs="___WRD_EMBED_SUB_47"/>
          <w:sz w:val="32"/>
          <w:szCs w:val="32"/>
        </w:rPr>
        <w:t>线上</w:t>
      </w:r>
      <w:r>
        <w:rPr>
          <w:rFonts w:ascii="仿宋_GB2312" w:eastAsia="仿宋_GB2312" w:hAnsi="仿宋" w:cs="___WRD_EMBED_SUB_47"/>
          <w:sz w:val="32"/>
          <w:szCs w:val="32"/>
        </w:rPr>
        <w:t>+</w:t>
      </w:r>
      <w:r>
        <w:rPr>
          <w:rFonts w:ascii="仿宋_GB2312" w:eastAsia="仿宋_GB2312" w:hAnsi="仿宋" w:cs="___WRD_EMBED_SUB_47"/>
          <w:sz w:val="32"/>
          <w:szCs w:val="32"/>
        </w:rPr>
        <w:t>线下</w:t>
      </w:r>
      <w:r>
        <w:rPr>
          <w:rFonts w:ascii="仿宋_GB2312" w:eastAsia="仿宋_GB2312" w:hAnsi="仿宋" w:cs="___WRD_EMBED_SUB_47"/>
          <w:sz w:val="32"/>
          <w:szCs w:val="32"/>
        </w:rPr>
        <w:t>”</w:t>
      </w:r>
      <w:r>
        <w:rPr>
          <w:rFonts w:ascii="仿宋_GB2312" w:eastAsia="仿宋_GB2312" w:hAnsi="仿宋" w:cs="___WRD_EMBED_SUB_47"/>
          <w:sz w:val="32"/>
          <w:szCs w:val="32"/>
        </w:rPr>
        <w:t>融合、</w:t>
      </w:r>
      <w:r>
        <w:rPr>
          <w:rFonts w:ascii="仿宋_GB2312" w:eastAsia="仿宋_GB2312" w:hAnsi="仿宋" w:cs="___WRD_EMBED_SUB_47"/>
          <w:sz w:val="32"/>
          <w:szCs w:val="32"/>
        </w:rPr>
        <w:t>“</w:t>
      </w:r>
      <w:r>
        <w:rPr>
          <w:rFonts w:ascii="仿宋_GB2312" w:eastAsia="仿宋_GB2312" w:hAnsi="仿宋" w:cs="___WRD_EMBED_SUB_47"/>
          <w:sz w:val="32"/>
          <w:szCs w:val="32"/>
        </w:rPr>
        <w:t>固定</w:t>
      </w:r>
      <w:r>
        <w:rPr>
          <w:rFonts w:ascii="仿宋_GB2312" w:eastAsia="仿宋_GB2312" w:hAnsi="仿宋" w:cs="___WRD_EMBED_SUB_47"/>
          <w:sz w:val="32"/>
          <w:szCs w:val="32"/>
        </w:rPr>
        <w:t>+</w:t>
      </w:r>
      <w:r>
        <w:rPr>
          <w:rFonts w:ascii="仿宋_GB2312" w:eastAsia="仿宋_GB2312" w:hAnsi="仿宋" w:cs="___WRD_EMBED_SUB_47"/>
          <w:sz w:val="32"/>
          <w:szCs w:val="32"/>
        </w:rPr>
        <w:t>专场</w:t>
      </w:r>
      <w:r>
        <w:rPr>
          <w:rFonts w:ascii="仿宋_GB2312" w:eastAsia="仿宋_GB2312" w:hAnsi="仿宋" w:cs="___WRD_EMBED_SUB_47"/>
          <w:sz w:val="32"/>
          <w:szCs w:val="32"/>
        </w:rPr>
        <w:t>+</w:t>
      </w:r>
      <w:r>
        <w:rPr>
          <w:rFonts w:ascii="仿宋_GB2312" w:eastAsia="仿宋_GB2312" w:hAnsi="仿宋" w:cs="___WRD_EMBED_SUB_47"/>
          <w:sz w:val="32"/>
          <w:szCs w:val="32"/>
        </w:rPr>
        <w:t>微型</w:t>
      </w:r>
      <w:r>
        <w:rPr>
          <w:rFonts w:ascii="仿宋_GB2312" w:eastAsia="仿宋_GB2312" w:hAnsi="仿宋" w:cs="___WRD_EMBED_SUB_47"/>
          <w:sz w:val="32"/>
          <w:szCs w:val="32"/>
        </w:rPr>
        <w:t>+</w:t>
      </w:r>
      <w:r>
        <w:rPr>
          <w:rFonts w:ascii="仿宋_GB2312" w:eastAsia="仿宋_GB2312" w:hAnsi="仿宋" w:cs="___WRD_EMBED_SUB_47"/>
          <w:sz w:val="32"/>
          <w:szCs w:val="32"/>
        </w:rPr>
        <w:t>直播</w:t>
      </w:r>
      <w:r>
        <w:rPr>
          <w:rFonts w:ascii="仿宋_GB2312" w:eastAsia="仿宋_GB2312" w:hAnsi="仿宋" w:cs="___WRD_EMBED_SUB_47"/>
          <w:sz w:val="32"/>
          <w:szCs w:val="32"/>
        </w:rPr>
        <w:t>”</w:t>
      </w:r>
      <w:r>
        <w:rPr>
          <w:rFonts w:ascii="仿宋_GB2312" w:eastAsia="仿宋_GB2312" w:hAnsi="仿宋" w:cs="___WRD_EMBED_SUB_47"/>
          <w:sz w:val="32"/>
          <w:szCs w:val="32"/>
        </w:rPr>
        <w:t>多元招聘模式，推进招聘服务进园区、进校园、进</w:t>
      </w:r>
      <w:r>
        <w:rPr>
          <w:rFonts w:ascii="仿宋_GB2312" w:eastAsia="仿宋_GB2312" w:hAnsi="仿宋" w:cs="___WRD_EMBED_SUB_47" w:hint="eastAsia"/>
          <w:sz w:val="32"/>
          <w:szCs w:val="32"/>
        </w:rPr>
        <w:t>乡村、进社区</w:t>
      </w:r>
      <w:r>
        <w:rPr>
          <w:rFonts w:ascii="仿宋_GB2312" w:eastAsia="仿宋_GB2312" w:hAnsi="仿宋" w:cs="___WRD_EMBED_SUB_47"/>
          <w:sz w:val="32"/>
          <w:szCs w:val="32"/>
        </w:rPr>
        <w:t>、进商圈</w:t>
      </w:r>
      <w:r>
        <w:rPr>
          <w:rFonts w:ascii="仿宋_GB2312" w:eastAsia="仿宋_GB2312" w:hAnsi="仿宋" w:cs="___WRD_EMBED_SUB_47" w:hint="eastAsia"/>
          <w:sz w:val="32"/>
          <w:szCs w:val="32"/>
        </w:rPr>
        <w:t>。提高就业服务队伍岗前培训和在职培训质量，提升就业服务专业化水平。加强职业指导师队伍建设，推动公共就业服务由“信息发布站”向“职业导航站”转型，促进劳动力供需双向精准匹配。充分发挥人力资源服务行业协会桥梁作用，</w:t>
      </w:r>
      <w:r>
        <w:rPr>
          <w:rFonts w:ascii="仿宋_GB2312" w:eastAsia="仿宋_GB2312" w:hAnsi="仿宋" w:cs="___WRD_EMBED_SUB_47"/>
          <w:sz w:val="32"/>
          <w:szCs w:val="32"/>
        </w:rPr>
        <w:t>整合行业资源</w:t>
      </w:r>
      <w:r>
        <w:rPr>
          <w:rFonts w:ascii="仿宋_GB2312" w:eastAsia="仿宋_GB2312" w:hAnsi="仿宋" w:cs="___WRD_EMBED_SUB_47" w:hint="eastAsia"/>
          <w:sz w:val="32"/>
          <w:szCs w:val="32"/>
        </w:rPr>
        <w:t>，</w:t>
      </w:r>
      <w:r>
        <w:rPr>
          <w:rFonts w:ascii="仿宋_GB2312" w:eastAsia="仿宋_GB2312" w:hAnsi="仿宋" w:cs="___WRD_EMBED_SUB_47"/>
          <w:sz w:val="32"/>
          <w:szCs w:val="32"/>
        </w:rPr>
        <w:t>强化行业自律</w:t>
      </w:r>
      <w:r>
        <w:rPr>
          <w:rFonts w:ascii="仿宋_GB2312" w:eastAsia="仿宋_GB2312" w:hAnsi="仿宋" w:cs="___WRD_EMBED_SUB_47" w:hint="eastAsia"/>
          <w:sz w:val="32"/>
          <w:szCs w:val="32"/>
        </w:rPr>
        <w:t>，</w:t>
      </w:r>
      <w:r>
        <w:rPr>
          <w:rFonts w:ascii="仿宋_GB2312" w:eastAsia="仿宋_GB2312" w:hAnsi="仿宋" w:cs="___WRD_EMBED_SUB_47"/>
          <w:sz w:val="32"/>
          <w:szCs w:val="32"/>
        </w:rPr>
        <w:t>推动行业提质升级</w:t>
      </w:r>
      <w:r>
        <w:rPr>
          <w:rFonts w:ascii="仿宋_GB2312" w:eastAsia="仿宋_GB2312" w:hAnsi="仿宋" w:cs="___WRD_EMBED_SUB_47" w:hint="eastAsia"/>
          <w:sz w:val="32"/>
          <w:szCs w:val="32"/>
        </w:rPr>
        <w:t>，满</w:t>
      </w:r>
      <w:r>
        <w:rPr>
          <w:rFonts w:ascii="仿宋_GB2312" w:eastAsia="仿宋_GB2312" w:hAnsi="仿宋" w:cs="___WRD_EMBED_SUB_47"/>
          <w:sz w:val="32"/>
          <w:szCs w:val="32"/>
        </w:rPr>
        <w:t>足多元化就业服务需求</w:t>
      </w:r>
      <w:r>
        <w:rPr>
          <w:rFonts w:ascii="仿宋_GB2312" w:eastAsia="仿宋_GB2312" w:hAnsi="仿宋" w:cs="___WRD_EMBED_SUB_47" w:hint="eastAsia"/>
          <w:sz w:val="32"/>
          <w:szCs w:val="32"/>
        </w:rPr>
        <w:t>。</w:t>
      </w:r>
    </w:p>
    <w:p w14:paraId="798019C5"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（十七）强化数字赋能就业服务</w:t>
      </w:r>
    </w:p>
    <w:p w14:paraId="4269893C"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树立“服务型人社”理念，优化服务流程，精简办事环节，推行“一窗受理、集成服务”。推广“大数据</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铁脚板”服务模式，</w:t>
      </w:r>
      <w:r>
        <w:rPr>
          <w:rFonts w:ascii="仿宋_GB2312" w:eastAsia="仿宋_GB2312" w:hAnsi="仿宋" w:cs="___WRD_EMBED_SUB_47" w:hint="eastAsia"/>
          <w:sz w:val="32"/>
          <w:szCs w:val="32"/>
        </w:rPr>
        <w:lastRenderedPageBreak/>
        <w:t>推动人社、教育、公安、税务、民政、市场监管等部门数据共享和分析，提升就业服务质效。</w:t>
      </w:r>
    </w:p>
    <w:p w14:paraId="65C2A793" w14:textId="77777777" w:rsidR="00774876" w:rsidRDefault="00E70B42">
      <w:pPr>
        <w:numPr>
          <w:ilvl w:val="0"/>
          <w:numId w:val="1"/>
        </w:numPr>
        <w:adjustRightInd w:val="0"/>
        <w:snapToGrid w:val="0"/>
        <w:spacing w:after="0" w:line="560" w:lineRule="exact"/>
        <w:ind w:firstLineChars="200" w:firstLine="640"/>
        <w:outlineLvl w:val="0"/>
        <w:rPr>
          <w:rFonts w:ascii="黑体" w:eastAsia="黑体" w:hAnsi="黑体" w:cs="宋体" w:hint="eastAsia"/>
          <w:kern w:val="44"/>
          <w:sz w:val="32"/>
          <w:szCs w:val="32"/>
        </w:rPr>
      </w:pPr>
      <w:r>
        <w:rPr>
          <w:rFonts w:ascii="黑体" w:eastAsia="黑体" w:hAnsi="黑体" w:cs="宋体" w:hint="eastAsia"/>
          <w:kern w:val="44"/>
          <w:sz w:val="32"/>
          <w:szCs w:val="32"/>
        </w:rPr>
        <w:t>加强权益保障，营造公平和谐就业氛围</w:t>
      </w:r>
    </w:p>
    <w:p w14:paraId="77A39801"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（十八）保障平等就业权利</w:t>
      </w:r>
    </w:p>
    <w:p w14:paraId="5A0B43E4"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严格执行《人力资源市场暂行条例》，联合开展清理整顿人力资源市场秩序专项行动，清理招聘信息中关于民族、种族、性别、宗教信仰等方面的歧视性内容。聚焦农民工等群体，完善民事支持起诉机制，依法提供司法支持和维权帮扶。完善残疾人按比例就业、集中就业、自主就业促进机制，发挥好残疾人就业保障金促就业作用。保障妇女</w:t>
      </w:r>
      <w:r>
        <w:rPr>
          <w:rFonts w:ascii="仿宋_GB2312" w:eastAsia="仿宋_GB2312" w:hAnsi="仿宋" w:cs="___WRD_EMBED_SUB_47" w:hint="eastAsia"/>
          <w:sz w:val="32"/>
          <w:szCs w:val="32"/>
        </w:rPr>
        <w:t>职业全周期合法权益</w:t>
      </w:r>
      <w:r>
        <w:rPr>
          <w:rFonts w:ascii="仿宋_GB2312" w:eastAsia="仿宋_GB2312" w:hAnsi="仿宋" w:cs="___WRD_EMBED_SUB_47" w:hint="eastAsia"/>
          <w:sz w:val="32"/>
          <w:szCs w:val="32"/>
        </w:rPr>
        <w:t>，加强生育假落实情况监督检查，提供法律帮助、心理疏导等维权关爱服务。</w:t>
      </w:r>
      <w:r>
        <w:rPr>
          <w:rFonts w:ascii="仿宋_GB2312" w:eastAsia="仿宋_GB2312" w:hAnsi="仿宋" w:cs="___WRD_EMBED_SUB_47" w:hint="eastAsia"/>
          <w:sz w:val="32"/>
          <w:szCs w:val="32"/>
        </w:rPr>
        <w:t>落实《</w:t>
      </w:r>
      <w:r>
        <w:rPr>
          <w:rFonts w:ascii="仿宋_GB2312" w:eastAsia="仿宋_GB2312" w:hAnsi="仿宋" w:cs="___WRD_EMBED_SUB_47" w:hint="eastAsia"/>
          <w:sz w:val="32"/>
          <w:szCs w:val="32"/>
        </w:rPr>
        <w:t>超龄劳动者基本权益保障暂行规定》</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保障超龄劳动者劳动报酬、休息休假、劳动安全卫生、工伤保障等基本权益。</w:t>
      </w:r>
    </w:p>
    <w:p w14:paraId="7D386076"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（十九）构建和谐劳动关系</w:t>
      </w:r>
    </w:p>
    <w:p w14:paraId="76D97883"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深化多形式多层次劳动关系集体协商，构建区、镇乡（街道）、园区（行业）三级协调体系，重点推进怀柔科学城、中国影都等功能区以及科技服务、影视文化等特色行业的协商机制建设。在科研协作、平台用工、影视外包等重点领域，推行“行业性集体协商</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重点企业示范”模式，明确劳动报酬、休息休假、职业安全等核心条款。建立“园区调</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行业调</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企业调”三级调解体系，在园区设立“一站式”调解中心，在重点行业、商务楼宇及新业态企业建立调解组织，建立就近就地“调解服务圈”。聚焦农民</w:t>
      </w:r>
      <w:r>
        <w:rPr>
          <w:rFonts w:ascii="仿宋_GB2312" w:eastAsia="仿宋_GB2312" w:hAnsi="仿宋" w:cs="___WRD_EMBED_SUB_47" w:hint="eastAsia"/>
          <w:sz w:val="32"/>
          <w:szCs w:val="32"/>
        </w:rPr>
        <w:lastRenderedPageBreak/>
        <w:t>工、中小微企业和新业态劳动争议以及比较有代表性的争议案件调解工作，强化调解队伍建设，培育金牌调解员队伍</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打造“个人工作室”及“新业态调解室”，丰富调解手段，拓宽服务范围。</w:t>
      </w:r>
    </w:p>
    <w:p w14:paraId="0FF13E4B"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（二十）促进劳动报酬合理增长</w:t>
      </w:r>
    </w:p>
    <w:p w14:paraId="34EF6ABC" w14:textId="77777777" w:rsidR="00774876" w:rsidRDefault="00E70B42">
      <w:pPr>
        <w:widowControl/>
        <w:adjustRightInd w:val="0"/>
        <w:snapToGrid w:val="0"/>
        <w:spacing w:after="0" w:line="560" w:lineRule="exact"/>
        <w:ind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指导企业建立技术工人薪酬激励机制</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强化工资收入分配的技能价值激励导向，结合企业效益状况和薪酬策略，合理确定和调整技能人才薪酬水平。做好市级薪酬报告的宣传</w:t>
      </w:r>
      <w:r>
        <w:rPr>
          <w:rFonts w:ascii="仿宋_GB2312" w:eastAsia="仿宋_GB2312" w:hAnsi="仿宋" w:cs="___WRD_EMBED_SUB_47" w:hint="eastAsia"/>
          <w:sz w:val="32"/>
          <w:szCs w:val="32"/>
        </w:rPr>
        <w:t>推广</w:t>
      </w:r>
      <w:r>
        <w:rPr>
          <w:rFonts w:ascii="仿宋_GB2312" w:eastAsia="仿宋_GB2312" w:hAnsi="仿宋" w:cs="___WRD_EMBED_SUB_47" w:hint="eastAsia"/>
          <w:sz w:val="32"/>
          <w:szCs w:val="32"/>
        </w:rPr>
        <w:t>，指导企业参照</w:t>
      </w:r>
      <w:r>
        <w:rPr>
          <w:rFonts w:ascii="仿宋_GB2312" w:eastAsia="仿宋_GB2312" w:hAnsi="仿宋" w:cs="___WRD_EMBED_SUB_47" w:hint="eastAsia"/>
          <w:sz w:val="32"/>
          <w:szCs w:val="32"/>
        </w:rPr>
        <w:t>市场价位</w:t>
      </w:r>
      <w:r>
        <w:rPr>
          <w:rFonts w:ascii="仿宋_GB2312" w:eastAsia="仿宋_GB2312" w:hAnsi="仿宋" w:cs="___WRD_EMBED_SUB_47" w:hint="eastAsia"/>
          <w:sz w:val="32"/>
          <w:szCs w:val="32"/>
        </w:rPr>
        <w:t>合理定薪；及时传达、精准解读最低工资标准和企业工资指导线，</w:t>
      </w:r>
      <w:r>
        <w:rPr>
          <w:rFonts w:ascii="仿宋_GB2312" w:eastAsia="仿宋_GB2312" w:hAnsi="仿宋" w:cs="___WRD_EMBED_SUB_47" w:hint="eastAsia"/>
          <w:sz w:val="32"/>
          <w:szCs w:val="32"/>
        </w:rPr>
        <w:t>推动</w:t>
      </w:r>
      <w:r>
        <w:rPr>
          <w:rFonts w:ascii="仿宋_GB2312" w:eastAsia="仿宋_GB2312" w:hAnsi="仿宋" w:cs="___WRD_EMBED_SUB_47" w:hint="eastAsia"/>
          <w:sz w:val="32"/>
          <w:szCs w:val="32"/>
        </w:rPr>
        <w:t>调标政策</w:t>
      </w:r>
      <w:r>
        <w:rPr>
          <w:rFonts w:ascii="仿宋_GB2312" w:eastAsia="仿宋_GB2312" w:hAnsi="仿宋" w:cs="___WRD_EMBED_SUB_47" w:hint="eastAsia"/>
          <w:sz w:val="32"/>
          <w:szCs w:val="32"/>
        </w:rPr>
        <w:t>落地落细</w:t>
      </w:r>
      <w:r>
        <w:rPr>
          <w:rFonts w:ascii="仿宋_GB2312" w:eastAsia="仿宋_GB2312" w:hAnsi="仿宋" w:cs="___WRD_EMBED_SUB_47" w:hint="eastAsia"/>
          <w:sz w:val="32"/>
          <w:szCs w:val="32"/>
        </w:rPr>
        <w:t>，有效推动中低收入群体增收。</w:t>
      </w:r>
    </w:p>
    <w:p w14:paraId="5FDE7D92" w14:textId="77777777" w:rsidR="00774876" w:rsidRDefault="00E70B42">
      <w:pPr>
        <w:widowControl/>
        <w:numPr>
          <w:ilvl w:val="0"/>
          <w:numId w:val="1"/>
        </w:numPr>
        <w:adjustRightInd w:val="0"/>
        <w:snapToGrid w:val="0"/>
        <w:spacing w:after="0" w:line="560" w:lineRule="exact"/>
        <w:ind w:left="60" w:right="60" w:firstLineChars="200" w:firstLine="640"/>
        <w:outlineLvl w:val="0"/>
        <w:rPr>
          <w:rFonts w:ascii="黑体" w:eastAsia="黑体" w:hAnsi="黑体" w:cs="宋体" w:hint="eastAsia"/>
          <w:kern w:val="44"/>
          <w:sz w:val="32"/>
          <w:szCs w:val="32"/>
          <w:shd w:val="clear" w:color="auto" w:fill="FFFFFF"/>
        </w:rPr>
      </w:pPr>
      <w:r>
        <w:rPr>
          <w:rFonts w:ascii="黑体" w:eastAsia="黑体" w:hAnsi="黑体" w:cs="宋体" w:hint="eastAsia"/>
          <w:kern w:val="44"/>
          <w:sz w:val="32"/>
          <w:szCs w:val="32"/>
          <w:shd w:val="clear" w:color="auto" w:fill="FFFFFF"/>
        </w:rPr>
        <w:t>健全</w:t>
      </w:r>
      <w:r>
        <w:rPr>
          <w:rFonts w:ascii="黑体" w:eastAsia="黑体" w:hAnsi="黑体" w:cs="宋体" w:hint="eastAsia"/>
          <w:kern w:val="44"/>
          <w:sz w:val="32"/>
          <w:szCs w:val="32"/>
        </w:rPr>
        <w:t>工作机制，构建协同一体工作格局</w:t>
      </w:r>
    </w:p>
    <w:p w14:paraId="75842A9E"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（二十一）加强组织领导</w:t>
      </w:r>
    </w:p>
    <w:p w14:paraId="6A63F4C5" w14:textId="77777777" w:rsidR="00774876" w:rsidRDefault="00E70B42">
      <w:pPr>
        <w:widowControl/>
        <w:adjustRightInd w:val="0"/>
        <w:snapToGrid w:val="0"/>
        <w:spacing w:after="0" w:line="560" w:lineRule="exact"/>
        <w:ind w:left="60" w:right="60" w:firstLineChars="200" w:firstLine="640"/>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全区各部门、各镇乡</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街道</w:t>
      </w:r>
      <w:r>
        <w:rPr>
          <w:rFonts w:ascii="仿宋_GB2312" w:eastAsia="仿宋_GB2312" w:hAnsi="仿宋" w:cs="___WRD_EMBED_SUB_47" w:hint="eastAsia"/>
          <w:sz w:val="32"/>
          <w:szCs w:val="32"/>
        </w:rPr>
        <w:t>）要</w:t>
      </w:r>
      <w:r>
        <w:rPr>
          <w:rFonts w:ascii="仿宋_GB2312" w:eastAsia="仿宋_GB2312" w:hAnsi="仿宋" w:cs="___WRD_EMBED_SUB_47" w:hint="eastAsia"/>
          <w:sz w:val="32"/>
          <w:szCs w:val="32"/>
        </w:rPr>
        <w:t>牢固树立“大就业”观念</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提高政治站位，将促进高质量充分就业、建设就业友好型城市摆在突出位置，加强组织领导，健全协调机制，</w:t>
      </w:r>
      <w:r>
        <w:rPr>
          <w:rFonts w:ascii="仿宋_GB2312" w:eastAsia="仿宋_GB2312" w:hAnsi="仿宋" w:cs="___WRD_EMBED_SUB_47" w:hint="eastAsia"/>
          <w:sz w:val="32"/>
          <w:szCs w:val="32"/>
        </w:rPr>
        <w:t>压实</w:t>
      </w:r>
      <w:r>
        <w:rPr>
          <w:rFonts w:ascii="仿宋_GB2312" w:eastAsia="仿宋_GB2312" w:hAnsi="仿宋" w:cs="___WRD_EMBED_SUB_47" w:hint="eastAsia"/>
          <w:sz w:val="32"/>
          <w:szCs w:val="32"/>
        </w:rPr>
        <w:t>主体责任</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确保各项任务落实落地。</w:t>
      </w:r>
    </w:p>
    <w:p w14:paraId="17B20FB2"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（二十二）加强资金保障</w:t>
      </w:r>
    </w:p>
    <w:p w14:paraId="2510E93F" w14:textId="77777777" w:rsidR="00774876" w:rsidRDefault="00E70B42">
      <w:pPr>
        <w:widowControl/>
        <w:adjustRightInd w:val="0"/>
        <w:snapToGrid w:val="0"/>
        <w:spacing w:after="0" w:line="560" w:lineRule="exact"/>
        <w:ind w:left="60" w:right="60" w:firstLineChars="200" w:firstLine="640"/>
        <w:rPr>
          <w:rFonts w:ascii="仿宋_GB2312" w:eastAsia="仿宋_GB2312" w:hAnsi="仿宋" w:cs="___WRD_EMBED_SUB_47" w:hint="eastAsia"/>
          <w:sz w:val="32"/>
          <w:szCs w:val="32"/>
        </w:rPr>
      </w:pPr>
      <w:bookmarkStart w:id="14" w:name="OLE_LINK8"/>
      <w:r>
        <w:rPr>
          <w:rFonts w:ascii="仿宋_GB2312" w:eastAsia="仿宋_GB2312" w:hAnsi="仿宋" w:cs="___WRD_EMBED_SUB_47" w:hint="eastAsia"/>
          <w:sz w:val="32"/>
          <w:szCs w:val="32"/>
        </w:rPr>
        <w:t>充分发挥中央和市级就业补助资金稳就业、保民生作用，压实区级财政保障责任，盘活各级就业专项资金。将资金预算与就业重点工作紧密衔接，重点倾斜职业技能培训、稳岗扩岗、创业扶持、就业帮扶等关键领域。健全资金绩效管理与监管制度，规范使用流程、严控资金风险，主动接受审计检查、落实</w:t>
      </w:r>
      <w:r>
        <w:rPr>
          <w:rFonts w:ascii="仿宋_GB2312" w:eastAsia="仿宋_GB2312" w:hAnsi="仿宋" w:cs="___WRD_EMBED_SUB_47" w:hint="eastAsia"/>
          <w:sz w:val="32"/>
          <w:szCs w:val="32"/>
        </w:rPr>
        <w:lastRenderedPageBreak/>
        <w:t>审计整改要求，持续提升资金管理水平和使用效能，为高质量充分就业筑牢资金支撑。</w:t>
      </w:r>
    </w:p>
    <w:bookmarkEnd w:id="14"/>
    <w:p w14:paraId="14D0D79A" w14:textId="77777777" w:rsidR="00774876" w:rsidRDefault="00E70B42">
      <w:pPr>
        <w:widowControl/>
        <w:adjustRightInd w:val="0"/>
        <w:snapToGrid w:val="0"/>
        <w:spacing w:after="0" w:line="560" w:lineRule="exact"/>
        <w:ind w:firstLineChars="200" w:firstLine="640"/>
        <w:outlineLvl w:val="2"/>
        <w:rPr>
          <w:rFonts w:ascii="楷体" w:eastAsia="楷体" w:hAnsi="楷体" w:cs="仿宋_GB2312" w:hint="eastAsia"/>
          <w:kern w:val="0"/>
          <w:sz w:val="32"/>
          <w:szCs w:val="32"/>
          <w:shd w:val="clear" w:color="auto" w:fill="FFFFFF"/>
        </w:rPr>
      </w:pPr>
      <w:r>
        <w:rPr>
          <w:rFonts w:ascii="楷体" w:eastAsia="楷体" w:hAnsi="楷体" w:cs="仿宋_GB2312" w:hint="eastAsia"/>
          <w:kern w:val="0"/>
          <w:sz w:val="32"/>
          <w:szCs w:val="32"/>
          <w:shd w:val="clear" w:color="auto" w:fill="FFFFFF"/>
        </w:rPr>
        <w:t>（二十三）加强风险防控和宣传引导</w:t>
      </w:r>
    </w:p>
    <w:p w14:paraId="2AEBEDE3" w14:textId="77777777" w:rsidR="00774876" w:rsidRDefault="00E70B42">
      <w:pPr>
        <w:widowControl/>
        <w:adjustRightInd w:val="0"/>
        <w:snapToGrid w:val="0"/>
        <w:spacing w:after="0" w:line="560" w:lineRule="exact"/>
        <w:ind w:firstLineChars="200" w:firstLine="640"/>
        <w:outlineLvl w:val="2"/>
        <w:rPr>
          <w:rFonts w:ascii="仿宋_GB2312" w:eastAsia="仿宋_GB2312" w:hAnsi="仿宋" w:cs="___WRD_EMBED_SUB_47" w:hint="eastAsia"/>
          <w:sz w:val="32"/>
          <w:szCs w:val="32"/>
        </w:rPr>
      </w:pPr>
      <w:bookmarkStart w:id="15" w:name="OLE_LINK7"/>
      <w:r>
        <w:rPr>
          <w:rFonts w:ascii="仿宋_GB2312" w:eastAsia="仿宋_GB2312" w:hAnsi="仿宋" w:cs="___WRD_EMBED_SUB_47" w:hint="eastAsia"/>
          <w:sz w:val="32"/>
          <w:szCs w:val="32"/>
        </w:rPr>
        <w:t>强化</w:t>
      </w:r>
      <w:r>
        <w:rPr>
          <w:rFonts w:ascii="仿宋_GB2312" w:eastAsia="仿宋_GB2312" w:hAnsi="仿宋" w:cs="___WRD_EMBED_SUB_47" w:hint="eastAsia"/>
          <w:sz w:val="32"/>
          <w:szCs w:val="32"/>
        </w:rPr>
        <w:t>就业</w:t>
      </w:r>
      <w:r>
        <w:rPr>
          <w:rFonts w:ascii="仿宋_GB2312" w:eastAsia="仿宋_GB2312" w:hAnsi="仿宋" w:cs="___WRD_EMBED_SUB_47" w:hint="eastAsia"/>
          <w:sz w:val="32"/>
          <w:szCs w:val="32"/>
        </w:rPr>
        <w:t>形势</w:t>
      </w:r>
      <w:r>
        <w:rPr>
          <w:rFonts w:ascii="仿宋_GB2312" w:eastAsia="仿宋_GB2312" w:hAnsi="仿宋" w:cs="___WRD_EMBED_SUB_47" w:hint="eastAsia"/>
          <w:sz w:val="32"/>
          <w:szCs w:val="32"/>
        </w:rPr>
        <w:t>监测和评估工作</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完善规模性失业风险防范化解机制，妥善应对就业领域重大风险。</w:t>
      </w:r>
      <w:r>
        <w:rPr>
          <w:rFonts w:ascii="仿宋_GB2312" w:eastAsia="仿宋_GB2312" w:hAnsi="仿宋" w:cs="___WRD_EMBED_SUB_47" w:hint="eastAsia"/>
          <w:sz w:val="32"/>
          <w:szCs w:val="32"/>
        </w:rPr>
        <w:t>积极</w:t>
      </w:r>
      <w:r>
        <w:rPr>
          <w:rFonts w:ascii="仿宋_GB2312" w:eastAsia="仿宋_GB2312" w:hAnsi="仿宋" w:cs="___WRD_EMBED_SUB_47" w:hint="eastAsia"/>
          <w:kern w:val="0"/>
          <w:sz w:val="32"/>
          <w:szCs w:val="32"/>
        </w:rPr>
        <w:t>开展高质量充分就业</w:t>
      </w:r>
      <w:r>
        <w:rPr>
          <w:rFonts w:ascii="仿宋_GB2312" w:eastAsia="仿宋_GB2312" w:hAnsi="仿宋" w:cs="___WRD_EMBED_SUB_47" w:hint="eastAsia"/>
          <w:kern w:val="0"/>
          <w:sz w:val="32"/>
          <w:szCs w:val="32"/>
        </w:rPr>
        <w:t>示范地区创建工作</w:t>
      </w:r>
      <w:bookmarkEnd w:id="15"/>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及时总结推广典型经验。按照</w:t>
      </w:r>
      <w:r>
        <w:rPr>
          <w:rFonts w:ascii="仿宋_GB2312" w:eastAsia="仿宋_GB2312" w:hAnsi="仿宋" w:cs="___WRD_EMBED_SUB_47" w:hint="eastAsia"/>
          <w:kern w:val="0"/>
          <w:sz w:val="32"/>
          <w:szCs w:val="32"/>
        </w:rPr>
        <w:t>全市要求，开展就业工作表彰</w:t>
      </w:r>
      <w:r>
        <w:rPr>
          <w:rFonts w:ascii="仿宋_GB2312" w:eastAsia="仿宋_GB2312" w:hAnsi="仿宋" w:cs="___WRD_EMBED_SUB_47" w:hint="eastAsia"/>
          <w:kern w:val="0"/>
          <w:sz w:val="32"/>
          <w:szCs w:val="32"/>
        </w:rPr>
        <w:t>。</w:t>
      </w:r>
      <w:r>
        <w:rPr>
          <w:rFonts w:ascii="仿宋_GB2312" w:eastAsia="仿宋_GB2312" w:hAnsi="仿宋" w:cs="___WRD_EMBED_SUB_47" w:hint="eastAsia"/>
          <w:sz w:val="32"/>
          <w:szCs w:val="32"/>
        </w:rPr>
        <w:t>多渠道、多形式宣传促进就业创业政策举措和先进典型，</w:t>
      </w:r>
      <w:r>
        <w:rPr>
          <w:rFonts w:ascii="仿宋_GB2312" w:eastAsia="仿宋_GB2312" w:hAnsi="仿宋" w:cs="___WRD_EMBED_SUB_47" w:hint="eastAsia"/>
          <w:sz w:val="32"/>
          <w:szCs w:val="32"/>
        </w:rPr>
        <w:t>大力弘扬劳模精神、劳动精神、工匠精神，营造全社会关心支持就业的良好氛围。</w:t>
      </w:r>
    </w:p>
    <w:p w14:paraId="3811E71F" w14:textId="77777777" w:rsidR="00774876" w:rsidRDefault="00774876">
      <w:pPr>
        <w:spacing w:line="560" w:lineRule="exact"/>
        <w:jc w:val="left"/>
        <w:rPr>
          <w:rFonts w:ascii="仿宋" w:eastAsia="仿宋" w:hAnsi="仿宋" w:cs="仿宋" w:hint="eastAsia"/>
          <w:sz w:val="32"/>
          <w:szCs w:val="32"/>
        </w:rPr>
      </w:pPr>
    </w:p>
    <w:p w14:paraId="21DC58F2" w14:textId="77777777" w:rsidR="00774876" w:rsidRDefault="00774876">
      <w:pPr>
        <w:pStyle w:val="a4"/>
        <w:rPr>
          <w:rFonts w:ascii="仿宋" w:eastAsia="仿宋" w:hAnsi="仿宋" w:cs="仿宋" w:hint="eastAsia"/>
          <w:sz w:val="32"/>
          <w:szCs w:val="32"/>
        </w:rPr>
      </w:pPr>
    </w:p>
    <w:p w14:paraId="1D4CF6BC" w14:textId="77777777" w:rsidR="00774876" w:rsidRDefault="00774876">
      <w:pPr>
        <w:rPr>
          <w:rFonts w:ascii="仿宋" w:eastAsia="仿宋" w:hAnsi="仿宋" w:cs="仿宋" w:hint="eastAsia"/>
          <w:sz w:val="32"/>
          <w:szCs w:val="32"/>
        </w:rPr>
      </w:pPr>
    </w:p>
    <w:p w14:paraId="2CA25454" w14:textId="77777777" w:rsidR="00774876" w:rsidRDefault="00774876">
      <w:pPr>
        <w:pStyle w:val="a4"/>
        <w:rPr>
          <w:rFonts w:ascii="仿宋" w:eastAsia="仿宋" w:hAnsi="仿宋" w:cs="仿宋" w:hint="eastAsia"/>
          <w:sz w:val="32"/>
          <w:szCs w:val="32"/>
        </w:rPr>
      </w:pPr>
    </w:p>
    <w:p w14:paraId="6A89DFAC" w14:textId="77777777" w:rsidR="00774876" w:rsidRDefault="00774876">
      <w:pPr>
        <w:pStyle w:val="toc11"/>
        <w:rPr>
          <w:rFonts w:ascii="仿宋" w:eastAsia="仿宋" w:hAnsi="仿宋" w:cs="仿宋" w:hint="eastAsia"/>
          <w:sz w:val="32"/>
          <w:szCs w:val="32"/>
        </w:rPr>
      </w:pPr>
    </w:p>
    <w:p w14:paraId="4656BC6D" w14:textId="77777777" w:rsidR="00774876" w:rsidRDefault="00774876">
      <w:pPr>
        <w:rPr>
          <w:rFonts w:ascii="仿宋" w:eastAsia="仿宋" w:hAnsi="仿宋" w:cs="仿宋" w:hint="eastAsia"/>
          <w:sz w:val="32"/>
          <w:szCs w:val="32"/>
        </w:rPr>
      </w:pPr>
    </w:p>
    <w:p w14:paraId="08876D81" w14:textId="77777777" w:rsidR="00774876" w:rsidRDefault="00774876">
      <w:pPr>
        <w:pStyle w:val="a4"/>
        <w:rPr>
          <w:rFonts w:ascii="仿宋" w:eastAsia="仿宋" w:hAnsi="仿宋" w:cs="仿宋" w:hint="eastAsia"/>
          <w:sz w:val="32"/>
          <w:szCs w:val="32"/>
        </w:rPr>
      </w:pPr>
    </w:p>
    <w:p w14:paraId="4E80A16A" w14:textId="77777777" w:rsidR="00774876" w:rsidRDefault="00774876">
      <w:pPr>
        <w:pStyle w:val="toc11"/>
        <w:rPr>
          <w:rFonts w:ascii="仿宋" w:eastAsia="仿宋" w:hAnsi="仿宋" w:cs="仿宋" w:hint="eastAsia"/>
          <w:sz w:val="32"/>
          <w:szCs w:val="32"/>
        </w:rPr>
      </w:pPr>
    </w:p>
    <w:p w14:paraId="37BD3826" w14:textId="77777777" w:rsidR="00774876" w:rsidRDefault="00774876"/>
    <w:sectPr w:rsidR="00774876">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___WRD_EMBED_SUB_47">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1ADA65"/>
    <w:multiLevelType w:val="singleLevel"/>
    <w:tmpl w:val="AD1ADA65"/>
    <w:lvl w:ilvl="0">
      <w:start w:val="1"/>
      <w:numFmt w:val="chineseCounting"/>
      <w:suff w:val="nothing"/>
      <w:lvlText w:val="%1、"/>
      <w:lvlJc w:val="left"/>
      <w:pPr>
        <w:ind w:left="0" w:firstLine="420"/>
      </w:pPr>
      <w:rPr>
        <w:rFonts w:hint="eastAsia"/>
      </w:rPr>
    </w:lvl>
  </w:abstractNum>
  <w:num w:numId="1" w16cid:durableId="1825900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D687DA4"/>
    <w:rsid w:val="00771B4F"/>
    <w:rsid w:val="00774876"/>
    <w:rsid w:val="00E70B42"/>
    <w:rsid w:val="02BE2D2D"/>
    <w:rsid w:val="088921EE"/>
    <w:rsid w:val="0B8E2C7A"/>
    <w:rsid w:val="0D4B4C7A"/>
    <w:rsid w:val="0DB4026C"/>
    <w:rsid w:val="0E491A7D"/>
    <w:rsid w:val="0F151483"/>
    <w:rsid w:val="10370039"/>
    <w:rsid w:val="1839296F"/>
    <w:rsid w:val="18DE1B9E"/>
    <w:rsid w:val="1A271A05"/>
    <w:rsid w:val="1D687DA4"/>
    <w:rsid w:val="380D2F56"/>
    <w:rsid w:val="3C4F0FA3"/>
    <w:rsid w:val="46923ADE"/>
    <w:rsid w:val="48361529"/>
    <w:rsid w:val="50672496"/>
    <w:rsid w:val="521F57A8"/>
    <w:rsid w:val="60EE0A47"/>
    <w:rsid w:val="6C75085D"/>
    <w:rsid w:val="73FD4DF8"/>
    <w:rsid w:val="7EAB3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11B67"/>
  <w15:docId w15:val="{DD01D6FA-2FBA-420B-824A-4791D6EB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Chars="200" w:firstLine="420"/>
    </w:pPr>
  </w:style>
  <w:style w:type="paragraph" w:styleId="a4">
    <w:name w:val="Body Text"/>
    <w:basedOn w:val="a"/>
    <w:next w:val="11"/>
    <w:qFormat/>
    <w:pPr>
      <w:spacing w:after="140" w:line="276" w:lineRule="auto"/>
    </w:pPr>
  </w:style>
  <w:style w:type="paragraph" w:customStyle="1" w:styleId="11">
    <w:name w:val="目录 11"/>
    <w:next w:val="a"/>
    <w:qFormat/>
    <w:pPr>
      <w:wordWrap w:val="0"/>
      <w:jc w:val="both"/>
    </w:pPr>
    <w:rPr>
      <w:sz w:val="21"/>
      <w:szCs w:val="22"/>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next w:val="a"/>
    <w:qFormat/>
    <w:pPr>
      <w:wordWrap w:val="0"/>
      <w:jc w:val="both"/>
    </w:pPr>
    <w:rPr>
      <w:rFonts w:ascii="Calibri" w:hAnsi="Calibri" w:cs="宋体"/>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2786</Words>
  <Characters>2786</Characters>
  <Application>Microsoft Office Word</Application>
  <DocSecurity>0</DocSecurity>
  <Lines>121</Lines>
  <Paragraphs>56</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贺思博</dc:creator>
  <cp:lastModifiedBy>XIAOMI</cp:lastModifiedBy>
  <cp:revision>2</cp:revision>
  <dcterms:created xsi:type="dcterms:W3CDTF">2026-07-09T03:12:00Z</dcterms:created>
  <dcterms:modified xsi:type="dcterms:W3CDTF">2026-07-27T02:08:00Z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