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B87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关于《东城区酒店业管理暂行办法</w:t>
      </w:r>
    </w:p>
    <w:p w14:paraId="2B0C15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（2026年版）</w:t>
      </w:r>
      <w:r>
        <w:rPr>
          <w:rFonts w:hint="eastAsia" w:ascii="方正小标宋简体" w:hAnsi="方正小标宋简体" w:eastAsia="方正小标宋简体" w:cs="方正小标宋简体"/>
          <w:sz w:val="44"/>
          <w:szCs w:val="44"/>
          <w:lang w:eastAsia="zh-CN"/>
        </w:rPr>
        <w:t>（征求意见稿）</w:t>
      </w:r>
      <w:r>
        <w:rPr>
          <w:rFonts w:hint="eastAsia" w:ascii="方正小标宋简体" w:hAnsi="方正小标宋简体" w:eastAsia="方正小标宋简体" w:cs="方正小标宋简体"/>
          <w:sz w:val="44"/>
          <w:szCs w:val="44"/>
        </w:rPr>
        <w:t>》的起草说明</w:t>
      </w:r>
    </w:p>
    <w:p w14:paraId="4F04E9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p>
    <w:p w14:paraId="7A1FC0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一、修订背景</w:t>
      </w:r>
    </w:p>
    <w:p w14:paraId="6D16FA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现行《东城区酒店业管理暂行办法》自2025年实施以来，有效规范全区酒店</w:t>
      </w:r>
      <w:r>
        <w:rPr>
          <w:rFonts w:hint="eastAsia" w:ascii="仿宋_GB2312" w:hAnsi="仿宋_GB2312" w:eastAsia="仿宋_GB2312" w:cs="仿宋_GB2312"/>
          <w:sz w:val="32"/>
          <w:szCs w:val="32"/>
          <w:lang w:val="en-US" w:eastAsia="zh-CN"/>
        </w:rPr>
        <w:t>业</w:t>
      </w:r>
      <w:r>
        <w:rPr>
          <w:rFonts w:hint="eastAsia" w:ascii="仿宋_GB2312" w:hAnsi="仿宋_GB2312" w:eastAsia="仿宋_GB2312" w:cs="仿宋_GB2312"/>
          <w:sz w:val="32"/>
          <w:szCs w:val="32"/>
        </w:rPr>
        <w:t>设立审批、经营管理与行业监管工作，严格落实首都功能核心区住宿业禁限政策。为进一步健全酒店业联席会议制度，推动东城区酒店业高质量发展，区文化和旅游局在保留2025年版全部原有条款基础上，仅对联席会议组成单位及对应部门职责开展修订，形成《东城区酒店业管理暂行办法（2026年版）</w:t>
      </w:r>
      <w:r>
        <w:rPr>
          <w:rFonts w:hint="eastAsia" w:ascii="仿宋_GB2312" w:hAnsi="仿宋_GB2312" w:eastAsia="仿宋_GB2312" w:cs="仿宋_GB2312"/>
          <w:sz w:val="32"/>
          <w:szCs w:val="32"/>
          <w:lang w:eastAsia="zh-CN"/>
        </w:rPr>
        <w:t>（征求意见稿</w:t>
      </w:r>
      <w:bookmarkStart w:id="0" w:name="_GoBack"/>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》（以下简称《暂行办法》）。</w:t>
      </w:r>
    </w:p>
    <w:p w14:paraId="3A70B5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二、修订依据</w:t>
      </w:r>
    </w:p>
    <w:p w14:paraId="3D689C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依据《北京市新增产业的禁止和限制目录（2022年版）》《北京市酒店业管理暂行办法》相关规定，立足东城区国资存量房产管理、行业规范性文件合法性审查工作实际，开展本次修订</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w:t>
      </w:r>
    </w:p>
    <w:p w14:paraId="4828FE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三、原办法主要内容概况</w:t>
      </w:r>
    </w:p>
    <w:p w14:paraId="16E7D8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（一）明确酒店定义与适用范围</w:t>
      </w:r>
    </w:p>
    <w:p w14:paraId="626418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对酒店进行明确界定，并规定东城区行政区域内的酒店经营活动及其行业管理均适用本办法。</w:t>
      </w:r>
    </w:p>
    <w:p w14:paraId="2C1129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（二）推动酒店业发展</w:t>
      </w:r>
    </w:p>
    <w:p w14:paraId="06438D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编制文旅发展规划，鼓励酒店升级设施和服务质量，推动绿色发展和高质量发展，开展专业培训，提升酒店业市场竞争力，定期分析酒店业发展情况。</w:t>
      </w:r>
    </w:p>
    <w:p w14:paraId="68FD51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（三）落实禁限政策</w:t>
      </w:r>
    </w:p>
    <w:p w14:paraId="4C0C23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明确新设立酒店的类别，实行多部门协同审查机制，严格遵守首都功能核心区新设立住宿业的禁限政策，禁止新设立或迁入不符合规定的住宿业。</w:t>
      </w:r>
    </w:p>
    <w:p w14:paraId="00B4E5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（四）规范设立与建设流程</w:t>
      </w:r>
    </w:p>
    <w:p w14:paraId="74C07C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规定酒店增加营业面积、客房数量或床位数量的具体要求，明确新设立酒店需满足的基本准入条件，包括产业政策、空间规划、建筑规范等，确保酒店建设合法合规。</w:t>
      </w:r>
    </w:p>
    <w:p w14:paraId="206330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（五）强化经营规范</w:t>
      </w:r>
    </w:p>
    <w:p w14:paraId="7F30FA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酒店遵守安全生产、消防安全等法律法规，规范经营活动内容，按照经营、服务规范提供服务，鼓励参与标准评定，建立岗位培训制度，落实控制吸烟、生活垃圾分类等要求，加强未成年人保护，规范收费公示，建立健全消费者投诉处理制度。</w:t>
      </w:r>
    </w:p>
    <w:p w14:paraId="24CE55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（六）加强监督检查</w:t>
      </w:r>
    </w:p>
    <w:p w14:paraId="42C0F8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明确各部门监督检查职责，对未取得施工许可证擅自施工的酒店项目进行处罚，规定联合重点检查的情形，对违法违规行为进行汇总并纳入信用评级。</w:t>
      </w:r>
    </w:p>
    <w:p w14:paraId="653FE2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四、本次修订主要变化</w:t>
      </w:r>
    </w:p>
    <w:p w14:paraId="468BB4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本次修订仅新增两处内容，其余条款均沿用2025年发布原文，具体调整事项如下：</w:t>
      </w:r>
    </w:p>
    <w:p w14:paraId="55B286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（一）增加区司法局、区国资委为联席会议成员单位</w:t>
      </w:r>
    </w:p>
    <w:p w14:paraId="4DD40B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《暂行办法》第三条第二款、第十四条第（二）项中新增区司法局、区国资委两个成员单位，完善新设立酒店联席会议工作机制。</w:t>
      </w:r>
    </w:p>
    <w:p w14:paraId="6F5980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（二）增加区司法局、区国资委对应职责表述</w:t>
      </w:r>
    </w:p>
    <w:p w14:paraId="14C6B8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1.《暂行办法》第十五条第（三）项新增区司法局职责：负责酒店业相关事项的规范性文件的合法性审核与指导；</w:t>
      </w:r>
    </w:p>
    <w:p w14:paraId="430F73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2.《暂行办法》第十五条第（九）项新增区国资委职责：负责全面加强国资房产出租管理，对于租赁国资房产开展经营的存量酒店，按照要求做好住宿业整治提升相关工作。</w:t>
      </w:r>
    </w:p>
    <w:p w14:paraId="6EFB3A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43B295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东城</w:t>
      </w:r>
      <w:r>
        <w:rPr>
          <w:rFonts w:hint="eastAsia" w:ascii="仿宋_GB2312" w:hAnsi="仿宋_GB2312" w:eastAsia="仿宋_GB2312" w:cs="仿宋_GB2312"/>
          <w:sz w:val="32"/>
          <w:szCs w:val="32"/>
        </w:rPr>
        <w:t>区文化和旅游局</w:t>
      </w:r>
    </w:p>
    <w:p w14:paraId="47440B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2026年7月2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p>
    <w:p w14:paraId="14225C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5654D2"/>
    <w:rsid w:val="185C0E58"/>
    <w:rsid w:val="2A5654D2"/>
    <w:rsid w:val="5DBF2364"/>
    <w:rsid w:val="766EF71E"/>
    <w:rsid w:val="7EB76D33"/>
    <w:rsid w:val="7F5730A1"/>
    <w:rsid w:val="B3D659F3"/>
    <w:rsid w:val="DDBF3801"/>
    <w:rsid w:val="DFDD4DA2"/>
    <w:rsid w:val="FFFF1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spacing w:after="120"/>
      <w:ind w:left="420" w:leftChars="200"/>
    </w:pPr>
    <w:rPr>
      <w:rFonts w:ascii="Times New Roman" w:hAnsi="Times New Roman"/>
      <w:kern w:val="0"/>
      <w:sz w:val="20"/>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Body Text First Indent 2"/>
    <w:basedOn w:val="2"/>
    <w:next w:val="1"/>
    <w:qFormat/>
    <w:uiPriority w:val="0"/>
    <w:pPr>
      <w:adjustRightInd w:val="0"/>
      <w:spacing w:line="360" w:lineRule="atLeast"/>
      <w:ind w:firstLine="420" w:firstLineChars="200"/>
      <w:textAlignment w:val="baseline"/>
    </w:pPr>
    <w:rPr>
      <w:rFonts w:ascii="Calibri" w:hAnsi="Calibri"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857</Words>
  <Characters>884</Characters>
  <Lines>0</Lines>
  <Paragraphs>0</Paragraphs>
  <TotalTime>3</TotalTime>
  <ScaleCrop>false</ScaleCrop>
  <LinksUpToDate>false</LinksUpToDate>
  <CharactersWithSpaces>884</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2026-07-24T02:59:00Z</dcterms:created>
  <dc:creator>Vicky</dc:creator>
  <cp:lastModifiedBy>user</cp:lastModifiedBy>
  <cp:lastPrinted>2026-07-23T22:04:00Z</cp:lastPrinted>
  <dcterms:modified xsi:type="dcterms:W3CDTF">2026-07-24T09:45:44Z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640938E1A1CD4C4796ED6C631A25306F_11</vt:lpwstr>
  </property>
  <property fmtid="{D5CDD505-2E9C-101B-9397-08002B2CF9AE}" pid="4" name="KSOTemplateDocerSaveRecord">
    <vt:lpwstr>eyJoZGlkIjoiZDMyMDM3ZTY1MmY5N2RkMmU3MmRkNzE5ZDVmMmFhZjciLCJ1c2VySWQiOiIzODg2ODUxNzIifQ==</vt:lpwstr>
  </property>
</Properties>
</file>