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82F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房山区</w:t>
      </w:r>
      <w:r>
        <w:rPr>
          <w:rFonts w:hint="eastAsia" w:ascii="方正小标宋简体" w:hAnsi="方正小标宋简体" w:eastAsia="方正小标宋简体" w:cs="方正小标宋简体"/>
          <w:sz w:val="44"/>
          <w:szCs w:val="44"/>
        </w:rPr>
        <w:t>节地生态安葬补贴</w:t>
      </w:r>
      <w:r>
        <w:rPr>
          <w:rFonts w:hint="eastAsia" w:ascii="方正小标宋简体" w:hAnsi="方正小标宋简体" w:eastAsia="方正小标宋简体" w:cs="方正小标宋简体"/>
          <w:sz w:val="44"/>
          <w:szCs w:val="44"/>
          <w:lang w:eastAsia="zh-CN"/>
        </w:rPr>
        <w:t>管理</w:t>
      </w:r>
      <w:r>
        <w:rPr>
          <w:rFonts w:hint="eastAsia" w:ascii="方正小标宋简体" w:hAnsi="方正小标宋简体" w:eastAsia="方正小标宋简体" w:cs="方正小标宋简体"/>
          <w:sz w:val="44"/>
          <w:szCs w:val="44"/>
        </w:rPr>
        <w:t>办法</w:t>
      </w:r>
    </w:p>
    <w:p w14:paraId="0D838E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国标楷体" w:hAnsi="国标楷体" w:eastAsia="国标楷体" w:cs="国标楷体"/>
          <w:sz w:val="36"/>
          <w:szCs w:val="36"/>
          <w:lang w:eastAsia="zh-CN"/>
        </w:rPr>
      </w:pPr>
      <w:r>
        <w:rPr>
          <w:rFonts w:hint="eastAsia" w:ascii="国标楷体" w:hAnsi="国标楷体" w:eastAsia="国标楷体" w:cs="国标楷体"/>
          <w:sz w:val="36"/>
          <w:szCs w:val="36"/>
          <w:lang w:eastAsia="zh-CN"/>
        </w:rPr>
        <w:t>（征求意见稿）</w:t>
      </w:r>
    </w:p>
    <w:p w14:paraId="6BC9686F">
      <w:pPr>
        <w:rPr>
          <w:rFonts w:hint="eastAsia"/>
        </w:rPr>
      </w:pPr>
    </w:p>
    <w:p w14:paraId="31944F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国标黑体" w:hAnsi="国标黑体" w:eastAsia="国标黑体" w:cs="国标黑体"/>
          <w:sz w:val="32"/>
          <w:szCs w:val="32"/>
          <w:lang w:val="en-US" w:eastAsia="zh-CN"/>
        </w:rPr>
      </w:pPr>
      <w:r>
        <w:rPr>
          <w:rFonts w:hint="eastAsia" w:ascii="国标黑体" w:hAnsi="国标黑体" w:eastAsia="国标黑体" w:cs="国标黑体"/>
          <w:sz w:val="32"/>
          <w:szCs w:val="32"/>
          <w:lang w:eastAsia="zh-CN"/>
        </w:rPr>
        <w:t>第一章</w:t>
      </w:r>
      <w:r>
        <w:rPr>
          <w:rFonts w:hint="eastAsia" w:ascii="国标黑体" w:hAnsi="国标黑体" w:eastAsia="国标黑体" w:cs="国标黑体"/>
          <w:sz w:val="32"/>
          <w:szCs w:val="32"/>
          <w:lang w:val="en-US" w:eastAsia="zh-CN"/>
        </w:rPr>
        <w:t xml:space="preserve">   总则</w:t>
      </w:r>
    </w:p>
    <w:p w14:paraId="375DB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国标黑体" w:hAnsi="国标黑体" w:eastAsia="国标黑体" w:cs="国标黑体"/>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为进一步深化殡葬改革，节约殡葬用地，贯彻落实</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《关于推行节地生态安葬的指导意见》（民发〔2016〕21号）</w:t>
      </w:r>
      <w:r>
        <w:rPr>
          <w:rFonts w:hint="eastAsia" w:ascii="仿宋_GB2312" w:hAnsi="仿宋_GB2312" w:eastAsia="仿宋_GB2312" w:cs="仿宋_GB2312"/>
          <w:sz w:val="32"/>
          <w:szCs w:val="32"/>
          <w:lang w:eastAsia="zh-CN"/>
        </w:rPr>
        <w:t>文件精神，按照北京市民政局、北京市财政局《关于健全本市节地生态安葬补贴激励机制的实施意见》（京民殡发</w:t>
      </w:r>
      <w:r>
        <w:rPr>
          <w:rFonts w:hint="eastAsia" w:ascii="仿宋_GB2312" w:hAnsi="仿宋_GB2312" w:eastAsia="仿宋_GB2312" w:cs="仿宋_GB2312"/>
          <w:sz w:val="32"/>
          <w:szCs w:val="32"/>
        </w:rPr>
        <w:t>〔2016〕</w:t>
      </w:r>
      <w:r>
        <w:rPr>
          <w:rFonts w:hint="eastAsia" w:ascii="仿宋_GB2312" w:hAnsi="仿宋_GB2312" w:eastAsia="仿宋_GB2312" w:cs="仿宋_GB2312"/>
          <w:sz w:val="32"/>
          <w:szCs w:val="32"/>
          <w:lang w:val="en-US" w:eastAsia="zh-CN"/>
        </w:rPr>
        <w:t>356</w:t>
      </w:r>
      <w:bookmarkStart w:id="0" w:name="_GoBack"/>
      <w:bookmarkEnd w:id="0"/>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eastAsia="zh-CN"/>
        </w:rPr>
        <w:t>）（以下简称《实施意见》）</w:t>
      </w:r>
      <w:r>
        <w:rPr>
          <w:rFonts w:hint="eastAsia" w:ascii="仿宋_GB2312" w:hAnsi="仿宋_GB2312" w:eastAsia="仿宋_GB2312" w:cs="仿宋_GB2312"/>
          <w:sz w:val="32"/>
          <w:szCs w:val="32"/>
        </w:rPr>
        <w:t>的有关</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为推进我区节地生态安葬，</w:t>
      </w:r>
      <w:r>
        <w:rPr>
          <w:rFonts w:hint="eastAsia" w:ascii="仿宋_GB2312" w:hAnsi="仿宋_GB2312" w:eastAsia="仿宋_GB2312" w:cs="仿宋_GB2312"/>
          <w:sz w:val="32"/>
          <w:szCs w:val="32"/>
        </w:rPr>
        <w:t>结合我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的实际情况，</w:t>
      </w:r>
      <w:r>
        <w:rPr>
          <w:rFonts w:hint="eastAsia" w:ascii="仿宋_GB2312" w:hAnsi="仿宋_GB2312" w:eastAsia="仿宋_GB2312" w:cs="仿宋_GB2312"/>
          <w:sz w:val="32"/>
          <w:szCs w:val="32"/>
          <w:lang w:eastAsia="zh-CN"/>
        </w:rPr>
        <w:t>特</w:t>
      </w:r>
      <w:r>
        <w:rPr>
          <w:rFonts w:hint="eastAsia" w:ascii="仿宋_GB2312" w:hAnsi="仿宋_GB2312" w:eastAsia="仿宋_GB2312" w:cs="仿宋_GB2312"/>
          <w:sz w:val="32"/>
          <w:szCs w:val="32"/>
        </w:rPr>
        <w:t>制定本办法。</w:t>
      </w:r>
    </w:p>
    <w:p w14:paraId="77BB83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国标黑体" w:hAnsi="国标黑体" w:eastAsia="国标黑体" w:cs="国标黑体"/>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本办法所指的节地生态安葬包括骨灰自然葬及骨灰立体安葬。</w:t>
      </w:r>
    </w:p>
    <w:p w14:paraId="48C665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骨灰自然葬是指使用可降解容器或者直接将骨灰藏纳土中，安葬区域以植树、植花、植草等生态自然进行美化，不建墓基、墓碑和硬质墓穴的不保留骨灰的安葬方式</w:t>
      </w:r>
      <w:r>
        <w:rPr>
          <w:rFonts w:hint="eastAsia" w:ascii="仿宋_GB2312" w:hAnsi="仿宋_GB2312" w:eastAsia="仿宋_GB2312" w:cs="仿宋_GB2312"/>
          <w:sz w:val="32"/>
          <w:szCs w:val="32"/>
          <w:lang w:eastAsia="zh-CN"/>
        </w:rPr>
        <w:t>；</w:t>
      </w:r>
    </w:p>
    <w:p w14:paraId="6D3ED9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骨灰立体安葬是指将骨灰长期安放在骨灰堂、墙、廊等立体安葬设施的骨灰格位中的安葬方式。</w:t>
      </w:r>
    </w:p>
    <w:p w14:paraId="34438B7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rPr>
      </w:pPr>
      <w:r>
        <w:rPr>
          <w:rFonts w:hint="eastAsia" w:ascii="国标黑体" w:hAnsi="国标黑体" w:eastAsia="国标黑体" w:cs="国标黑体"/>
          <w:sz w:val="32"/>
          <w:szCs w:val="32"/>
          <w:lang w:val="en-US" w:eastAsia="zh-CN"/>
        </w:rPr>
        <w:t xml:space="preserve"> </w:t>
      </w:r>
      <w:r>
        <w:rPr>
          <w:rFonts w:hint="eastAsia" w:ascii="仿宋_GB2312" w:hAnsi="仿宋_GB2312" w:eastAsia="仿宋_GB2312" w:cs="仿宋_GB2312"/>
          <w:b w:val="0"/>
          <w:bCs w:val="0"/>
          <w:sz w:val="32"/>
          <w:szCs w:val="32"/>
        </w:rPr>
        <w:t>本办法适用的对象为具有</w:t>
      </w:r>
      <w:r>
        <w:rPr>
          <w:rFonts w:hint="eastAsia" w:ascii="仿宋_GB2312" w:hAnsi="仿宋_GB2312" w:eastAsia="仿宋_GB2312" w:cs="仿宋_GB2312"/>
          <w:b w:val="0"/>
          <w:bCs w:val="0"/>
          <w:sz w:val="32"/>
          <w:szCs w:val="32"/>
          <w:lang w:eastAsia="zh-CN"/>
        </w:rPr>
        <w:t>房山区</w:t>
      </w:r>
      <w:r>
        <w:rPr>
          <w:rFonts w:hint="eastAsia" w:ascii="仿宋_GB2312" w:hAnsi="仿宋_GB2312" w:eastAsia="仿宋_GB2312" w:cs="仿宋_GB2312"/>
          <w:b w:val="0"/>
          <w:bCs w:val="0"/>
          <w:sz w:val="32"/>
          <w:szCs w:val="32"/>
        </w:rPr>
        <w:t>户籍的亡故居民。</w:t>
      </w:r>
    </w:p>
    <w:p w14:paraId="396FDB7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eastAsia="zh-CN"/>
        </w:rPr>
        <w:t>第二章</w:t>
      </w:r>
      <w:r>
        <w:rPr>
          <w:rFonts w:hint="eastAsia" w:ascii="国标黑体" w:hAnsi="国标黑体" w:eastAsia="国标黑体" w:cs="国标黑体"/>
          <w:sz w:val="32"/>
          <w:szCs w:val="32"/>
          <w:lang w:val="en-US" w:eastAsia="zh-CN"/>
        </w:rPr>
        <w:t xml:space="preserve">   定点服务单位</w:t>
      </w:r>
    </w:p>
    <w:p w14:paraId="37C677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国标黑体" w:hAnsi="国标黑体" w:eastAsia="国标黑体" w:cs="国标黑体"/>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民政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会</w:t>
      </w:r>
      <w:r>
        <w:rPr>
          <w:rFonts w:hint="eastAsia" w:ascii="仿宋_GB2312" w:hAnsi="仿宋_GB2312" w:eastAsia="仿宋_GB2312" w:cs="仿宋_GB2312"/>
          <w:sz w:val="32"/>
          <w:szCs w:val="32"/>
          <w:lang w:eastAsia="zh-CN"/>
        </w:rPr>
        <w:t>同区</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确定节地生态安葬定点服务单位（以下简称定点服务单位），</w:t>
      </w:r>
      <w:r>
        <w:rPr>
          <w:rFonts w:hint="eastAsia" w:ascii="仿宋_GB2312" w:hAnsi="仿宋_GB2312" w:eastAsia="仿宋_GB2312" w:cs="仿宋_GB2312"/>
          <w:sz w:val="32"/>
          <w:szCs w:val="32"/>
          <w:lang w:eastAsia="zh-CN"/>
        </w:rPr>
        <w:t>定点服务单位必须符合以下条件：</w:t>
      </w:r>
      <w:r>
        <w:rPr>
          <w:rFonts w:hint="eastAsia" w:ascii="仿宋_GB2312" w:hAnsi="仿宋_GB2312" w:eastAsia="仿宋_GB2312" w:cs="仿宋_GB2312"/>
          <w:sz w:val="32"/>
          <w:szCs w:val="32"/>
          <w:lang w:val="en-US" w:eastAsia="zh-CN"/>
        </w:rPr>
        <w:t>具有节地生态安葬的承载能力、完善的墓区管理制度、优质的服务体系和服务水平。</w:t>
      </w:r>
      <w:r>
        <w:rPr>
          <w:rFonts w:hint="eastAsia" w:ascii="仿宋_GB2312" w:hAnsi="仿宋_GB2312" w:eastAsia="仿宋_GB2312" w:cs="仿宋_GB2312"/>
          <w:sz w:val="32"/>
          <w:szCs w:val="32"/>
        </w:rPr>
        <w:t>区民政局将确定的定点服务单位名单报市民政局备案。</w:t>
      </w:r>
    </w:p>
    <w:p w14:paraId="1B4206B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sz w:val="32"/>
          <w:szCs w:val="32"/>
        </w:rPr>
      </w:pPr>
      <w:r>
        <w:rPr>
          <w:rFonts w:hint="eastAsia" w:ascii="国标黑体" w:hAnsi="国标黑体" w:eastAsia="国标黑体" w:cs="国标黑体"/>
          <w:sz w:val="32"/>
          <w:szCs w:val="32"/>
          <w:lang w:eastAsia="zh-CN"/>
        </w:rPr>
        <w:t>第三章</w:t>
      </w:r>
      <w:r>
        <w:rPr>
          <w:rFonts w:hint="eastAsia" w:ascii="国标黑体" w:hAnsi="国标黑体" w:eastAsia="国标黑体" w:cs="国标黑体"/>
          <w:sz w:val="32"/>
          <w:szCs w:val="32"/>
          <w:lang w:val="en-US" w:eastAsia="zh-CN"/>
        </w:rPr>
        <w:t xml:space="preserve">   业务办理</w:t>
      </w:r>
    </w:p>
    <w:p w14:paraId="098BA5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b w:val="0"/>
          <w:bCs w:val="0"/>
          <w:sz w:val="32"/>
          <w:szCs w:val="32"/>
        </w:rPr>
      </w:pPr>
      <w:r>
        <w:rPr>
          <w:rFonts w:hint="eastAsia" w:ascii="国标黑体" w:hAnsi="国标黑体" w:eastAsia="国标黑体" w:cs="国标黑体"/>
          <w:b w:val="0"/>
          <w:bCs w:val="0"/>
          <w:sz w:val="32"/>
          <w:szCs w:val="32"/>
          <w:lang w:eastAsia="zh-CN"/>
        </w:rPr>
        <w:t>第五条</w:t>
      </w:r>
      <w:r>
        <w:rPr>
          <w:rFonts w:hint="eastAsia" w:ascii="国标黑体" w:hAnsi="国标黑体" w:eastAsia="国标黑体" w:cs="国标黑体"/>
          <w:b w:val="0"/>
          <w:bCs w:val="0"/>
          <w:sz w:val="32"/>
          <w:szCs w:val="32"/>
          <w:lang w:val="en-US" w:eastAsia="zh-CN"/>
        </w:rPr>
        <w:t xml:space="preserve">  </w:t>
      </w:r>
      <w:r>
        <w:rPr>
          <w:rFonts w:hint="eastAsia" w:ascii="国标仿宋" w:hAnsi="国标仿宋" w:eastAsia="国标仿宋" w:cs="国标仿宋"/>
          <w:b w:val="0"/>
          <w:bCs w:val="0"/>
          <w:color w:val="auto"/>
          <w:sz w:val="32"/>
          <w:szCs w:val="32"/>
          <w:u w:val="none"/>
        </w:rPr>
        <w:t>办理</w:t>
      </w:r>
      <w:r>
        <w:rPr>
          <w:rFonts w:hint="eastAsia" w:ascii="国标仿宋" w:hAnsi="国标仿宋" w:eastAsia="国标仿宋" w:cs="国标仿宋"/>
          <w:b w:val="0"/>
          <w:bCs w:val="0"/>
          <w:color w:val="auto"/>
          <w:sz w:val="32"/>
          <w:szCs w:val="32"/>
          <w:u w:val="none"/>
          <w:lang w:eastAsia="zh-CN"/>
        </w:rPr>
        <w:t>流程</w:t>
      </w:r>
    </w:p>
    <w:p w14:paraId="39F587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申请办理骨灰自然葬的，逝者亲属需要向定点骨灰自然葬服务单位提出申请，并提交以下材料：</w:t>
      </w:r>
    </w:p>
    <w:p w14:paraId="17F601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1．亡故居民的火化证明及复印件；</w:t>
      </w:r>
    </w:p>
    <w:p w14:paraId="683250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2．亡故居民的户口簿及复印件；</w:t>
      </w:r>
    </w:p>
    <w:p w14:paraId="371B3B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3．经办人的身份证件及复印件；</w:t>
      </w:r>
    </w:p>
    <w:p w14:paraId="204676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4．骨灰自然葬协议书。</w:t>
      </w:r>
    </w:p>
    <w:p w14:paraId="17D044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材料齐全、符合法定形式的，定点骨灰自然葬服务单位免费提供可降解骨灰容器、骨灰告别仪式及骨灰安葬仪式。</w:t>
      </w:r>
    </w:p>
    <w:p w14:paraId="0725FC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申请办理骨灰立体安葬的，逝者亲属需要向定点骨灰立体安葬服务单位提出申请，并提交以下材料：</w:t>
      </w:r>
    </w:p>
    <w:p w14:paraId="11DA71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1．亡故居民的火化证明及复印件；</w:t>
      </w:r>
    </w:p>
    <w:p w14:paraId="570B84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2．亡故居民的户口簿及复印件；</w:t>
      </w:r>
    </w:p>
    <w:p w14:paraId="5A6330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3．经办人的身份证件及复印件；</w:t>
      </w:r>
    </w:p>
    <w:p w14:paraId="45B91E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4．亡者为重点优抚对象和享受本市城乡居民最低生活保障待遇对象的，需要提交</w:t>
      </w:r>
      <w:r>
        <w:rPr>
          <w:rFonts w:hint="eastAsia" w:ascii="仿宋_GB2312" w:hAnsi="仿宋_GB2312" w:eastAsia="仿宋_GB2312" w:cs="仿宋_GB2312"/>
          <w:sz w:val="32"/>
          <w:szCs w:val="32"/>
          <w:lang w:eastAsia="zh-CN"/>
        </w:rPr>
        <w:t>退役军人事务局以及</w:t>
      </w:r>
      <w:r>
        <w:rPr>
          <w:rFonts w:hint="eastAsia" w:ascii="仿宋_GB2312" w:hAnsi="仿宋_GB2312" w:eastAsia="仿宋_GB2312" w:cs="仿宋_GB2312"/>
          <w:sz w:val="32"/>
          <w:szCs w:val="32"/>
        </w:rPr>
        <w:t>民政部门开具的相关身份证明原件及复印件。</w:t>
      </w:r>
    </w:p>
    <w:p w14:paraId="5A7408C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sz w:val="32"/>
          <w:szCs w:val="32"/>
        </w:rPr>
      </w:pPr>
      <w:r>
        <w:rPr>
          <w:rFonts w:hint="eastAsia" w:ascii="国标黑体" w:hAnsi="国标黑体" w:eastAsia="国标黑体" w:cs="国标黑体"/>
          <w:sz w:val="32"/>
          <w:szCs w:val="32"/>
          <w:lang w:eastAsia="zh-CN"/>
        </w:rPr>
        <w:t>第四章</w:t>
      </w:r>
      <w:r>
        <w:rPr>
          <w:rFonts w:hint="eastAsia" w:ascii="国标黑体" w:hAnsi="国标黑体" w:eastAsia="国标黑体" w:cs="国标黑体"/>
          <w:sz w:val="32"/>
          <w:szCs w:val="32"/>
          <w:lang w:val="en-US" w:eastAsia="zh-CN"/>
        </w:rPr>
        <w:t xml:space="preserve">   财政补贴</w:t>
      </w:r>
    </w:p>
    <w:p w14:paraId="14A6CD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eastAsia="zh-CN"/>
        </w:rPr>
        <w:t>第六条</w:t>
      </w:r>
      <w:r>
        <w:rPr>
          <w:rFonts w:hint="eastAsia" w:ascii="国标黑体" w:hAnsi="国标黑体" w:eastAsia="国标黑体" w:cs="国标黑体"/>
          <w:b w:val="0"/>
          <w:bCs w:val="0"/>
          <w:sz w:val="32"/>
          <w:szCs w:val="32"/>
          <w:lang w:val="en-US" w:eastAsia="zh-CN"/>
        </w:rPr>
        <w:t xml:space="preserve">  </w:t>
      </w:r>
      <w:r>
        <w:rPr>
          <w:rFonts w:hint="eastAsia" w:ascii="仿宋_GB2312" w:hAnsi="仿宋_GB2312" w:eastAsia="仿宋_GB2312" w:cs="仿宋_GB2312"/>
          <w:sz w:val="32"/>
          <w:szCs w:val="32"/>
          <w:lang w:val="en-US" w:eastAsia="zh-CN"/>
        </w:rPr>
        <w:t>补贴的标准及服务内容</w:t>
      </w:r>
    </w:p>
    <w:p w14:paraId="78807F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（一）对于提供骨灰自然葬服务的，每份骨灰葬补贴定点服务单位</w:t>
      </w:r>
      <w:r>
        <w:rPr>
          <w:rFonts w:hint="eastAsia" w:ascii="仿宋_GB2312" w:hAnsi="仿宋_GB2312" w:eastAsia="仿宋_GB2312" w:cs="仿宋_GB2312"/>
          <w:sz w:val="32"/>
          <w:szCs w:val="32"/>
          <w:lang w:val="en-US" w:eastAsia="zh-CN"/>
        </w:rPr>
        <w:t>4000元，用于服务单位提供可降解骨灰容器、骨灰告别仪式及骨灰安葬仪式等服务。</w:t>
      </w:r>
    </w:p>
    <w:p w14:paraId="754291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提供骨灰立体安葬服务的，定点服务单位向重点优抚对象和享受本市城乡居民最低生活保障待遇的对象免费提供骨灰格位，每个单格骨灰格位财政补贴3000元，服务期20年。对在定点服务机构选择骨灰格位安葬的非困难群体的户籍居民，每个格位财政补贴1000元，居民个人负担2000元。</w:t>
      </w:r>
    </w:p>
    <w:p w14:paraId="1CBADC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国标黑体" w:hAnsi="国标黑体" w:eastAsia="国标黑体" w:cs="国标黑体"/>
          <w:b w:val="0"/>
          <w:bCs w:val="0"/>
          <w:sz w:val="32"/>
          <w:szCs w:val="32"/>
          <w:lang w:eastAsia="zh-CN"/>
        </w:rPr>
        <w:t>第七条</w:t>
      </w:r>
      <w:r>
        <w:rPr>
          <w:rFonts w:hint="eastAsia" w:ascii="国标黑体" w:hAnsi="国标黑体" w:eastAsia="国标黑体" w:cs="国标黑体"/>
          <w:b w:val="0"/>
          <w:bCs w:val="0"/>
          <w:sz w:val="32"/>
          <w:szCs w:val="32"/>
          <w:lang w:val="en-US" w:eastAsia="zh-CN"/>
        </w:rPr>
        <w:t xml:space="preserve">  </w:t>
      </w:r>
      <w:r>
        <w:rPr>
          <w:rFonts w:hint="eastAsia" w:ascii="仿宋_GB2312" w:hAnsi="仿宋_GB2312" w:eastAsia="仿宋_GB2312" w:cs="仿宋_GB2312"/>
          <w:sz w:val="32"/>
          <w:szCs w:val="32"/>
          <w:u w:val="none"/>
        </w:rPr>
        <w:t>节地生态安葬补贴资金纳入区民政局年度部门预算</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定点服务单位</w:t>
      </w:r>
      <w:r>
        <w:rPr>
          <w:rFonts w:hint="eastAsia" w:ascii="仿宋_GB2312" w:hAnsi="仿宋_GB2312" w:eastAsia="仿宋_GB2312" w:cs="仿宋_GB2312"/>
          <w:sz w:val="32"/>
          <w:szCs w:val="32"/>
          <w:lang w:eastAsia="zh-CN"/>
        </w:rPr>
        <w:t>每月汇总骨灰自然葬、骨灰立体葬数量，于次月报区民政局审核，审核通过报区财政申请补贴资金，区财政局按照程序拨付资金。</w:t>
      </w:r>
    </w:p>
    <w:p w14:paraId="157C550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eastAsia="zh-CN"/>
        </w:rPr>
        <w:t>第五章</w:t>
      </w:r>
      <w:r>
        <w:rPr>
          <w:rFonts w:hint="eastAsia" w:ascii="国标黑体" w:hAnsi="国标黑体" w:eastAsia="国标黑体" w:cs="国标黑体"/>
          <w:sz w:val="32"/>
          <w:szCs w:val="32"/>
          <w:lang w:val="en-US" w:eastAsia="zh-CN"/>
        </w:rPr>
        <w:t xml:space="preserve">   监督管理</w:t>
      </w:r>
    </w:p>
    <w:p w14:paraId="78B640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国标黑体" w:hAnsi="国标黑体" w:eastAsia="国标黑体" w:cs="国标黑体"/>
          <w:b w:val="0"/>
          <w:bCs w:val="0"/>
          <w:sz w:val="32"/>
          <w:szCs w:val="32"/>
          <w:lang w:eastAsia="zh-CN"/>
        </w:rPr>
        <w:t>第八条</w:t>
      </w:r>
      <w:r>
        <w:rPr>
          <w:rFonts w:hint="eastAsia" w:ascii="国标黑体" w:hAnsi="国标黑体" w:eastAsia="国标黑体" w:cs="国标黑体"/>
          <w:b w:val="0"/>
          <w:bCs w:val="0"/>
          <w:sz w:val="32"/>
          <w:szCs w:val="32"/>
          <w:lang w:val="en-US" w:eastAsia="zh-CN"/>
        </w:rPr>
        <w:t xml:space="preserve">  </w:t>
      </w:r>
      <w:r>
        <w:rPr>
          <w:rFonts w:hint="eastAsia" w:ascii="仿宋_GB2312" w:hAnsi="仿宋_GB2312" w:eastAsia="仿宋_GB2312" w:cs="仿宋_GB2312"/>
          <w:sz w:val="32"/>
          <w:szCs w:val="32"/>
          <w:lang w:eastAsia="zh-CN"/>
        </w:rPr>
        <w:t>定点服务单位应当做好业务登记，建立业务档案。</w:t>
      </w:r>
    </w:p>
    <w:p w14:paraId="39D64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国标黑体" w:hAnsi="国标黑体" w:eastAsia="国标黑体" w:cs="国标黑体"/>
          <w:b w:val="0"/>
          <w:bCs w:val="0"/>
          <w:sz w:val="32"/>
          <w:szCs w:val="32"/>
          <w:lang w:eastAsia="zh-CN"/>
        </w:rPr>
        <w:t>第九条</w:t>
      </w:r>
      <w:r>
        <w:rPr>
          <w:rFonts w:hint="eastAsia" w:ascii="国标黑体" w:hAnsi="国标黑体" w:eastAsia="国标黑体" w:cs="国标黑体"/>
          <w:b w:val="0"/>
          <w:bCs w:val="0"/>
          <w:sz w:val="32"/>
          <w:szCs w:val="32"/>
          <w:lang w:val="en-US" w:eastAsia="zh-CN"/>
        </w:rPr>
        <w:t xml:space="preserve">  </w:t>
      </w:r>
      <w:r>
        <w:rPr>
          <w:rFonts w:hint="eastAsia" w:ascii="仿宋_GB2312" w:hAnsi="仿宋_GB2312" w:eastAsia="仿宋_GB2312" w:cs="仿宋_GB2312"/>
          <w:sz w:val="32"/>
          <w:szCs w:val="32"/>
        </w:rPr>
        <w:t>区民政局要对所确定的定点服务单位开展的节地生态安葬业务的实施过程、完成结果进行监督检查。</w:t>
      </w:r>
    </w:p>
    <w:p w14:paraId="183B63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国标黑体" w:hAnsi="国标黑体" w:eastAsia="国标黑体" w:cs="国标黑体"/>
          <w:b w:val="0"/>
          <w:bCs w:val="0"/>
          <w:sz w:val="32"/>
          <w:szCs w:val="32"/>
          <w:lang w:eastAsia="zh-CN"/>
        </w:rPr>
        <w:t>第十条</w:t>
      </w:r>
      <w:r>
        <w:rPr>
          <w:rFonts w:hint="eastAsia" w:ascii="国标黑体" w:hAnsi="国标黑体" w:eastAsia="国标黑体" w:cs="国标黑体"/>
          <w:b w:val="0"/>
          <w:bCs w:val="0"/>
          <w:sz w:val="32"/>
          <w:szCs w:val="32"/>
          <w:lang w:val="en-US" w:eastAsia="zh-CN"/>
        </w:rPr>
        <w:t xml:space="preserve">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财政局会同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民政局对资金使用情况组织检查，对于弄虚作假等违反财经纪律的行为，</w:t>
      </w:r>
      <w:r>
        <w:rPr>
          <w:rFonts w:hint="eastAsia" w:ascii="仿宋_GB2312" w:hAnsi="仿宋_GB2312" w:eastAsia="仿宋_GB2312" w:cs="仿宋_GB2312"/>
          <w:sz w:val="32"/>
          <w:szCs w:val="32"/>
          <w:lang w:eastAsia="zh-CN"/>
        </w:rPr>
        <w:t>依照相关法律法规严肃处理。</w:t>
      </w:r>
    </w:p>
    <w:p w14:paraId="4CC84B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国标黑体" w:hAnsi="国标黑体" w:eastAsia="国标黑体" w:cs="国标黑体"/>
          <w:b w:val="0"/>
          <w:bCs w:val="0"/>
          <w:sz w:val="32"/>
          <w:szCs w:val="32"/>
          <w:lang w:eastAsia="zh-CN"/>
        </w:rPr>
        <w:t>第十一条</w:t>
      </w:r>
      <w:r>
        <w:rPr>
          <w:rFonts w:hint="eastAsia" w:ascii="国标黑体" w:hAnsi="国标黑体" w:eastAsia="国标黑体" w:cs="国标黑体"/>
          <w:b w:val="0"/>
          <w:bCs w:val="0"/>
          <w:sz w:val="32"/>
          <w:szCs w:val="32"/>
          <w:lang w:val="en-US" w:eastAsia="zh-CN"/>
        </w:rPr>
        <w:t xml:space="preserve">  </w:t>
      </w:r>
      <w:r>
        <w:rPr>
          <w:rFonts w:hint="eastAsia" w:ascii="仿宋_GB2312" w:hAnsi="仿宋_GB2312" w:eastAsia="仿宋_GB2312" w:cs="仿宋_GB2312"/>
          <w:sz w:val="32"/>
          <w:szCs w:val="32"/>
          <w:lang w:eastAsia="zh-CN"/>
        </w:rPr>
        <w:t>定点服务单位违反本办法规定的，区民政局有权</w:t>
      </w:r>
      <w:r>
        <w:rPr>
          <w:rFonts w:hint="eastAsia" w:ascii="仿宋_GB2312" w:hAnsi="仿宋_GB2312" w:eastAsia="仿宋_GB2312" w:cs="仿宋_GB2312"/>
          <w:sz w:val="32"/>
          <w:szCs w:val="32"/>
        </w:rPr>
        <w:t>取消定点服务单位资格，终止业务补贴，造成的损失由定点服务单位全权承担。</w:t>
      </w:r>
    </w:p>
    <w:p w14:paraId="54518BE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eastAsia="zh-CN"/>
        </w:rPr>
        <w:t>第六章</w:t>
      </w:r>
      <w:r>
        <w:rPr>
          <w:rFonts w:hint="eastAsia" w:ascii="国标黑体" w:hAnsi="国标黑体" w:eastAsia="国标黑体" w:cs="国标黑体"/>
          <w:sz w:val="32"/>
          <w:szCs w:val="32"/>
          <w:lang w:val="en-US" w:eastAsia="zh-CN"/>
        </w:rPr>
        <w:t xml:space="preserve">   附则</w:t>
      </w:r>
    </w:p>
    <w:p w14:paraId="38E612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国标黑体" w:hAnsi="国标黑体" w:eastAsia="国标黑体" w:cs="国标黑体"/>
          <w:b w:val="0"/>
          <w:bCs w:val="0"/>
          <w:sz w:val="32"/>
          <w:szCs w:val="32"/>
          <w:lang w:eastAsia="zh-CN"/>
        </w:rPr>
        <w:t>第十二条</w:t>
      </w:r>
      <w:r>
        <w:rPr>
          <w:rFonts w:hint="eastAsia" w:ascii="国标黑体" w:hAnsi="国标黑体" w:eastAsia="国标黑体" w:cs="国标黑体"/>
          <w:b w:val="0"/>
          <w:bCs w:val="0"/>
          <w:sz w:val="32"/>
          <w:szCs w:val="32"/>
          <w:lang w:val="en-US" w:eastAsia="zh-CN"/>
        </w:rPr>
        <w:t xml:space="preserve">  </w:t>
      </w:r>
      <w:r>
        <w:rPr>
          <w:rFonts w:hint="eastAsia" w:ascii="仿宋_GB2312" w:hAnsi="仿宋_GB2312" w:eastAsia="仿宋_GB2312" w:cs="仿宋_GB2312"/>
          <w:sz w:val="32"/>
          <w:szCs w:val="32"/>
          <w:lang w:eastAsia="zh-CN"/>
        </w:rPr>
        <w:t>本办法自发布之日起执行。</w:t>
      </w:r>
    </w:p>
    <w:p w14:paraId="11FB4C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国标黑体" w:hAnsi="国标黑体" w:eastAsia="国标黑体" w:cs="国标黑体"/>
          <w:b w:val="0"/>
          <w:bCs w:val="0"/>
          <w:sz w:val="32"/>
          <w:szCs w:val="32"/>
          <w:lang w:eastAsia="zh-CN"/>
        </w:rPr>
        <w:t>第十三条</w:t>
      </w:r>
      <w:r>
        <w:rPr>
          <w:rFonts w:hint="eastAsia" w:ascii="国标黑体" w:hAnsi="国标黑体" w:eastAsia="国标黑体" w:cs="国标黑体"/>
          <w:b w:val="0"/>
          <w:bCs w:val="0"/>
          <w:sz w:val="32"/>
          <w:szCs w:val="32"/>
          <w:lang w:val="en-US" w:eastAsia="zh-CN"/>
        </w:rPr>
        <w:t xml:space="preserve">  </w:t>
      </w:r>
      <w:r>
        <w:rPr>
          <w:rFonts w:hint="eastAsia" w:ascii="仿宋_GB2312" w:hAnsi="仿宋_GB2312" w:eastAsia="仿宋_GB2312" w:cs="仿宋_GB2312"/>
          <w:sz w:val="32"/>
          <w:szCs w:val="32"/>
          <w:lang w:val="en-US" w:eastAsia="zh-CN"/>
        </w:rPr>
        <w:t>本办法由区民政局、区财政局负责解释。</w:t>
      </w:r>
    </w:p>
    <w:p w14:paraId="3AE2AE7A">
      <w:pPr>
        <w:ind w:firstLine="320" w:firstLineChars="100"/>
        <w:rPr>
          <w:rFonts w:hint="eastAsia" w:ascii="仿宋_GB2312" w:hAnsi="仿宋_GB2312" w:eastAsia="仿宋_GB2312" w:cs="仿宋_GB2312"/>
          <w:sz w:val="32"/>
          <w:szCs w:val="32"/>
          <w:lang w:eastAsia="zh-CN"/>
        </w:rPr>
      </w:pPr>
    </w:p>
    <w:p w14:paraId="51A48D1F">
      <w:pPr>
        <w:ind w:firstLine="320" w:firstLineChars="100"/>
        <w:rPr>
          <w:rFonts w:hint="eastAsia" w:ascii="仿宋_GB2312" w:hAnsi="仿宋_GB2312" w:eastAsia="仿宋_GB2312" w:cs="仿宋_GB2312"/>
          <w:sz w:val="32"/>
          <w:szCs w:val="32"/>
          <w:lang w:eastAsia="zh-CN"/>
        </w:rPr>
      </w:pPr>
    </w:p>
    <w:p w14:paraId="52F94929">
      <w:pPr>
        <w:ind w:firstLine="5440" w:firstLineChars="17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北京市房山区民政局</w:t>
      </w:r>
    </w:p>
    <w:p w14:paraId="087F368B">
      <w:pPr>
        <w:ind w:firstLine="5440" w:firstLineChars="1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北京市房山区财政局</w:t>
      </w:r>
    </w:p>
    <w:p w14:paraId="359286F2">
      <w:pPr>
        <w:ind w:firstLine="5760" w:firstLineChars="1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2026年7月  日</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方正仿宋_GBK">
    <w:panose1 w:val="02000000000000000000"/>
    <w:charset w:val="86"/>
    <w:family w:val="auto"/>
    <w:pitch w:val="default"/>
    <w:sig w:usb0="00000001" w:usb1="08000000" w:usb2="00000000" w:usb3="00000000" w:csb0="00040000" w:csb1="00000000"/>
  </w:font>
  <w:font w:name="国标宋体-超大字符集">
    <w:panose1 w:val="03000509000000000000"/>
    <w:charset w:val="86"/>
    <w:family w:val="auto"/>
    <w:pitch w:val="default"/>
    <w:sig w:usb0="00000001" w:usb1="08000000" w:usb2="00000000" w:usb3="00000000" w:csb0="00040001" w:csb1="00000000"/>
  </w:font>
  <w:font w:name="国标小标宋">
    <w:panose1 w:val="02000500000000000000"/>
    <w:charset w:val="86"/>
    <w:family w:val="auto"/>
    <w:pitch w:val="default"/>
    <w:sig w:usb0="00000001" w:usb1="08000000" w:usb2="00000000" w:usb3="00000000" w:csb0="00060007" w:csb1="00000000"/>
  </w:font>
  <w:font w:name="国标楷体">
    <w:panose1 w:val="02000500000000000000"/>
    <w:charset w:val="86"/>
    <w:family w:val="auto"/>
    <w:pitch w:val="default"/>
    <w:sig w:usb0="00000001" w:usb1="0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61D9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57D1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557D1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FE558"/>
    <w:multiLevelType w:val="singleLevel"/>
    <w:tmpl w:val="55FFE558"/>
    <w:lvl w:ilvl="0" w:tentative="0">
      <w:start w:val="3"/>
      <w:numFmt w:val="chineseCounting"/>
      <w:suff w:val="space"/>
      <w:lvlText w:val="第%1条"/>
      <w:lvlJc w:val="left"/>
      <w:rPr>
        <w:rFonts w:hint="eastAsia" w:ascii="国标黑体" w:hAnsi="国标黑体" w:eastAsia="国标黑体" w:cs="国标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MDMxOTFlNTM1MzM2ZjAwMDE0MDdlYjA5Y2ViOTMifQ=="/>
  </w:docVars>
  <w:rsids>
    <w:rsidRoot w:val="46AD427E"/>
    <w:rsid w:val="0A7A5EE6"/>
    <w:rsid w:val="0DFFBE9D"/>
    <w:rsid w:val="0FD17FF3"/>
    <w:rsid w:val="11771F86"/>
    <w:rsid w:val="1CCD654A"/>
    <w:rsid w:val="1FF77CFB"/>
    <w:rsid w:val="3BBD3E11"/>
    <w:rsid w:val="3D3EC436"/>
    <w:rsid w:val="43FBB6CC"/>
    <w:rsid w:val="46AD427E"/>
    <w:rsid w:val="47026E1D"/>
    <w:rsid w:val="4FF2425A"/>
    <w:rsid w:val="52D5908C"/>
    <w:rsid w:val="556B102C"/>
    <w:rsid w:val="57983D4B"/>
    <w:rsid w:val="584E04F6"/>
    <w:rsid w:val="5EFF6117"/>
    <w:rsid w:val="65EF1305"/>
    <w:rsid w:val="671FF911"/>
    <w:rsid w:val="689465B0"/>
    <w:rsid w:val="6B8BFFBC"/>
    <w:rsid w:val="6D336444"/>
    <w:rsid w:val="70A22718"/>
    <w:rsid w:val="70E24B50"/>
    <w:rsid w:val="73D3B380"/>
    <w:rsid w:val="745F132C"/>
    <w:rsid w:val="76FE3800"/>
    <w:rsid w:val="777AFC26"/>
    <w:rsid w:val="77EF1263"/>
    <w:rsid w:val="77FF0ED6"/>
    <w:rsid w:val="7ACF88E3"/>
    <w:rsid w:val="7BE129A8"/>
    <w:rsid w:val="7CD95171"/>
    <w:rsid w:val="7E5E3C90"/>
    <w:rsid w:val="7FE78364"/>
    <w:rsid w:val="C6FED973"/>
    <w:rsid w:val="DFEC556E"/>
    <w:rsid w:val="DFFCC4F1"/>
    <w:rsid w:val="E2DCD5CE"/>
    <w:rsid w:val="EADDDA42"/>
    <w:rsid w:val="EC3F07FC"/>
    <w:rsid w:val="EFDDB9D0"/>
    <w:rsid w:val="F5AFF105"/>
    <w:rsid w:val="FB99DA89"/>
    <w:rsid w:val="FBF8DD1A"/>
    <w:rsid w:val="FCFCFDD8"/>
    <w:rsid w:val="FFB86D86"/>
    <w:rsid w:val="FFF70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2026-06-01T14:57:00Z</dcterms:created>
  <dc:creator>user</dc:creator>
  <cp:lastModifiedBy>User</cp:lastModifiedBy>
  <dcterms:modified xsi:type="dcterms:W3CDTF">2026-07-13T17:26:32Z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444609B567BF975C14F61C6AC930215C_42</vt:lpwstr>
  </property>
</Properties>
</file>