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BE853">
      <w:pPr>
        <w:keepNext w:val="0"/>
        <w:keepLines w:val="0"/>
        <w:pageBreakBefore w:val="0"/>
        <w:kinsoku/>
        <w:wordWrap/>
        <w:overflowPunct/>
        <w:topLinePunct w:val="0"/>
        <w:autoSpaceDE/>
        <w:bidi w:val="0"/>
        <w:spacing w:after="0" w:line="560" w:lineRule="exact"/>
        <w:jc w:val="center"/>
        <w:rPr>
          <w:rFonts w:ascii="华文中宋" w:hAnsi="华文中宋" w:eastAsia="华文中宋" w:cs="方正小标宋简体"/>
          <w:sz w:val="44"/>
          <w:szCs w:val="44"/>
        </w:rPr>
      </w:pPr>
      <w:bookmarkStart w:id="0" w:name="_GoBack"/>
      <w:bookmarkEnd w:id="0"/>
      <w:r>
        <w:rPr>
          <w:rFonts w:hint="eastAsia" w:ascii="华文中宋" w:hAnsi="华文中宋" w:eastAsia="华文中宋" w:cs="方正小标宋简体"/>
          <w:sz w:val="44"/>
          <w:szCs w:val="44"/>
        </w:rPr>
        <w:t>门头沟区普惠性托育</w:t>
      </w:r>
      <w:r>
        <w:rPr>
          <w:rFonts w:hint="eastAsia" w:ascii="华文中宋" w:hAnsi="华文中宋" w:eastAsia="华文中宋" w:cs="宋体"/>
          <w:sz w:val="44"/>
          <w:szCs w:val="44"/>
        </w:rPr>
        <w:t>机构</w:t>
      </w:r>
      <w:r>
        <w:rPr>
          <w:rFonts w:hint="eastAsia" w:ascii="华文中宋" w:hAnsi="华文中宋" w:eastAsia="华文中宋" w:cs="方正小标宋简体"/>
          <w:sz w:val="44"/>
          <w:szCs w:val="44"/>
        </w:rPr>
        <w:t>园所认定与管理实施细则</w:t>
      </w:r>
    </w:p>
    <w:p w14:paraId="791C6DF3">
      <w:pPr>
        <w:keepNext w:val="0"/>
        <w:keepLines w:val="0"/>
        <w:pageBreakBefore w:val="0"/>
        <w:kinsoku/>
        <w:wordWrap/>
        <w:overflowPunct/>
        <w:topLinePunct w:val="0"/>
        <w:autoSpaceDE/>
        <w:bidi w:val="0"/>
        <w:spacing w:after="0" w:line="560" w:lineRule="exact"/>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（征求意见稿）</w:t>
      </w:r>
    </w:p>
    <w:p w14:paraId="52B2ED26">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为贯彻落实</w:t>
      </w:r>
      <w:r>
        <w:rPr>
          <w:rFonts w:hint="eastAsia" w:ascii="仿宋_GB2312" w:hAnsi="仿宋_GB2312" w:eastAsia="仿宋_GB2312" w:cs="Times New Roman (正文 CS 字体)"/>
          <w:sz w:val="32"/>
          <w:szCs w:val="32"/>
        </w:rPr>
        <w:t>《北京市教育委员会</w:t>
      </w:r>
      <w:r>
        <w:rPr>
          <w:rFonts w:hint="eastAsia" w:ascii="仿宋_GB2312" w:hAnsi="仿宋_GB2312" w:eastAsia="仿宋_GB2312" w:cs="Times New Roman (正文 CS 字体)"/>
          <w:sz w:val="32"/>
          <w:szCs w:val="32"/>
          <w:lang w:val="en-US" w:eastAsia="zh-CN"/>
        </w:rPr>
        <w:t xml:space="preserve"> </w:t>
      </w:r>
      <w:r>
        <w:rPr>
          <w:rFonts w:hint="eastAsia" w:ascii="仿宋_GB2312" w:hAnsi="仿宋_GB2312" w:eastAsia="仿宋_GB2312" w:cs="Times New Roman (正文 CS 字体)"/>
          <w:sz w:val="32"/>
          <w:szCs w:val="32"/>
        </w:rPr>
        <w:t>北京市卫生健康委员会</w:t>
      </w:r>
      <w:r>
        <w:rPr>
          <w:rFonts w:hint="eastAsia" w:ascii="仿宋_GB2312" w:hAnsi="仿宋_GB2312" w:eastAsia="仿宋_GB2312" w:cs="Times New Roman (正文 CS 字体)"/>
          <w:sz w:val="32"/>
          <w:szCs w:val="32"/>
          <w:lang w:val="en-US" w:eastAsia="zh-CN"/>
        </w:rPr>
        <w:t xml:space="preserve"> </w:t>
      </w:r>
      <w:r>
        <w:rPr>
          <w:rFonts w:hint="eastAsia" w:ascii="仿宋_GB2312" w:hAnsi="仿宋_GB2312" w:eastAsia="仿宋_GB2312" w:cs="Times New Roman (正文 CS 字体)"/>
          <w:sz w:val="32"/>
          <w:szCs w:val="32"/>
        </w:rPr>
        <w:t>北京市发展和改革委员会</w:t>
      </w:r>
      <w:r>
        <w:rPr>
          <w:rFonts w:hint="eastAsia" w:ascii="仿宋_GB2312" w:hAnsi="仿宋_GB2312" w:eastAsia="仿宋_GB2312" w:cs="Times New Roman (正文 CS 字体)"/>
          <w:sz w:val="32"/>
          <w:szCs w:val="32"/>
          <w:lang w:val="en-US" w:eastAsia="zh-CN"/>
        </w:rPr>
        <w:t xml:space="preserve"> </w:t>
      </w:r>
      <w:r>
        <w:rPr>
          <w:rFonts w:hint="eastAsia" w:ascii="仿宋_GB2312" w:hAnsi="仿宋_GB2312" w:eastAsia="仿宋_GB2312" w:cs="Times New Roman (正文 CS 字体)"/>
          <w:sz w:val="32"/>
          <w:szCs w:val="32"/>
        </w:rPr>
        <w:t>北京市财政局关于继续做好普惠托育服务有关工作的通知》（京教托幼</w:t>
      </w:r>
      <w:r>
        <w:rPr>
          <w:rFonts w:ascii="仿宋_GB2312" w:hAnsi="仿宋_GB2312" w:eastAsia="仿宋_GB2312" w:cs="Times New Roman (正文 CS 字体)"/>
          <w:sz w:val="32"/>
          <w:szCs w:val="32"/>
        </w:rPr>
        <w:t>〔</w:t>
      </w:r>
      <w:r>
        <w:rPr>
          <w:rFonts w:hint="eastAsia" w:ascii="仿宋_GB2312" w:hAnsi="仿宋_GB2312" w:eastAsia="仿宋_GB2312" w:cs="Times New Roman (正文 CS 字体)"/>
          <w:sz w:val="32"/>
          <w:szCs w:val="32"/>
        </w:rPr>
        <w:t>2026</w:t>
      </w:r>
      <w:r>
        <w:rPr>
          <w:rFonts w:ascii="仿宋_GB2312" w:hAnsi="仿宋_GB2312" w:eastAsia="仿宋_GB2312" w:cs="Times New Roman (正文 CS 字体)"/>
          <w:sz w:val="32"/>
          <w:szCs w:val="32"/>
        </w:rPr>
        <w:t>〕</w:t>
      </w:r>
      <w:r>
        <w:rPr>
          <w:rFonts w:hint="eastAsia" w:ascii="仿宋_GB2312" w:hAnsi="仿宋_GB2312" w:eastAsia="仿宋_GB2312" w:cs="Times New Roman (正文 CS 字体)"/>
          <w:sz w:val="32"/>
          <w:szCs w:val="32"/>
        </w:rPr>
        <w:t>4号）</w:t>
      </w:r>
      <w:r>
        <w:rPr>
          <w:rFonts w:hint="eastAsia" w:ascii="仿宋_GB2312" w:hAnsi="仿宋_GB2312" w:eastAsia="仿宋_GB2312" w:cs="仿宋_GB2312"/>
          <w:sz w:val="32"/>
          <w:szCs w:val="32"/>
        </w:rPr>
        <w:t>，进一步做好我区普惠托育机构园所的认定与管理工作，制定本实施细则。</w:t>
      </w:r>
    </w:p>
    <w:p w14:paraId="3540BDF8">
      <w:pPr>
        <w:keepNext w:val="0"/>
        <w:keepLines w:val="0"/>
        <w:pageBreakBefore w:val="0"/>
        <w:numPr>
          <w:ilvl w:val="0"/>
          <w:numId w:val="1"/>
        </w:numPr>
        <w:kinsoku/>
        <w:wordWrap/>
        <w:overflowPunct/>
        <w:topLinePunct w:val="0"/>
        <w:autoSpaceDE/>
        <w:bidi w:val="0"/>
        <w:spacing w:after="0" w:line="560" w:lineRule="exact"/>
        <w:ind w:firstLine="640" w:firstLineChars="200"/>
        <w:rPr>
          <w:rFonts w:ascii="黑体" w:hAnsi="黑体" w:eastAsia="黑体" w:cs="黑体"/>
          <w:sz w:val="32"/>
          <w:szCs w:val="32"/>
        </w:rPr>
      </w:pPr>
      <w:r>
        <w:rPr>
          <w:rFonts w:hint="eastAsia" w:ascii="黑体" w:hAnsi="黑体" w:eastAsia="黑体" w:cs="黑体"/>
          <w:sz w:val="32"/>
          <w:szCs w:val="32"/>
        </w:rPr>
        <w:t xml:space="preserve">适用范围 </w:t>
      </w:r>
    </w:p>
    <w:p w14:paraId="0FC4B3E8">
      <w:pPr>
        <w:keepNext w:val="0"/>
        <w:keepLines w:val="0"/>
        <w:pageBreakBefore w:val="0"/>
        <w:kinsoku/>
        <w:wordWrap/>
        <w:overflowPunct/>
        <w:topLinePunct w:val="0"/>
        <w:autoSpaceDE/>
        <w:bidi w:val="0"/>
        <w:spacing w:after="0" w:line="560" w:lineRule="exact"/>
        <w:ind w:firstLine="480"/>
        <w:rPr>
          <w:rFonts w:ascii="仿宋_GB2312" w:hAnsi="仿宋_GB2312" w:eastAsia="仿宋_GB2312" w:cs="仿宋_GB2312"/>
          <w:sz w:val="32"/>
          <w:szCs w:val="32"/>
        </w:rPr>
      </w:pPr>
      <w:r>
        <w:rPr>
          <w:rFonts w:hint="eastAsia" w:ascii="仿宋_GB2312" w:hAnsi="仿宋_GB2312" w:eastAsia="仿宋_GB2312" w:cs="仿宋_GB2312"/>
          <w:sz w:val="32"/>
          <w:szCs w:val="32"/>
        </w:rPr>
        <w:t>公办幼儿园、民办普惠性幼儿园、普惠性托育机构。</w:t>
      </w:r>
    </w:p>
    <w:p w14:paraId="08367279">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二、参与条件</w:t>
      </w:r>
    </w:p>
    <w:p w14:paraId="2BD23F5C">
      <w:pPr>
        <w:keepNext w:val="0"/>
        <w:keepLines w:val="0"/>
        <w:pageBreakBefore w:val="0"/>
        <w:kinsoku/>
        <w:wordWrap/>
        <w:overflowPunct/>
        <w:topLinePunct w:val="0"/>
        <w:autoSpaceDE/>
        <w:bidi w:val="0"/>
        <w:spacing w:after="0" w:line="560" w:lineRule="exact"/>
        <w:ind w:firstLine="480"/>
        <w:rPr>
          <w:rFonts w:ascii="仿宋_GB2312" w:hAnsi="仿宋_GB2312" w:eastAsia="仿宋_GB2312" w:cs="仿宋_GB2312"/>
          <w:sz w:val="32"/>
          <w:szCs w:val="32"/>
        </w:rPr>
      </w:pPr>
      <w:r>
        <w:rPr>
          <w:rFonts w:hint="eastAsia" w:ascii="仿宋_GB2312" w:hAnsi="仿宋_GB2312" w:eastAsia="仿宋_GB2312" w:cs="仿宋_GB2312"/>
          <w:sz w:val="32"/>
          <w:szCs w:val="32"/>
        </w:rPr>
        <w:t>托育机构园所应尊重婴幼儿成长特点和规律，近3年内无违规办托行为，无安全事故发生，无办托风险隐患，未受到相关部门的行政处罚。</w:t>
      </w:r>
    </w:p>
    <w:p w14:paraId="3BD57720">
      <w:pPr>
        <w:keepNext w:val="0"/>
        <w:keepLines w:val="0"/>
        <w:pageBreakBefore w:val="0"/>
        <w:numPr>
          <w:ilvl w:val="0"/>
          <w:numId w:val="2"/>
        </w:numPr>
        <w:kinsoku/>
        <w:wordWrap/>
        <w:overflowPunct/>
        <w:topLinePunct w:val="0"/>
        <w:autoSpaceDE/>
        <w:bidi w:val="0"/>
        <w:spacing w:after="0" w:line="560" w:lineRule="exact"/>
        <w:ind w:firstLine="480"/>
        <w:rPr>
          <w:rFonts w:ascii="楷体_GB2312" w:hAnsi="楷体_GB2312" w:eastAsia="楷体_GB2312" w:cs="楷体_GB2312"/>
          <w:sz w:val="32"/>
          <w:szCs w:val="32"/>
        </w:rPr>
      </w:pPr>
      <w:r>
        <w:rPr>
          <w:rFonts w:hint="eastAsia" w:ascii="楷体_GB2312" w:hAnsi="楷体_GB2312" w:eastAsia="楷体_GB2312" w:cs="楷体_GB2312"/>
          <w:sz w:val="32"/>
          <w:szCs w:val="32"/>
        </w:rPr>
        <w:t>质量有保障</w:t>
      </w:r>
    </w:p>
    <w:p w14:paraId="0747E424">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幼儿园在申报前三年内参加北京市幼儿园办园质量督导评估的结果为合格。督导评估结果已过期或尚未参加督导评估的幼儿园经区教委认定合格后可进行申报。</w:t>
      </w:r>
    </w:p>
    <w:p w14:paraId="6C07E090">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color w:val="C00000"/>
          <w:sz w:val="32"/>
          <w:szCs w:val="32"/>
        </w:rPr>
      </w:pPr>
      <w:r>
        <w:rPr>
          <w:rFonts w:hint="eastAsia" w:ascii="仿宋_GB2312" w:hAnsi="仿宋_GB2312" w:eastAsia="仿宋_GB2312" w:cs="仿宋_GB2312"/>
          <w:sz w:val="32"/>
          <w:szCs w:val="32"/>
        </w:rPr>
        <w:t>托育机构已在区教委或区卫生健康委备案，按照《北京市托育机构质量评估标准》评级结果为合格。</w:t>
      </w:r>
    </w:p>
    <w:p w14:paraId="053EE9F4">
      <w:pPr>
        <w:keepNext w:val="0"/>
        <w:keepLines w:val="0"/>
        <w:pageBreakBefore w:val="0"/>
        <w:numPr>
          <w:ilvl w:val="0"/>
          <w:numId w:val="2"/>
        </w:numPr>
        <w:kinsoku/>
        <w:wordWrap/>
        <w:overflowPunct/>
        <w:topLinePunct w:val="0"/>
        <w:autoSpaceDE/>
        <w:bidi w:val="0"/>
        <w:spacing w:after="0" w:line="560" w:lineRule="exact"/>
        <w:ind w:firstLine="48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收费合理合规</w:t>
      </w:r>
    </w:p>
    <w:p w14:paraId="59A1EFDC">
      <w:pPr>
        <w:keepNext w:val="0"/>
        <w:keepLines w:val="0"/>
        <w:pageBreakBefore w:val="0"/>
        <w:kinsoku/>
        <w:wordWrap/>
        <w:overflowPunct/>
        <w:topLinePunct w:val="0"/>
        <w:autoSpaceDE/>
        <w:bidi w:val="0"/>
        <w:spacing w:after="0" w:line="560" w:lineRule="exact"/>
        <w:ind w:firstLine="480"/>
        <w:rPr>
          <w:rFonts w:ascii="仿宋_GB2312" w:hAnsi="仿宋_GB2312" w:eastAsia="仿宋_GB2312" w:cs="仿宋_GB2312"/>
          <w:sz w:val="32"/>
          <w:szCs w:val="32"/>
        </w:rPr>
      </w:pPr>
      <w:r>
        <w:rPr>
          <w:rFonts w:hint="eastAsia" w:ascii="仿宋_GB2312" w:hAnsi="仿宋_GB2312" w:eastAsia="仿宋_GB2312" w:cs="仿宋_GB2312"/>
          <w:sz w:val="32"/>
          <w:szCs w:val="32"/>
        </w:rPr>
        <w:t>1.公办幼儿园提供托育服务实行政府指导价。</w:t>
      </w:r>
    </w:p>
    <w:p w14:paraId="347BA9EF">
      <w:pPr>
        <w:keepNext w:val="0"/>
        <w:keepLines w:val="0"/>
        <w:pageBreakBefore w:val="0"/>
        <w:kinsoku/>
        <w:wordWrap/>
        <w:overflowPunct/>
        <w:topLinePunct w:val="0"/>
        <w:autoSpaceDE/>
        <w:bidi w:val="0"/>
        <w:spacing w:after="0" w:line="560" w:lineRule="exact"/>
        <w:ind w:firstLine="480"/>
        <w:rPr>
          <w:rFonts w:ascii="仿宋_GB2312" w:hAnsi="仿宋_GB2312" w:eastAsia="仿宋_GB2312" w:cs="仿宋_GB2312"/>
          <w:sz w:val="32"/>
          <w:szCs w:val="32"/>
        </w:rPr>
      </w:pPr>
      <w:r>
        <w:rPr>
          <w:rFonts w:hint="eastAsia" w:ascii="仿宋_GB2312" w:hAnsi="仿宋_GB2312" w:eastAsia="仿宋_GB2312" w:cs="仿宋_GB2312"/>
          <w:sz w:val="32"/>
          <w:szCs w:val="32"/>
        </w:rPr>
        <w:t>2.民办普惠性幼儿园、普惠性托育机构提供托育服务实行市场调节价。根据办托成本、补助标准等因素，与区教委协商确定收费标准（不超过政府指导价），并与家长签订服务协议，按照协议中确定的价格收费并提供相应服务。</w:t>
      </w:r>
    </w:p>
    <w:p w14:paraId="0732F598">
      <w:pPr>
        <w:keepNext w:val="0"/>
        <w:keepLines w:val="0"/>
        <w:pageBreakBefore w:val="0"/>
        <w:kinsoku/>
        <w:wordWrap/>
        <w:overflowPunct/>
        <w:topLinePunct w:val="0"/>
        <w:autoSpaceDE/>
        <w:bidi w:val="0"/>
        <w:spacing w:after="0" w:line="560" w:lineRule="exact"/>
        <w:ind w:firstLine="480"/>
        <w:rPr>
          <w:rFonts w:ascii="仿宋_GB2312" w:hAnsi="仿宋_GB2312" w:eastAsia="仿宋_GB2312" w:cs="仿宋_GB2312"/>
          <w:sz w:val="32"/>
          <w:szCs w:val="32"/>
        </w:rPr>
      </w:pPr>
      <w:r>
        <w:rPr>
          <w:rFonts w:hint="eastAsia" w:ascii="仿宋_GB2312" w:hAnsi="仿宋_GB2312" w:eastAsia="仿宋_GB2312" w:cs="仿宋_GB2312"/>
          <w:sz w:val="32"/>
          <w:szCs w:val="32"/>
        </w:rPr>
        <w:t>3.收费项目和标准、服务内容、收退费规则应以招生简章等方式向家长告知，接受社会监督。</w:t>
      </w:r>
    </w:p>
    <w:p w14:paraId="49046B6F">
      <w:pPr>
        <w:keepNext w:val="0"/>
        <w:keepLines w:val="0"/>
        <w:pageBreakBefore w:val="0"/>
        <w:kinsoku/>
        <w:wordWrap/>
        <w:overflowPunct/>
        <w:topLinePunct w:val="0"/>
        <w:autoSpaceDE/>
        <w:bidi w:val="0"/>
        <w:spacing w:after="0" w:line="560" w:lineRule="exact"/>
        <w:ind w:firstLine="640" w:firstLineChars="200"/>
        <w:rPr>
          <w:rFonts w:ascii="黑体" w:hAnsi="黑体" w:eastAsia="黑体" w:cs="黑体"/>
          <w:sz w:val="32"/>
          <w:szCs w:val="32"/>
        </w:rPr>
      </w:pPr>
      <w:r>
        <w:rPr>
          <w:rFonts w:hint="eastAsia" w:ascii="黑体" w:hAnsi="黑体" w:eastAsia="黑体" w:cs="黑体"/>
          <w:sz w:val="32"/>
          <w:szCs w:val="32"/>
        </w:rPr>
        <w:t>三、收费标准</w:t>
      </w:r>
    </w:p>
    <w:p w14:paraId="418F1CB9">
      <w:pPr>
        <w:keepNext w:val="0"/>
        <w:keepLines w:val="0"/>
        <w:pageBreakBefore w:val="0"/>
        <w:kinsoku/>
        <w:wordWrap/>
        <w:overflowPunct/>
        <w:topLinePunct w:val="0"/>
        <w:autoSpaceDE/>
        <w:bidi w:val="0"/>
        <w:spacing w:after="0" w:line="560" w:lineRule="exact"/>
        <w:ind w:firstLine="585" w:firstLineChars="183"/>
        <w:rPr>
          <w:rFonts w:ascii="仿宋_GB2312" w:hAnsi="仿宋_GB2312" w:eastAsia="仿宋_GB2312" w:cs="仿宋_GB2312"/>
          <w:color w:val="EE0000"/>
          <w:sz w:val="32"/>
          <w:szCs w:val="32"/>
        </w:rPr>
      </w:pPr>
      <w:r>
        <w:rPr>
          <w:rFonts w:hint="eastAsia" w:ascii="仿宋_GB2312" w:hAnsi="仿宋_GB2312" w:eastAsia="仿宋_GB2312" w:cs="仿宋_GB2312"/>
          <w:sz w:val="32"/>
          <w:szCs w:val="32"/>
        </w:rPr>
        <w:t>幼儿园（含民办园）按照全日托、半日托两种形式，主要提供托大班（月龄24个月至36个月）托育服务。</w:t>
      </w:r>
    </w:p>
    <w:p w14:paraId="43CA535C">
      <w:pPr>
        <w:keepNext w:val="0"/>
        <w:keepLines w:val="0"/>
        <w:pageBreakBefore w:val="0"/>
        <w:kinsoku/>
        <w:wordWrap/>
        <w:overflowPunct/>
        <w:topLinePunct w:val="0"/>
        <w:autoSpaceDE/>
        <w:bidi w:val="0"/>
        <w:spacing w:after="0" w:line="560" w:lineRule="exact"/>
        <w:ind w:firstLine="585" w:firstLineChars="183"/>
        <w:rPr>
          <w:rFonts w:ascii="仿宋_GB2312" w:hAnsi="仿宋_GB2312" w:eastAsia="仿宋_GB2312" w:cs="仿宋_GB2312"/>
          <w:sz w:val="32"/>
          <w:szCs w:val="32"/>
        </w:rPr>
      </w:pPr>
      <w:r>
        <w:rPr>
          <w:rFonts w:hint="eastAsia" w:ascii="仿宋_GB2312" w:hAnsi="仿宋_GB2312" w:eastAsia="仿宋_GB2312" w:cs="仿宋_GB2312"/>
          <w:sz w:val="32"/>
          <w:szCs w:val="32"/>
        </w:rPr>
        <w:t>公办托育机构园所全日托保育费标准为1500元/生.月，山区园减半收取为750元/生.月；半日托在全日托保育费基础上减半收取。</w:t>
      </w:r>
    </w:p>
    <w:p w14:paraId="43ECBA14">
      <w:pPr>
        <w:keepNext w:val="0"/>
        <w:keepLines w:val="0"/>
        <w:pageBreakBefore w:val="0"/>
        <w:kinsoku/>
        <w:wordWrap/>
        <w:overflowPunct/>
        <w:topLinePunct w:val="0"/>
        <w:autoSpaceDE/>
        <w:bidi w:val="0"/>
        <w:spacing w:after="0" w:line="560" w:lineRule="exact"/>
        <w:ind w:firstLine="585" w:firstLineChars="183"/>
        <w:rPr>
          <w:rFonts w:ascii="仿宋_GB2312" w:hAnsi="仿宋_GB2312" w:eastAsia="仿宋_GB2312" w:cs="Times New Roman (正文 CS 字体)"/>
          <w:sz w:val="32"/>
          <w:szCs w:val="32"/>
        </w:rPr>
      </w:pPr>
      <w:r>
        <w:rPr>
          <w:rFonts w:hint="eastAsia" w:ascii="仿宋_GB2312" w:hAnsi="仿宋_GB2312" w:eastAsia="仿宋_GB2312" w:cs="Times New Roman (正文 CS 字体)"/>
          <w:sz w:val="32"/>
          <w:szCs w:val="32"/>
        </w:rPr>
        <w:t>普惠性民办幼儿园、普惠性托育机构可结合运营实际区分不同班型、办托形式等与区教委协商确定差异化保育费标准，并签署书面承诺书。</w:t>
      </w:r>
    </w:p>
    <w:p w14:paraId="6BAB59F2">
      <w:pPr>
        <w:keepNext w:val="0"/>
        <w:keepLines w:val="0"/>
        <w:pageBreakBefore w:val="0"/>
        <w:widowControl/>
        <w:numPr>
          <w:ilvl w:val="0"/>
          <w:numId w:val="3"/>
        </w:numPr>
        <w:pBdr>
          <w:bottom w:val="none" w:color="000000" w:sz="0" w:space="7"/>
        </w:pBdr>
        <w:tabs>
          <w:tab w:val="left" w:pos="4340"/>
        </w:tabs>
        <w:kinsoku/>
        <w:wordWrap/>
        <w:overflowPunct/>
        <w:topLinePunct w:val="0"/>
        <w:autoSpaceDE/>
        <w:autoSpaceDN w:val="0"/>
        <w:bidi w:val="0"/>
        <w:adjustRightInd w:val="0"/>
        <w:snapToGrid w:val="0"/>
        <w:spacing w:after="0" w:line="560" w:lineRule="exact"/>
        <w:ind w:firstLine="640" w:firstLineChars="200"/>
        <w:rPr>
          <w:rFonts w:ascii="黑体" w:hAnsi="黑体" w:eastAsia="黑体" w:cs="黑体"/>
          <w:sz w:val="32"/>
          <w:szCs w:val="32"/>
        </w:rPr>
      </w:pPr>
      <w:r>
        <w:rPr>
          <w:rFonts w:hint="eastAsia" w:ascii="黑体" w:hAnsi="黑体" w:eastAsia="黑体" w:cs="黑体"/>
          <w:sz w:val="32"/>
          <w:szCs w:val="32"/>
        </w:rPr>
        <w:t>认定程序</w:t>
      </w:r>
    </w:p>
    <w:p w14:paraId="27A67A19">
      <w:pPr>
        <w:keepNext w:val="0"/>
        <w:keepLines w:val="0"/>
        <w:pageBreakBefore w:val="0"/>
        <w:widowControl/>
        <w:pBdr>
          <w:bottom w:val="none" w:color="000000" w:sz="0" w:space="7"/>
        </w:pBdr>
        <w:tabs>
          <w:tab w:val="left" w:pos="4340"/>
        </w:tabs>
        <w:kinsoku/>
        <w:wordWrap/>
        <w:overflowPunct/>
        <w:topLinePunct w:val="0"/>
        <w:autoSpaceDE/>
        <w:autoSpaceDN w:val="0"/>
        <w:bidi w:val="0"/>
        <w:adjustRightInd w:val="0"/>
        <w:snapToGrid w:val="0"/>
        <w:spacing w:after="0"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（一）申请</w:t>
      </w:r>
    </w:p>
    <w:p w14:paraId="38A6DB30">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符合条件的幼儿园、托育机构应以举办主体的名义向区教委提出书面申请。</w:t>
      </w:r>
    </w:p>
    <w:p w14:paraId="74338C90">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民办普惠性幼儿园提交办学许可证、办园质量督导评估结果、收费标准备案表、银行开户许可证、法人登记证书等原件和复印件。</w:t>
      </w:r>
    </w:p>
    <w:p w14:paraId="78A45F21">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托育机构提交营业执照、办托场地材料（自有场地的提供产权证明材料，租赁场地的提供租赁场地产权登记证书复印件及租赁合同或协议、租赁合同或协议住建部门登记备案回执）、银行开户许可证等原件和复印件。</w:t>
      </w:r>
    </w:p>
    <w:p w14:paraId="54E267B4">
      <w:pPr>
        <w:keepNext w:val="0"/>
        <w:keepLines w:val="0"/>
        <w:pageBreakBefore w:val="0"/>
        <w:widowControl/>
        <w:pBdr>
          <w:bottom w:val="none" w:color="000000" w:sz="0" w:space="7"/>
        </w:pBdr>
        <w:tabs>
          <w:tab w:val="left" w:pos="4340"/>
        </w:tabs>
        <w:kinsoku/>
        <w:wordWrap/>
        <w:overflowPunct/>
        <w:topLinePunct w:val="0"/>
        <w:autoSpaceDE/>
        <w:autoSpaceDN w:val="0"/>
        <w:bidi w:val="0"/>
        <w:adjustRightInd w:val="0"/>
        <w:snapToGrid w:val="0"/>
        <w:spacing w:after="0"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（二）审核与公示</w:t>
      </w:r>
    </w:p>
    <w:p w14:paraId="0CB141D4">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区教委对申报的幼儿园、托育机构进行实地查验、审核，审核工作应于接受申报之日起20个工作日内完成，并通过官方门户网站对审核结果予以公示，公示期为5个工作日。</w:t>
      </w:r>
    </w:p>
    <w:p w14:paraId="073728E7">
      <w:pPr>
        <w:keepNext w:val="0"/>
        <w:keepLines w:val="0"/>
        <w:pageBreakBefore w:val="0"/>
        <w:widowControl/>
        <w:pBdr>
          <w:bottom w:val="none" w:color="000000" w:sz="0" w:space="7"/>
        </w:pBdr>
        <w:tabs>
          <w:tab w:val="left" w:pos="4340"/>
        </w:tabs>
        <w:kinsoku/>
        <w:wordWrap/>
        <w:overflowPunct/>
        <w:topLinePunct w:val="0"/>
        <w:autoSpaceDE/>
        <w:autoSpaceDN w:val="0"/>
        <w:bidi w:val="0"/>
        <w:adjustRightInd w:val="0"/>
        <w:snapToGrid w:val="0"/>
        <w:spacing w:after="0"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（三）签署承诺书</w:t>
      </w:r>
    </w:p>
    <w:p w14:paraId="6A28D2F3">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幼儿园、托育机构与区教委签署书面承诺书，承诺书由幼儿园、托育机构及其举办者、区教委分别备存。承诺书中应包含民办普惠性幼儿园、托育机构与区教委协商确定的收费标准。</w:t>
      </w:r>
    </w:p>
    <w:p w14:paraId="3B31947C">
      <w:pPr>
        <w:keepNext w:val="0"/>
        <w:keepLines w:val="0"/>
        <w:pageBreakBefore w:val="0"/>
        <w:widowControl/>
        <w:pBdr>
          <w:bottom w:val="none" w:color="000000" w:sz="0" w:space="7"/>
        </w:pBdr>
        <w:tabs>
          <w:tab w:val="left" w:pos="4340"/>
        </w:tabs>
        <w:kinsoku/>
        <w:wordWrap/>
        <w:overflowPunct/>
        <w:topLinePunct w:val="0"/>
        <w:autoSpaceDE/>
        <w:autoSpaceDN w:val="0"/>
        <w:bidi w:val="0"/>
        <w:adjustRightInd w:val="0"/>
        <w:snapToGrid w:val="0"/>
        <w:spacing w:after="0"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（四）公布与报备</w:t>
      </w:r>
    </w:p>
    <w:p w14:paraId="781A3B93">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区教委通过官方门户网站向社会公布提供托育服务的幼儿园及托育机构名单、办园地址及其收费标准，并将名单报市教委备案。</w:t>
      </w:r>
    </w:p>
    <w:p w14:paraId="216C7123">
      <w:pPr>
        <w:keepNext w:val="0"/>
        <w:keepLines w:val="0"/>
        <w:pageBreakBefore w:val="0"/>
        <w:kinsoku/>
        <w:wordWrap/>
        <w:overflowPunct/>
        <w:topLinePunct w:val="0"/>
        <w:autoSpaceDE/>
        <w:bidi w:val="0"/>
        <w:spacing w:after="0" w:line="560" w:lineRule="exact"/>
        <w:ind w:firstLine="640" w:firstLineChars="200"/>
        <w:rPr>
          <w:rFonts w:ascii="黑体" w:hAnsi="黑体" w:eastAsia="黑体" w:cs="黑体"/>
          <w:sz w:val="32"/>
          <w:szCs w:val="32"/>
        </w:rPr>
      </w:pPr>
      <w:r>
        <w:rPr>
          <w:rFonts w:hint="eastAsia" w:ascii="黑体" w:hAnsi="黑体" w:eastAsia="黑体" w:cs="黑体"/>
          <w:sz w:val="32"/>
          <w:szCs w:val="32"/>
        </w:rPr>
        <w:t>五、管理要求</w:t>
      </w:r>
    </w:p>
    <w:p w14:paraId="583D136C">
      <w:pPr>
        <w:keepNext w:val="0"/>
        <w:keepLines w:val="0"/>
        <w:pageBreakBefore w:val="0"/>
        <w:widowControl/>
        <w:pBdr>
          <w:bottom w:val="none" w:color="000000" w:sz="0" w:space="7"/>
        </w:pBdr>
        <w:tabs>
          <w:tab w:val="left" w:pos="4340"/>
        </w:tabs>
        <w:kinsoku/>
        <w:wordWrap/>
        <w:overflowPunct/>
        <w:topLinePunct w:val="0"/>
        <w:autoSpaceDE/>
        <w:autoSpaceDN w:val="0"/>
        <w:bidi w:val="0"/>
        <w:adjustRightInd w:val="0"/>
        <w:snapToGrid w:val="0"/>
        <w:spacing w:after="0" w:line="560" w:lineRule="exact"/>
        <w:ind w:left="420" w:leftChars="200" w:firstLine="320" w:firstLineChars="100"/>
        <w:rPr>
          <w:rFonts w:ascii="楷体_GB2312" w:hAnsi="楷体_GB2312" w:eastAsia="楷体_GB2312" w:cs="楷体_GB2312"/>
          <w:sz w:val="32"/>
          <w:szCs w:val="32"/>
        </w:rPr>
      </w:pPr>
      <w:r>
        <w:rPr>
          <w:rFonts w:hint="eastAsia" w:ascii="楷体_GB2312" w:hAnsi="楷体_GB2312" w:eastAsia="楷体_GB2312" w:cs="楷体_GB2312"/>
          <w:sz w:val="32"/>
          <w:szCs w:val="32"/>
        </w:rPr>
        <w:t>（一）规范办托</w:t>
      </w:r>
    </w:p>
    <w:p w14:paraId="3A1EE98E">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幼儿园及托育机构应严格执行国家和本市托育服务相关法律法规和管理规范，同一家园所不得同时存在普惠和非普惠两种服务标准。各项收费项目和标准应在幼儿园公告栏显著位置公示。</w:t>
      </w:r>
    </w:p>
    <w:p w14:paraId="4EF2C5D3">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幼儿园及托育机构违反相关标准和规范的，区教委将责令整改，整改期间暂停发放补助。存在弄虚作假骗取认定资格、未按照约定收取费用、虚构在托幼儿申报补贴的行为，或发生重大安全责任事故等群体性事件，造成社会不良影响的，区教委将取消财政补助资格，并依法对相关责任人追责处理。</w:t>
      </w:r>
    </w:p>
    <w:p w14:paraId="529C164E">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幼儿园及托育机构申请退出的，应提前3个月以举办者主体名义向区教委提出申请，区级审核通过后向市教委相关部门报备，补助资金根据实际运营时间计算。</w:t>
      </w:r>
    </w:p>
    <w:p w14:paraId="49108255">
      <w:pPr>
        <w:keepNext w:val="0"/>
        <w:keepLines w:val="0"/>
        <w:pageBreakBefore w:val="0"/>
        <w:widowControl/>
        <w:pBdr>
          <w:bottom w:val="none" w:color="000000" w:sz="0" w:space="7"/>
        </w:pBdr>
        <w:tabs>
          <w:tab w:val="left" w:pos="4340"/>
        </w:tabs>
        <w:kinsoku/>
        <w:wordWrap/>
        <w:overflowPunct/>
        <w:topLinePunct w:val="0"/>
        <w:autoSpaceDE/>
        <w:autoSpaceDN w:val="0"/>
        <w:bidi w:val="0"/>
        <w:adjustRightInd w:val="0"/>
        <w:snapToGrid w:val="0"/>
        <w:spacing w:after="0"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（二）经费管理</w:t>
      </w:r>
    </w:p>
    <w:p w14:paraId="1964C21C">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幼儿园及托育机构凭托育服务相关收费票据、园所银行账户信息等材料向区教委提出书面申请，区教委进行审核公示并安排发放补助。</w:t>
      </w:r>
    </w:p>
    <w:p w14:paraId="49776DBC">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补助资金用于普惠托位建设所需的设备设施、玩教具等购置支出及提供普惠托育服务相关运营支出。幼儿园及普惠托育机构应接受并配合教育、财政、审计等部门的检查和监督。区教委和财政部门在市级有关部门指导下加强对补助资金使用的监管，加强预算监督，提高资金使用效益，每年至少开展一次财政补助资金检查，抽查审计不少于50%参与试点的园所，并不定期开展现场飞行检查。</w:t>
      </w:r>
    </w:p>
    <w:p w14:paraId="05B99CAB">
      <w:pPr>
        <w:keepNext w:val="0"/>
        <w:keepLines w:val="0"/>
        <w:pageBreakBefore w:val="0"/>
        <w:widowControl/>
        <w:pBdr>
          <w:bottom w:val="none" w:color="000000" w:sz="0" w:space="7"/>
        </w:pBdr>
        <w:tabs>
          <w:tab w:val="left" w:pos="4340"/>
        </w:tabs>
        <w:kinsoku/>
        <w:wordWrap/>
        <w:overflowPunct/>
        <w:topLinePunct w:val="0"/>
        <w:autoSpaceDE/>
        <w:autoSpaceDN w:val="0"/>
        <w:bidi w:val="0"/>
        <w:adjustRightInd w:val="0"/>
        <w:snapToGrid w:val="0"/>
        <w:spacing w:after="0" w:line="560" w:lineRule="exact"/>
        <w:ind w:left="420" w:leftChars="200" w:firstLine="320" w:firstLineChars="100"/>
        <w:rPr>
          <w:rFonts w:ascii="楷体_GB2312" w:hAnsi="楷体_GB2312" w:eastAsia="楷体_GB2312" w:cs="楷体_GB2312"/>
          <w:sz w:val="32"/>
          <w:szCs w:val="32"/>
        </w:rPr>
      </w:pPr>
      <w:r>
        <w:rPr>
          <w:rFonts w:hint="eastAsia" w:ascii="楷体_GB2312" w:hAnsi="楷体_GB2312" w:eastAsia="楷体_GB2312" w:cs="楷体_GB2312"/>
          <w:sz w:val="32"/>
          <w:szCs w:val="32"/>
        </w:rPr>
        <w:t>（三）日常管理</w:t>
      </w:r>
    </w:p>
    <w:p w14:paraId="3CBBF7A8">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1.班级管理。要建立相应的管理制度、科学的保育照护工作方案、加强托班保教队伍建设、安排专兼职人员负责托班保育照护管理工作。</w:t>
      </w:r>
    </w:p>
    <w:p w14:paraId="1218AFF7">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2.招生工作。幼儿园托班招生对象为年满2周岁的幼儿，实行春秋两季招生，平时随空随招。托大班、托小班、乳儿班每班幼儿分别不超过20、15、10人。</w:t>
      </w:r>
    </w:p>
    <w:p w14:paraId="58235897">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3.人员配备。合理配备保育人员，与婴幼儿比例应当不低于：乳儿班1:3，托小班1:5，托大班1:7。托班教师应持有相应资格证书。</w:t>
      </w:r>
    </w:p>
    <w:p w14:paraId="5F0A8C18">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4.位置设置。托班原则上应设置在平房或楼房的一层，通风和自然采光条件良好。</w:t>
      </w:r>
    </w:p>
    <w:p w14:paraId="32AD5C7F">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5.基本条件。托班室内活动区域规划合理、灵活开放，提供适宜的软质地垫和安全材料。各类玩具材料配备符合幼儿年龄特点，种类丰富、数量充足、具有安全性、趣味性、适宜性。</w:t>
      </w:r>
    </w:p>
    <w:p w14:paraId="3FC23D91">
      <w:pPr>
        <w:keepNext w:val="0"/>
        <w:keepLines w:val="0"/>
        <w:pageBreakBefore w:val="0"/>
        <w:widowControl/>
        <w:pBdr>
          <w:bottom w:val="none" w:color="000000" w:sz="0" w:space="7"/>
        </w:pBdr>
        <w:tabs>
          <w:tab w:val="left" w:pos="4340"/>
        </w:tabs>
        <w:kinsoku/>
        <w:wordWrap/>
        <w:overflowPunct/>
        <w:topLinePunct w:val="0"/>
        <w:autoSpaceDE/>
        <w:autoSpaceDN w:val="0"/>
        <w:bidi w:val="0"/>
        <w:adjustRightInd w:val="0"/>
        <w:snapToGrid w:val="0"/>
        <w:spacing w:after="0" w:line="560" w:lineRule="exact"/>
        <w:ind w:left="420" w:leftChars="200" w:firstLine="320" w:firstLineChars="100"/>
        <w:rPr>
          <w:rFonts w:ascii="楷体_GB2312" w:hAnsi="楷体_GB2312" w:eastAsia="楷体_GB2312" w:cs="楷体_GB2312"/>
          <w:sz w:val="32"/>
          <w:szCs w:val="32"/>
        </w:rPr>
      </w:pPr>
      <w:r>
        <w:rPr>
          <w:rFonts w:hint="eastAsia" w:ascii="楷体_GB2312" w:hAnsi="楷体_GB2312" w:eastAsia="楷体_GB2312" w:cs="楷体_GB2312"/>
          <w:sz w:val="32"/>
          <w:szCs w:val="32"/>
        </w:rPr>
        <w:t>（四）保育照护</w:t>
      </w:r>
    </w:p>
    <w:p w14:paraId="19C0BDD1">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新生入托。新生入托前要做好与家长的联系，通过多种方式了解幼儿及其家庭教养情况，并指导家长做好幼儿入园准备。做好入托适应工作，教师充分理解并接纳幼儿在适应期表现出的各类情绪和行为，遵循幼儿的成长特点和入园适应规律，在作息安排、环境创设、互动方式、家园沟通等方面提供适宜的支持与指导。</w:t>
      </w:r>
    </w:p>
    <w:p w14:paraId="123EC21C">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一日生活安排。合理安排幼儿在托生活活动的各个环节，鼓励幼儿用语言表达自己的需求和感受，帮助幼儿建立规律的生活作息，养成良好的生活习惯，学习基本的生活技能，逐渐培养生活自理能力和情绪自我调节能力。</w:t>
      </w:r>
    </w:p>
    <w:p w14:paraId="0CA97515">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3.建立家园沟通机制。建立托班家委会，定期召开家长会、组织家园交流活动等，加强家园合作，提供多种形式的家庭科学育儿指导服务，共同促进幼儿健康成长。</w:t>
      </w:r>
    </w:p>
    <w:p w14:paraId="5BFD4FFD">
      <w:pPr>
        <w:keepNext w:val="0"/>
        <w:keepLines w:val="0"/>
        <w:pageBreakBefore w:val="0"/>
        <w:kinsoku/>
        <w:wordWrap/>
        <w:overflowPunct/>
        <w:topLinePunct w:val="0"/>
        <w:autoSpaceDE/>
        <w:bidi w:val="0"/>
        <w:spacing w:after="0" w:line="560" w:lineRule="exact"/>
        <w:ind w:firstLine="640" w:firstLineChars="200"/>
        <w:rPr>
          <w:rFonts w:ascii="黑体" w:hAnsi="黑体" w:eastAsia="黑体" w:cs="黑体"/>
          <w:sz w:val="32"/>
          <w:szCs w:val="32"/>
        </w:rPr>
      </w:pPr>
      <w:r>
        <w:rPr>
          <w:rFonts w:hint="eastAsia" w:ascii="黑体" w:hAnsi="黑体" w:eastAsia="黑体" w:cs="黑体"/>
          <w:sz w:val="32"/>
          <w:szCs w:val="32"/>
        </w:rPr>
        <w:t>六、工作要求</w:t>
      </w:r>
    </w:p>
    <w:p w14:paraId="1FF280F1">
      <w:pPr>
        <w:keepNext w:val="0"/>
        <w:keepLines w:val="0"/>
        <w:pageBreakBefore w:val="0"/>
        <w:kinsoku/>
        <w:wordWrap/>
        <w:overflowPunct/>
        <w:topLinePunct w:val="0"/>
        <w:autoSpaceDE/>
        <w:bidi w:val="0"/>
        <w:spacing w:after="0" w:line="560" w:lineRule="exact"/>
        <w:ind w:firstLine="480"/>
        <w:rPr>
          <w:rFonts w:ascii="仿宋_GB2312" w:hAnsi="仿宋_GB2312" w:eastAsia="仿宋_GB2312" w:cs="仿宋_GB2312"/>
          <w:sz w:val="32"/>
          <w:szCs w:val="32"/>
        </w:rPr>
      </w:pPr>
      <w:r>
        <w:rPr>
          <w:rFonts w:hint="eastAsia" w:ascii="楷体_GB2312" w:hAnsi="楷体_GB2312" w:eastAsia="楷体_GB2312" w:cs="楷体_GB2312"/>
          <w:sz w:val="32"/>
          <w:szCs w:val="32"/>
        </w:rPr>
        <w:t>（一）加强平台管理。</w:t>
      </w:r>
      <w:r>
        <w:rPr>
          <w:rFonts w:hint="eastAsia" w:ascii="仿宋_GB2312" w:hAnsi="仿宋_GB2312" w:eastAsia="仿宋_GB2312" w:cs="仿宋_GB2312"/>
          <w:sz w:val="32"/>
          <w:szCs w:val="32"/>
        </w:rPr>
        <w:t>幼儿园及托育机构应通过北京市托幼信息管理系统对幼儿入园、离园、转园等信息实行动态管理，确保托幼信息管理系统内的数据与实际在托儿童数相符。</w:t>
      </w:r>
    </w:p>
    <w:p w14:paraId="354963D6">
      <w:pPr>
        <w:keepNext w:val="0"/>
        <w:keepLines w:val="0"/>
        <w:pageBreakBefore w:val="0"/>
        <w:numPr>
          <w:ilvl w:val="0"/>
          <w:numId w:val="4"/>
        </w:numPr>
        <w:kinsoku/>
        <w:wordWrap/>
        <w:overflowPunct/>
        <w:topLinePunct w:val="0"/>
        <w:autoSpaceDE/>
        <w:bidi w:val="0"/>
        <w:spacing w:after="0" w:line="560" w:lineRule="exact"/>
        <w:ind w:firstLine="480"/>
        <w:rPr>
          <w:rFonts w:ascii="仿宋_GB2312" w:hAnsi="仿宋_GB2312" w:eastAsia="仿宋_GB2312" w:cs="仿宋_GB2312"/>
          <w:sz w:val="32"/>
          <w:szCs w:val="32"/>
        </w:rPr>
      </w:pPr>
      <w:r>
        <w:rPr>
          <w:rFonts w:hint="eastAsia" w:ascii="楷体_GB2312" w:hAnsi="楷体_GB2312" w:eastAsia="楷体_GB2312" w:cs="楷体_GB2312"/>
          <w:sz w:val="32"/>
          <w:szCs w:val="32"/>
        </w:rPr>
        <w:t>加强监督检查。</w:t>
      </w:r>
      <w:r>
        <w:rPr>
          <w:rFonts w:hint="eastAsia" w:ascii="仿宋_GB2312" w:hAnsi="仿宋_GB2312" w:eastAsia="仿宋_GB2312" w:cs="仿宋_GB2312"/>
          <w:sz w:val="32"/>
          <w:szCs w:val="32"/>
        </w:rPr>
        <w:t>区教委会同相关部门对幼儿园及托育机构进行实地查验，并加强对政策解读、登记备案和质量评估等日常监管工作。幼儿园及托育机构要落实主体责任，坚持“谁举办、谁负责”原则，确保服务质量和幼儿健康安全。</w:t>
      </w:r>
    </w:p>
    <w:p w14:paraId="5B87CAC1">
      <w:pPr>
        <w:keepNext w:val="0"/>
        <w:keepLines w:val="0"/>
        <w:pageBreakBefore w:val="0"/>
        <w:numPr>
          <w:ilvl w:val="0"/>
          <w:numId w:val="4"/>
        </w:numPr>
        <w:kinsoku/>
        <w:wordWrap/>
        <w:overflowPunct/>
        <w:topLinePunct w:val="0"/>
        <w:autoSpaceDE/>
        <w:bidi w:val="0"/>
        <w:spacing w:after="0" w:line="560" w:lineRule="exact"/>
        <w:ind w:firstLine="480"/>
        <w:rPr>
          <w:rFonts w:ascii="仿宋_GB2312" w:hAnsi="仿宋_GB2312" w:eastAsia="仿宋_GB2312" w:cs="仿宋_GB2312"/>
          <w:sz w:val="32"/>
          <w:szCs w:val="32"/>
        </w:rPr>
      </w:pPr>
      <w:r>
        <w:rPr>
          <w:rFonts w:hint="eastAsia" w:ascii="楷体_GB2312" w:hAnsi="楷体_GB2312" w:eastAsia="楷体_GB2312" w:cs="楷体_GB2312"/>
          <w:sz w:val="32"/>
          <w:szCs w:val="32"/>
        </w:rPr>
        <w:t>加强财务管理。</w:t>
      </w:r>
      <w:r>
        <w:rPr>
          <w:rFonts w:hint="eastAsia" w:ascii="仿宋_GB2312" w:hAnsi="仿宋_GB2312" w:eastAsia="仿宋_GB2312" w:cs="仿宋_GB2312"/>
          <w:sz w:val="32"/>
          <w:szCs w:val="32"/>
        </w:rPr>
        <w:t>幼儿园及托育机构要定期公开经费收支情况，依法接受政府财务审计。如出现弄虚作假、骗取、挪用补助资金等违反财经纪律的行为，取消享受财政补助资格，依法依规严肃处理。</w:t>
      </w:r>
    </w:p>
    <w:p w14:paraId="037A28EE">
      <w:pPr>
        <w:keepNext w:val="0"/>
        <w:keepLines w:val="0"/>
        <w:pageBreakBefore w:val="0"/>
        <w:numPr>
          <w:ilvl w:val="0"/>
          <w:numId w:val="4"/>
        </w:numPr>
        <w:kinsoku/>
        <w:wordWrap/>
        <w:overflowPunct/>
        <w:topLinePunct w:val="0"/>
        <w:autoSpaceDE/>
        <w:bidi w:val="0"/>
        <w:spacing w:after="0" w:line="560" w:lineRule="exact"/>
        <w:ind w:firstLine="480"/>
        <w:rPr>
          <w:rFonts w:ascii="仿宋_GB2312" w:hAnsi="仿宋_GB2312" w:eastAsia="仿宋_GB2312" w:cs="仿宋_GB2312"/>
          <w:sz w:val="32"/>
          <w:szCs w:val="32"/>
        </w:rPr>
      </w:pPr>
      <w:r>
        <w:rPr>
          <w:rFonts w:hint="eastAsia" w:ascii="楷体_GB2312" w:hAnsi="楷体_GB2312" w:eastAsia="楷体_GB2312" w:cs="楷体_GB2312"/>
          <w:sz w:val="32"/>
          <w:szCs w:val="32"/>
        </w:rPr>
        <w:t>加强社会监督。</w:t>
      </w:r>
      <w:r>
        <w:rPr>
          <w:rFonts w:hint="eastAsia" w:ascii="仿宋_GB2312" w:hAnsi="仿宋_GB2312" w:eastAsia="仿宋_GB2312" w:cs="仿宋_GB2312"/>
          <w:sz w:val="32"/>
          <w:szCs w:val="32"/>
        </w:rPr>
        <w:t>幼儿园及托育机构应在幼儿园门口显著位置、公示栏和招生简章公示幼儿园收费项目和标准、享受财政补助政策、补助标准及补助金额，接受社会监督。</w:t>
      </w:r>
    </w:p>
    <w:p w14:paraId="0080EBA3">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托育机构管理要求与验收标准按照《国家卫生健康委关于印发托育机构设置标准（试行）和托育机构管理规范（试行）执行。已经进行托育试点的幼儿园和托育机构不需重新申请。</w:t>
      </w:r>
    </w:p>
    <w:p w14:paraId="6CDC7007">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本实施细则自发布之日起施行至2028年12月31。</w:t>
      </w:r>
    </w:p>
    <w:p w14:paraId="5FC2B600">
      <w:pPr>
        <w:pStyle w:val="12"/>
        <w:keepNext w:val="0"/>
        <w:keepLines w:val="0"/>
        <w:pageBreakBefore w:val="0"/>
        <w:kinsoku/>
        <w:wordWrap/>
        <w:overflowPunct/>
        <w:topLinePunct w:val="0"/>
        <w:autoSpaceDE/>
        <w:bidi w:val="0"/>
        <w:spacing w:after="0" w:line="560" w:lineRule="exact"/>
        <w:ind w:left="1470" w:right="1470" w:firstLine="315"/>
      </w:pPr>
    </w:p>
    <w:p w14:paraId="4BCD1429">
      <w:pPr>
        <w:pStyle w:val="12"/>
        <w:keepNext w:val="0"/>
        <w:keepLines w:val="0"/>
        <w:pageBreakBefore w:val="0"/>
        <w:kinsoku/>
        <w:wordWrap/>
        <w:overflowPunct/>
        <w:topLinePunct w:val="0"/>
        <w:autoSpaceDE/>
        <w:bidi w:val="0"/>
        <w:spacing w:after="0" w:line="560" w:lineRule="exact"/>
        <w:ind w:left="0" w:leftChars="0" w:right="147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附件：1.</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门头沟区幼儿园办托班申请</w:t>
      </w:r>
    </w:p>
    <w:p w14:paraId="0C383CCA">
      <w:pPr>
        <w:pStyle w:val="12"/>
        <w:keepNext w:val="0"/>
        <w:keepLines w:val="0"/>
        <w:pageBreakBefore w:val="0"/>
        <w:numPr>
          <w:ilvl w:val="0"/>
          <w:numId w:val="5"/>
        </w:numPr>
        <w:kinsoku/>
        <w:wordWrap/>
        <w:overflowPunct/>
        <w:topLinePunct w:val="0"/>
        <w:autoSpaceDE/>
        <w:bidi w:val="0"/>
        <w:spacing w:after="0" w:line="560" w:lineRule="exact"/>
        <w:ind w:left="1600" w:leftChars="0" w:right="147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门头沟区幼儿园办托班承诺书</w:t>
      </w:r>
      <w:r>
        <w:rPr>
          <w:rFonts w:hint="eastAsia" w:ascii="仿宋_GB2312" w:hAnsi="仿宋_GB2312" w:eastAsia="仿宋_GB2312" w:cs="仿宋_GB2312"/>
          <w:sz w:val="32"/>
          <w:szCs w:val="32"/>
          <w:lang w:val="en-US" w:eastAsia="zh-CN"/>
        </w:rPr>
        <w:t xml:space="preserve"> </w:t>
      </w:r>
    </w:p>
    <w:p w14:paraId="1D1E3A5B">
      <w:pPr>
        <w:pStyle w:val="12"/>
        <w:keepNext w:val="0"/>
        <w:keepLines w:val="0"/>
        <w:pageBreakBefore w:val="0"/>
        <w:numPr>
          <w:ilvl w:val="0"/>
          <w:numId w:val="5"/>
        </w:numPr>
        <w:kinsoku/>
        <w:wordWrap/>
        <w:overflowPunct/>
        <w:topLinePunct w:val="0"/>
        <w:autoSpaceDE/>
        <w:bidi w:val="0"/>
        <w:spacing w:after="0" w:line="560" w:lineRule="exact"/>
        <w:ind w:left="1600" w:leftChars="0" w:right="1470"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门头沟区幼儿园托班验收标准</w:t>
      </w:r>
    </w:p>
    <w:p w14:paraId="6F8CA6A0">
      <w:pPr>
        <w:keepNext w:val="0"/>
        <w:keepLines w:val="0"/>
        <w:pageBreakBefore w:val="0"/>
        <w:kinsoku/>
        <w:wordWrap/>
        <w:overflowPunct/>
        <w:topLinePunct w:val="0"/>
        <w:autoSpaceDE/>
        <w:bidi w:val="0"/>
        <w:spacing w:after="0" w:line="560" w:lineRule="exact"/>
        <w:ind w:firstLine="480"/>
        <w:rPr>
          <w:rFonts w:hint="eastAsia" w:ascii="黑体" w:hAnsi="黑体" w:eastAsia="黑体" w:cs="黑体"/>
          <w:sz w:val="32"/>
          <w:szCs w:val="32"/>
        </w:rPr>
      </w:pPr>
      <w:r>
        <w:rPr>
          <w:rFonts w:hint="eastAsia" w:ascii="黑体" w:hAnsi="黑体" w:eastAsia="黑体" w:cs="黑体"/>
          <w:sz w:val="32"/>
          <w:szCs w:val="32"/>
        </w:rPr>
        <w:t>附件1</w:t>
      </w:r>
    </w:p>
    <w:p w14:paraId="57FBCDF1">
      <w:pPr>
        <w:keepNext w:val="0"/>
        <w:keepLines w:val="0"/>
        <w:pageBreakBefore w:val="0"/>
        <w:kinsoku/>
        <w:wordWrap/>
        <w:overflowPunct/>
        <w:topLinePunct w:val="0"/>
        <w:autoSpaceDE/>
        <w:bidi w:val="0"/>
        <w:spacing w:after="0" w:line="560" w:lineRule="exact"/>
        <w:ind w:firstLine="480"/>
        <w:rPr>
          <w:rFonts w:hint="eastAsia" w:ascii="黑体" w:hAnsi="黑体" w:eastAsia="黑体" w:cs="黑体"/>
          <w:sz w:val="32"/>
          <w:szCs w:val="32"/>
        </w:rPr>
      </w:pPr>
    </w:p>
    <w:p w14:paraId="01E12FFB">
      <w:pPr>
        <w:keepNext w:val="0"/>
        <w:keepLines w:val="0"/>
        <w:pageBreakBefore w:val="0"/>
        <w:kinsoku/>
        <w:wordWrap/>
        <w:overflowPunct/>
        <w:topLinePunct w:val="0"/>
        <w:autoSpaceDE/>
        <w:bidi w:val="0"/>
        <w:spacing w:after="0" w:line="560" w:lineRule="exact"/>
        <w:ind w:firstLine="660"/>
        <w:jc w:val="center"/>
        <w:rPr>
          <w:rFonts w:ascii="华文中宋" w:hAnsi="华文中宋" w:eastAsia="华文中宋" w:cs="华文中宋"/>
          <w:sz w:val="44"/>
          <w:szCs w:val="44"/>
        </w:rPr>
      </w:pPr>
      <w:r>
        <w:rPr>
          <w:rFonts w:hint="eastAsia" w:ascii="华文中宋" w:hAnsi="华文中宋" w:eastAsia="华文中宋" w:cs="华文中宋"/>
          <w:sz w:val="44"/>
          <w:szCs w:val="44"/>
        </w:rPr>
        <w:t>门头沟区幼儿园办托班申请</w:t>
      </w:r>
    </w:p>
    <w:p w14:paraId="36FA7126">
      <w:pPr>
        <w:keepNext w:val="0"/>
        <w:keepLines w:val="0"/>
        <w:pageBreakBefore w:val="0"/>
        <w:kinsoku/>
        <w:wordWrap/>
        <w:overflowPunct/>
        <w:topLinePunct w:val="0"/>
        <w:autoSpaceDE/>
        <w:bidi w:val="0"/>
        <w:spacing w:after="0" w:line="560" w:lineRule="exact"/>
        <w:ind w:firstLine="660"/>
        <w:jc w:val="center"/>
        <w:rPr>
          <w:rFonts w:ascii="华文中宋" w:hAnsi="华文中宋" w:eastAsia="华文中宋" w:cs="华文中宋"/>
          <w:sz w:val="44"/>
          <w:szCs w:val="44"/>
        </w:rPr>
      </w:pPr>
    </w:p>
    <w:p w14:paraId="40D384CA">
      <w:pPr>
        <w:keepNext w:val="0"/>
        <w:keepLines w:val="0"/>
        <w:pageBreakBefore w:val="0"/>
        <w:kinsoku/>
        <w:wordWrap/>
        <w:overflowPunct/>
        <w:topLinePunct w:val="0"/>
        <w:autoSpaceDE/>
        <w:bidi w:val="0"/>
        <w:spacing w:after="0" w:line="560" w:lineRule="exact"/>
        <w:ind w:firstLine="480"/>
        <w:rPr>
          <w:rFonts w:ascii="仿宋_GB2312" w:hAnsi="仿宋_GB2312" w:eastAsia="仿宋_GB2312" w:cs="仿宋_GB2312"/>
          <w:sz w:val="32"/>
          <w:szCs w:val="32"/>
        </w:rPr>
      </w:pPr>
      <w:r>
        <w:rPr>
          <w:rFonts w:hint="eastAsia" w:ascii="仿宋_GB2312" w:hAnsi="仿宋_GB2312" w:eastAsia="仿宋_GB2312" w:cs="仿宋_GB2312"/>
          <w:sz w:val="32"/>
          <w:szCs w:val="32"/>
        </w:rPr>
        <w:t>门头沟区教育委员会：</w:t>
      </w:r>
    </w:p>
    <w:p w14:paraId="0D9A1CE4">
      <w:pPr>
        <w:keepNext w:val="0"/>
        <w:keepLines w:val="0"/>
        <w:pageBreakBefore w:val="0"/>
        <w:kinsoku/>
        <w:wordWrap/>
        <w:overflowPunct/>
        <w:topLinePunct w:val="0"/>
        <w:autoSpaceDE/>
        <w:bidi w:val="0"/>
        <w:spacing w:after="0" w:line="560" w:lineRule="exact"/>
        <w:ind w:firstLine="480"/>
        <w:rPr>
          <w:rFonts w:ascii="仿宋_GB2312" w:hAnsi="仿宋_GB2312" w:eastAsia="仿宋_GB2312" w:cs="仿宋_GB2312"/>
          <w:sz w:val="32"/>
          <w:szCs w:val="32"/>
        </w:rPr>
      </w:pPr>
      <w:r>
        <w:rPr>
          <w:rFonts w:hint="eastAsia" w:ascii="仿宋_GB2312" w:hAnsi="仿宋_GB2312" w:eastAsia="仿宋_GB2312" w:cs="仿宋_GB2312"/>
          <w:sz w:val="32"/>
          <w:szCs w:val="32"/>
        </w:rPr>
        <w:t>我园自愿申请参与托班试点，托班规模___个班，托班位于___层，办园质量督导评估结果（《北京市托育机构质量评估标准》评级结果）为___，现玩教具、人员资质及各项制度已经准备完毕，现申请实地查验、审核。</w:t>
      </w:r>
    </w:p>
    <w:p w14:paraId="6C5312B2">
      <w:pPr>
        <w:keepNext w:val="0"/>
        <w:keepLines w:val="0"/>
        <w:pageBreakBefore w:val="0"/>
        <w:kinsoku/>
        <w:wordWrap/>
        <w:overflowPunct/>
        <w:topLinePunct w:val="0"/>
        <w:autoSpaceDE/>
        <w:bidi w:val="0"/>
        <w:spacing w:after="0" w:line="560" w:lineRule="exact"/>
        <w:ind w:firstLine="480"/>
        <w:rPr>
          <w:rFonts w:ascii="仿宋_GB2312" w:hAnsi="仿宋_GB2312" w:eastAsia="仿宋_GB2312" w:cs="仿宋_GB2312"/>
          <w:sz w:val="32"/>
          <w:szCs w:val="32"/>
        </w:rPr>
      </w:pPr>
    </w:p>
    <w:p w14:paraId="4A011586">
      <w:pPr>
        <w:keepNext w:val="0"/>
        <w:keepLines w:val="0"/>
        <w:pageBreakBefore w:val="0"/>
        <w:kinsoku/>
        <w:wordWrap/>
        <w:overflowPunct/>
        <w:topLinePunct w:val="0"/>
        <w:autoSpaceDE/>
        <w:bidi w:val="0"/>
        <w:spacing w:after="0" w:line="560" w:lineRule="exact"/>
        <w:ind w:firstLine="480"/>
        <w:rPr>
          <w:rFonts w:ascii="仿宋_GB2312" w:hAnsi="仿宋_GB2312" w:eastAsia="仿宋_GB2312" w:cs="仿宋_GB2312"/>
          <w:sz w:val="32"/>
          <w:szCs w:val="32"/>
        </w:rPr>
      </w:pPr>
    </w:p>
    <w:p w14:paraId="26A38DDF">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举办者名称（盖章）：</w:t>
      </w:r>
    </w:p>
    <w:p w14:paraId="6B8675D5">
      <w:pPr>
        <w:keepNext w:val="0"/>
        <w:keepLines w:val="0"/>
        <w:pageBreakBefore w:val="0"/>
        <w:kinsoku/>
        <w:wordWrap/>
        <w:overflowPunct/>
        <w:topLinePunct w:val="0"/>
        <w:autoSpaceDE/>
        <w:bidi w:val="0"/>
        <w:spacing w:after="0" w:line="560" w:lineRule="exact"/>
        <w:ind w:firstLine="480"/>
        <w:rPr>
          <w:rFonts w:ascii="仿宋_GB2312" w:hAnsi="仿宋_GB2312" w:eastAsia="仿宋_GB2312" w:cs="仿宋_GB2312"/>
          <w:sz w:val="32"/>
          <w:szCs w:val="32"/>
        </w:rPr>
      </w:pPr>
      <w:r>
        <w:rPr>
          <w:rFonts w:hint="eastAsia" w:ascii="仿宋_GB2312" w:hAnsi="仿宋_GB2312" w:eastAsia="仿宋_GB2312" w:cs="仿宋_GB2312"/>
          <w:sz w:val="32"/>
          <w:szCs w:val="32"/>
        </w:rPr>
        <w:t>幼儿园（托育机构）名称：</w:t>
      </w:r>
    </w:p>
    <w:p w14:paraId="206353B5">
      <w:pPr>
        <w:keepNext w:val="0"/>
        <w:keepLines w:val="0"/>
        <w:pageBreakBefore w:val="0"/>
        <w:kinsoku/>
        <w:wordWrap/>
        <w:overflowPunct/>
        <w:topLinePunct w:val="0"/>
        <w:autoSpaceDE/>
        <w:bidi w:val="0"/>
        <w:spacing w:after="0" w:line="560" w:lineRule="exact"/>
        <w:ind w:firstLine="480"/>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法定代表人（签字）：</w:t>
      </w:r>
    </w:p>
    <w:p w14:paraId="1D8F0CD0">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申请日期：</w:t>
      </w:r>
    </w:p>
    <w:p w14:paraId="13EB5B09">
      <w:pPr>
        <w:pStyle w:val="12"/>
        <w:keepNext w:val="0"/>
        <w:keepLines w:val="0"/>
        <w:pageBreakBefore w:val="0"/>
        <w:kinsoku/>
        <w:wordWrap/>
        <w:overflowPunct/>
        <w:topLinePunct w:val="0"/>
        <w:autoSpaceDE/>
        <w:bidi w:val="0"/>
        <w:spacing w:after="0" w:line="560" w:lineRule="exact"/>
        <w:ind w:left="0" w:leftChars="0" w:right="1470" w:firstLine="480"/>
        <w:rPr>
          <w:rFonts w:ascii="仿宋_GB2312" w:hAnsi="仿宋_GB2312" w:eastAsia="仿宋_GB2312" w:cs="仿宋_GB2312"/>
          <w:sz w:val="32"/>
          <w:szCs w:val="32"/>
        </w:rPr>
      </w:pPr>
    </w:p>
    <w:p w14:paraId="47102915">
      <w:pPr>
        <w:pStyle w:val="12"/>
        <w:keepNext w:val="0"/>
        <w:keepLines w:val="0"/>
        <w:pageBreakBefore w:val="0"/>
        <w:kinsoku/>
        <w:wordWrap/>
        <w:overflowPunct/>
        <w:topLinePunct w:val="0"/>
        <w:autoSpaceDE/>
        <w:bidi w:val="0"/>
        <w:spacing w:after="0" w:line="560" w:lineRule="exact"/>
        <w:ind w:left="0" w:leftChars="0" w:right="1470" w:firstLine="480"/>
        <w:rPr>
          <w:rFonts w:ascii="仿宋_GB2312" w:hAnsi="仿宋_GB2312" w:eastAsia="仿宋_GB2312" w:cs="仿宋_GB2312"/>
          <w:sz w:val="32"/>
          <w:szCs w:val="32"/>
        </w:rPr>
      </w:pPr>
    </w:p>
    <w:p w14:paraId="5204E90A">
      <w:pPr>
        <w:pStyle w:val="12"/>
        <w:keepNext w:val="0"/>
        <w:keepLines w:val="0"/>
        <w:pageBreakBefore w:val="0"/>
        <w:kinsoku/>
        <w:wordWrap/>
        <w:overflowPunct/>
        <w:topLinePunct w:val="0"/>
        <w:autoSpaceDE/>
        <w:bidi w:val="0"/>
        <w:spacing w:after="0" w:line="560" w:lineRule="exact"/>
        <w:ind w:left="0" w:leftChars="0" w:right="1470" w:firstLine="480"/>
        <w:rPr>
          <w:rFonts w:ascii="仿宋_GB2312" w:hAnsi="仿宋_GB2312" w:eastAsia="仿宋_GB2312" w:cs="仿宋_GB2312"/>
          <w:sz w:val="32"/>
          <w:szCs w:val="32"/>
        </w:rPr>
      </w:pPr>
    </w:p>
    <w:p w14:paraId="216CF961">
      <w:pPr>
        <w:pStyle w:val="12"/>
        <w:keepNext w:val="0"/>
        <w:keepLines w:val="0"/>
        <w:pageBreakBefore w:val="0"/>
        <w:kinsoku/>
        <w:wordWrap/>
        <w:overflowPunct/>
        <w:topLinePunct w:val="0"/>
        <w:autoSpaceDE/>
        <w:bidi w:val="0"/>
        <w:spacing w:after="0" w:line="560" w:lineRule="exact"/>
        <w:ind w:left="0" w:leftChars="0" w:right="1470" w:firstLine="480"/>
        <w:rPr>
          <w:rFonts w:ascii="仿宋_GB2312" w:hAnsi="仿宋_GB2312" w:eastAsia="仿宋_GB2312" w:cs="仿宋_GB2312"/>
          <w:sz w:val="32"/>
          <w:szCs w:val="32"/>
        </w:rPr>
      </w:pPr>
    </w:p>
    <w:p w14:paraId="6CA7C26C">
      <w:pPr>
        <w:pStyle w:val="12"/>
        <w:keepNext w:val="0"/>
        <w:keepLines w:val="0"/>
        <w:pageBreakBefore w:val="0"/>
        <w:kinsoku/>
        <w:wordWrap/>
        <w:overflowPunct/>
        <w:topLinePunct w:val="0"/>
        <w:autoSpaceDE/>
        <w:bidi w:val="0"/>
        <w:spacing w:after="0" w:line="560" w:lineRule="exact"/>
        <w:ind w:left="0" w:leftChars="0" w:right="1470" w:firstLine="480"/>
        <w:rPr>
          <w:rFonts w:ascii="仿宋_GB2312" w:hAnsi="仿宋_GB2312" w:eastAsia="仿宋_GB2312" w:cs="仿宋_GB2312"/>
          <w:sz w:val="32"/>
          <w:szCs w:val="32"/>
        </w:rPr>
      </w:pPr>
    </w:p>
    <w:p w14:paraId="3D36EE5E">
      <w:pPr>
        <w:pStyle w:val="12"/>
        <w:keepNext w:val="0"/>
        <w:keepLines w:val="0"/>
        <w:pageBreakBefore w:val="0"/>
        <w:kinsoku/>
        <w:wordWrap/>
        <w:overflowPunct/>
        <w:topLinePunct w:val="0"/>
        <w:autoSpaceDE/>
        <w:bidi w:val="0"/>
        <w:spacing w:after="0" w:line="560" w:lineRule="exact"/>
        <w:ind w:left="0" w:leftChars="0" w:right="1470" w:firstLine="480"/>
        <w:rPr>
          <w:rFonts w:ascii="仿宋_GB2312" w:hAnsi="仿宋_GB2312" w:eastAsia="仿宋_GB2312" w:cs="仿宋_GB2312"/>
          <w:sz w:val="32"/>
          <w:szCs w:val="32"/>
        </w:rPr>
      </w:pPr>
    </w:p>
    <w:p w14:paraId="24CABB62">
      <w:pPr>
        <w:pStyle w:val="12"/>
        <w:keepNext w:val="0"/>
        <w:keepLines w:val="0"/>
        <w:pageBreakBefore w:val="0"/>
        <w:kinsoku/>
        <w:wordWrap/>
        <w:overflowPunct/>
        <w:topLinePunct w:val="0"/>
        <w:autoSpaceDE/>
        <w:bidi w:val="0"/>
        <w:spacing w:after="0" w:line="560" w:lineRule="exact"/>
        <w:ind w:left="0" w:leftChars="0" w:right="1470" w:firstLine="480"/>
        <w:rPr>
          <w:rFonts w:ascii="仿宋_GB2312" w:hAnsi="仿宋_GB2312" w:eastAsia="仿宋_GB2312" w:cs="仿宋_GB2312"/>
          <w:sz w:val="32"/>
          <w:szCs w:val="32"/>
        </w:rPr>
      </w:pPr>
    </w:p>
    <w:p w14:paraId="5E5A66EB">
      <w:pPr>
        <w:keepNext w:val="0"/>
        <w:keepLines w:val="0"/>
        <w:pageBreakBefore w:val="0"/>
        <w:kinsoku/>
        <w:wordWrap/>
        <w:overflowPunct/>
        <w:topLinePunct w:val="0"/>
        <w:autoSpaceDE/>
        <w:bidi w:val="0"/>
        <w:spacing w:after="0" w:line="560" w:lineRule="exact"/>
        <w:ind w:firstLine="480"/>
        <w:rPr>
          <w:rFonts w:hint="eastAsia" w:ascii="黑体" w:hAnsi="黑体" w:eastAsia="黑体" w:cs="黑体"/>
          <w:sz w:val="32"/>
          <w:szCs w:val="32"/>
        </w:rPr>
      </w:pPr>
    </w:p>
    <w:p w14:paraId="190477D8">
      <w:pPr>
        <w:keepNext w:val="0"/>
        <w:keepLines w:val="0"/>
        <w:pageBreakBefore w:val="0"/>
        <w:kinsoku/>
        <w:wordWrap/>
        <w:overflowPunct/>
        <w:topLinePunct w:val="0"/>
        <w:autoSpaceDE/>
        <w:bidi w:val="0"/>
        <w:spacing w:after="0" w:line="560" w:lineRule="exact"/>
        <w:ind w:firstLine="480"/>
        <w:rPr>
          <w:rFonts w:hint="eastAsia" w:ascii="黑体" w:hAnsi="黑体" w:eastAsia="黑体" w:cs="黑体"/>
          <w:sz w:val="32"/>
          <w:szCs w:val="32"/>
        </w:rPr>
      </w:pPr>
    </w:p>
    <w:p w14:paraId="5F26E1A7">
      <w:pPr>
        <w:keepNext w:val="0"/>
        <w:keepLines w:val="0"/>
        <w:pageBreakBefore w:val="0"/>
        <w:kinsoku/>
        <w:wordWrap/>
        <w:overflowPunct/>
        <w:topLinePunct w:val="0"/>
        <w:autoSpaceDE/>
        <w:bidi w:val="0"/>
        <w:spacing w:after="0" w:line="560" w:lineRule="exact"/>
        <w:ind w:firstLine="480"/>
        <w:rPr>
          <w:rFonts w:hint="eastAsia" w:ascii="黑体" w:hAnsi="黑体" w:eastAsia="黑体" w:cs="黑体"/>
          <w:sz w:val="32"/>
          <w:szCs w:val="32"/>
        </w:rPr>
      </w:pPr>
      <w:r>
        <w:rPr>
          <w:rFonts w:hint="eastAsia" w:ascii="黑体" w:hAnsi="黑体" w:eastAsia="黑体" w:cs="黑体"/>
          <w:sz w:val="32"/>
          <w:szCs w:val="32"/>
        </w:rPr>
        <w:t>附件2</w:t>
      </w:r>
    </w:p>
    <w:p w14:paraId="3C4341F3">
      <w:pPr>
        <w:keepNext w:val="0"/>
        <w:keepLines w:val="0"/>
        <w:pageBreakBefore w:val="0"/>
        <w:kinsoku/>
        <w:wordWrap/>
        <w:overflowPunct/>
        <w:topLinePunct w:val="0"/>
        <w:autoSpaceDE/>
        <w:bidi w:val="0"/>
        <w:spacing w:after="0" w:line="560" w:lineRule="exact"/>
        <w:ind w:firstLine="480"/>
        <w:rPr>
          <w:rFonts w:hint="eastAsia" w:ascii="黑体" w:hAnsi="黑体" w:eastAsia="黑体" w:cs="黑体"/>
          <w:sz w:val="32"/>
          <w:szCs w:val="32"/>
        </w:rPr>
      </w:pPr>
    </w:p>
    <w:p w14:paraId="71AB9D21">
      <w:pPr>
        <w:keepNext w:val="0"/>
        <w:keepLines w:val="0"/>
        <w:pageBreakBefore w:val="0"/>
        <w:kinsoku/>
        <w:wordWrap/>
        <w:overflowPunct/>
        <w:topLinePunct w:val="0"/>
        <w:autoSpaceDE/>
        <w:bidi w:val="0"/>
        <w:spacing w:after="0" w:line="560" w:lineRule="exact"/>
        <w:ind w:firstLine="661"/>
        <w:jc w:val="center"/>
        <w:rPr>
          <w:rFonts w:ascii="华文中宋" w:hAnsi="华文中宋" w:eastAsia="华文中宋" w:cs="华文中宋"/>
          <w:b/>
          <w:sz w:val="44"/>
          <w:szCs w:val="44"/>
        </w:rPr>
      </w:pPr>
      <w:r>
        <w:rPr>
          <w:rFonts w:hint="eastAsia" w:ascii="华文中宋" w:hAnsi="华文中宋" w:eastAsia="华文中宋" w:cs="华文中宋"/>
          <w:b/>
          <w:sz w:val="44"/>
          <w:szCs w:val="44"/>
        </w:rPr>
        <w:t>门头沟区幼儿园办托班承诺书</w:t>
      </w:r>
    </w:p>
    <w:p w14:paraId="5FB7F68B">
      <w:pPr>
        <w:keepNext w:val="0"/>
        <w:keepLines w:val="0"/>
        <w:pageBreakBefore w:val="0"/>
        <w:kinsoku/>
        <w:wordWrap/>
        <w:overflowPunct/>
        <w:topLinePunct w:val="0"/>
        <w:autoSpaceDE/>
        <w:bidi w:val="0"/>
        <w:spacing w:after="0" w:line="560" w:lineRule="exact"/>
        <w:ind w:firstLine="542"/>
        <w:jc w:val="center"/>
        <w:rPr>
          <w:b/>
          <w:sz w:val="36"/>
          <w:szCs w:val="36"/>
        </w:rPr>
      </w:pPr>
    </w:p>
    <w:p w14:paraId="2F7A2091">
      <w:pPr>
        <w:pStyle w:val="11"/>
        <w:keepNext w:val="0"/>
        <w:keepLines w:val="0"/>
        <w:pageBreakBefore w:val="0"/>
        <w:kinsoku/>
        <w:wordWrap/>
        <w:overflowPunct/>
        <w:topLinePunct w:val="0"/>
        <w:autoSpaceDE/>
        <w:bidi w:val="0"/>
        <w:spacing w:after="0" w:line="560" w:lineRule="exact"/>
        <w:ind w:firstLine="640" w:firstLineChars="200"/>
        <w:rPr>
          <w:rFonts w:ascii="仿宋_GB2312" w:hAnsi="仿宋_GB2312" w:cs="仿宋_GB2312"/>
          <w:szCs w:val="32"/>
        </w:rPr>
      </w:pPr>
      <w:r>
        <w:rPr>
          <w:rFonts w:hint="eastAsia" w:ascii="仿宋_GB2312" w:hAnsi="仿宋_GB2312" w:cs="仿宋_GB2312"/>
          <w:szCs w:val="32"/>
        </w:rPr>
        <w:t>为贯彻落实北京市《关于开展普惠性托育服务试点工作的通知》（京卫家庭〔2023〕22号）要求，探索普惠性托育服务成本分担机制，推进普惠性托育服务体系建设</w:t>
      </w:r>
      <w:r>
        <w:rPr>
          <w:rFonts w:hint="eastAsia" w:ascii="仿宋_GB2312"/>
          <w:color w:val="000000"/>
          <w:szCs w:val="32"/>
        </w:rPr>
        <w:t>。</w:t>
      </w:r>
      <w:r>
        <w:rPr>
          <w:rFonts w:hint="eastAsia" w:ascii="仿宋_GB2312" w:hAnsi="仿宋_GB2312" w:cs="仿宋_GB2312"/>
          <w:szCs w:val="32"/>
        </w:rPr>
        <w:t>我园自愿申请进行幼儿园办托班试点，并做以下承诺：</w:t>
      </w:r>
    </w:p>
    <w:p w14:paraId="7B402DFE">
      <w:pPr>
        <w:keepNext w:val="0"/>
        <w:keepLines w:val="0"/>
        <w:pageBreakBefore w:val="0"/>
        <w:kinsoku/>
        <w:wordWrap/>
        <w:overflowPunct/>
        <w:topLinePunct w:val="0"/>
        <w:autoSpaceDE/>
        <w:bidi w:val="0"/>
        <w:spacing w:after="0" w:line="560" w:lineRule="exact"/>
        <w:ind w:firstLine="48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依法办园</w:t>
      </w:r>
      <w:r>
        <w:rPr>
          <w:rFonts w:hint="eastAsia" w:ascii="仿宋_GB2312" w:eastAsia="仿宋_GB2312"/>
          <w:sz w:val="32"/>
          <w:szCs w:val="32"/>
        </w:rPr>
        <w:t>。</w:t>
      </w:r>
      <w:r>
        <w:rPr>
          <w:rFonts w:hint="eastAsia" w:ascii="仿宋_GB2312" w:hAnsi="仿宋_GB2312" w:eastAsia="仿宋_GB2312" w:cs="仿宋_GB2312"/>
          <w:sz w:val="32"/>
          <w:szCs w:val="32"/>
        </w:rPr>
        <w:t>尊重婴幼儿成长特点和规律，近3年内无违规办托行为，无安全事故发生，无办托风险隐患，未受到相关部门的行政处罚。</w:t>
      </w:r>
    </w:p>
    <w:p w14:paraId="683168E0">
      <w:pPr>
        <w:keepNext w:val="0"/>
        <w:keepLines w:val="0"/>
        <w:pageBreakBefore w:val="0"/>
        <w:kinsoku/>
        <w:wordWrap/>
        <w:overflowPunct/>
        <w:topLinePunct w:val="0"/>
        <w:autoSpaceDE/>
        <w:bidi w:val="0"/>
        <w:spacing w:after="0" w:line="560" w:lineRule="exact"/>
        <w:ind w:firstLine="640" w:firstLineChars="200"/>
        <w:rPr>
          <w:rFonts w:ascii="仿宋_GB2312" w:hAnsi="仿宋_GB2312" w:eastAsia="仿宋_GB2312" w:cs="仿宋_GB2312"/>
          <w:sz w:val="32"/>
          <w:szCs w:val="32"/>
        </w:rPr>
      </w:pPr>
      <w:r>
        <w:rPr>
          <w:rFonts w:hint="eastAsia" w:ascii="仿宋_GB2312" w:eastAsia="仿宋_GB2312"/>
          <w:sz w:val="32"/>
          <w:szCs w:val="32"/>
        </w:rPr>
        <w:t>2.按规收费。</w:t>
      </w:r>
      <w:r>
        <w:rPr>
          <w:rFonts w:hint="eastAsia" w:ascii="仿宋_GB2312" w:hAnsi="仿宋_GB2312" w:eastAsia="仿宋_GB2312" w:cs="仿宋_GB2312"/>
          <w:sz w:val="32"/>
          <w:szCs w:val="32"/>
        </w:rPr>
        <w:t>民办普惠性幼儿园根据办托成本、补助标准等因素，与区教委协商确定收费标准为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元/人.月。</w:t>
      </w:r>
    </w:p>
    <w:p w14:paraId="4A91401A">
      <w:pPr>
        <w:keepNext w:val="0"/>
        <w:keepLines w:val="0"/>
        <w:pageBreakBefore w:val="0"/>
        <w:kinsoku/>
        <w:wordWrap/>
        <w:overflowPunct/>
        <w:topLinePunct w:val="0"/>
        <w:autoSpaceDE/>
        <w:bidi w:val="0"/>
        <w:spacing w:after="0" w:line="560" w:lineRule="exact"/>
        <w:ind w:firstLine="640" w:firstLineChars="200"/>
        <w:rPr>
          <w:rFonts w:ascii="仿宋_GB2312" w:eastAsia="仿宋_GB2312"/>
          <w:sz w:val="32"/>
          <w:szCs w:val="32"/>
        </w:rPr>
      </w:pPr>
      <w:r>
        <w:rPr>
          <w:rFonts w:hint="eastAsia" w:ascii="仿宋_GB2312" w:eastAsia="仿宋_GB2312"/>
          <w:sz w:val="32"/>
          <w:szCs w:val="32"/>
        </w:rPr>
        <w:t>3.保证办园质量。在北京市幼儿园办园质量督导评估中评价结果为合格。</w:t>
      </w:r>
    </w:p>
    <w:p w14:paraId="41550069">
      <w:pPr>
        <w:keepNext w:val="0"/>
        <w:keepLines w:val="0"/>
        <w:pageBreakBefore w:val="0"/>
        <w:kinsoku/>
        <w:wordWrap/>
        <w:overflowPunct/>
        <w:topLinePunct w:val="0"/>
        <w:autoSpaceDE/>
        <w:bidi w:val="0"/>
        <w:spacing w:after="0" w:line="560" w:lineRule="exact"/>
        <w:ind w:firstLine="640" w:firstLineChars="200"/>
        <w:rPr>
          <w:rFonts w:ascii="仿宋_GB2312" w:eastAsia="仿宋_GB2312"/>
          <w:sz w:val="32"/>
          <w:szCs w:val="32"/>
        </w:rPr>
      </w:pPr>
      <w:r>
        <w:rPr>
          <w:rFonts w:hint="eastAsia" w:ascii="仿宋_GB2312" w:eastAsia="仿宋_GB2312"/>
          <w:sz w:val="32"/>
          <w:szCs w:val="32"/>
        </w:rPr>
        <w:t>4.按照</w:t>
      </w:r>
      <w:r>
        <w:rPr>
          <w:rFonts w:ascii="仿宋_GB2312" w:eastAsia="仿宋_GB2312"/>
          <w:sz w:val="32"/>
          <w:szCs w:val="32"/>
        </w:rPr>
        <w:t>《</w:t>
      </w:r>
      <w:r>
        <w:rPr>
          <w:rFonts w:hint="eastAsia" w:ascii="仿宋_GB2312" w:eastAsia="仿宋_GB2312"/>
          <w:sz w:val="32"/>
          <w:szCs w:val="32"/>
        </w:rPr>
        <w:t>北京市</w:t>
      </w:r>
      <w:r>
        <w:rPr>
          <w:rFonts w:ascii="仿宋_GB2312" w:eastAsia="仿宋_GB2312"/>
          <w:sz w:val="32"/>
          <w:szCs w:val="32"/>
        </w:rPr>
        <w:t>幼儿园</w:t>
      </w:r>
      <w:r>
        <w:rPr>
          <w:rFonts w:hint="eastAsia" w:ascii="仿宋_GB2312" w:eastAsia="仿宋_GB2312"/>
          <w:sz w:val="32"/>
          <w:szCs w:val="32"/>
        </w:rPr>
        <w:t>托班工作指南（试行）</w:t>
      </w:r>
      <w:r>
        <w:rPr>
          <w:rFonts w:ascii="仿宋_GB2312" w:eastAsia="仿宋_GB2312"/>
          <w:sz w:val="32"/>
          <w:szCs w:val="32"/>
        </w:rPr>
        <w:t>》</w:t>
      </w:r>
      <w:r>
        <w:rPr>
          <w:rFonts w:hint="eastAsia" w:ascii="仿宋_GB2312" w:eastAsia="仿宋_GB2312"/>
          <w:sz w:val="32"/>
          <w:szCs w:val="32"/>
        </w:rPr>
        <w:t>（京教学前〔2024〕4号）和相关文件的</w:t>
      </w:r>
      <w:r>
        <w:rPr>
          <w:rFonts w:ascii="仿宋_GB2312" w:eastAsia="仿宋_GB2312"/>
          <w:sz w:val="32"/>
          <w:szCs w:val="32"/>
        </w:rPr>
        <w:t>要求</w:t>
      </w:r>
      <w:r>
        <w:rPr>
          <w:rFonts w:hint="eastAsia" w:ascii="仿宋_GB2312" w:eastAsia="仿宋_GB2312"/>
          <w:sz w:val="32"/>
          <w:szCs w:val="32"/>
        </w:rPr>
        <w:t>开展幼儿保育照护工作</w:t>
      </w:r>
      <w:r>
        <w:rPr>
          <w:rFonts w:ascii="仿宋_GB2312" w:eastAsia="仿宋_GB2312"/>
          <w:sz w:val="32"/>
          <w:szCs w:val="32"/>
        </w:rPr>
        <w:t>。</w:t>
      </w:r>
    </w:p>
    <w:p w14:paraId="74FD8340">
      <w:pPr>
        <w:keepNext w:val="0"/>
        <w:keepLines w:val="0"/>
        <w:pageBreakBefore w:val="0"/>
        <w:kinsoku/>
        <w:wordWrap/>
        <w:overflowPunct/>
        <w:topLinePunct w:val="0"/>
        <w:autoSpaceDE/>
        <w:bidi w:val="0"/>
        <w:spacing w:after="0" w:line="560" w:lineRule="exact"/>
        <w:ind w:firstLine="480"/>
        <w:rPr>
          <w:rFonts w:ascii="仿宋_GB2312" w:eastAsia="仿宋_GB2312"/>
          <w:sz w:val="32"/>
          <w:szCs w:val="32"/>
        </w:rPr>
      </w:pPr>
      <w:r>
        <w:rPr>
          <w:rFonts w:hint="eastAsia" w:ascii="仿宋_GB2312" w:eastAsia="仿宋_GB2312"/>
          <w:sz w:val="32"/>
          <w:szCs w:val="32"/>
        </w:rPr>
        <w:t>5.及时更新学前教育信息管理平台数据，保证幼儿园及在托幼儿信息准确无误。建立、完善幼儿园财务管理制度，制定幼儿园补助资金管理办法，按要求使用资金，做到专款专用。</w:t>
      </w:r>
    </w:p>
    <w:p w14:paraId="3CA1168D">
      <w:pPr>
        <w:keepNext w:val="0"/>
        <w:keepLines w:val="0"/>
        <w:pageBreakBefore w:val="0"/>
        <w:kinsoku/>
        <w:wordWrap/>
        <w:overflowPunct/>
        <w:topLinePunct w:val="0"/>
        <w:autoSpaceDE/>
        <w:bidi w:val="0"/>
        <w:spacing w:after="0" w:line="560" w:lineRule="exact"/>
        <w:ind w:firstLine="480"/>
        <w:rPr>
          <w:rFonts w:ascii="仿宋_GB2312" w:eastAsia="仿宋_GB2312"/>
          <w:sz w:val="32"/>
          <w:szCs w:val="32"/>
        </w:rPr>
      </w:pPr>
      <w:r>
        <w:rPr>
          <w:rFonts w:hint="eastAsia" w:ascii="仿宋_GB2312" w:eastAsia="仿宋_GB2312"/>
          <w:sz w:val="32"/>
          <w:szCs w:val="32"/>
        </w:rPr>
        <w:t>6.</w:t>
      </w:r>
      <w:r>
        <w:rPr>
          <w:rFonts w:hint="eastAsia" w:ascii="仿宋_GB2312" w:hAnsi="仿宋_GB2312" w:eastAsia="仿宋_GB2312" w:cs="仿宋_GB2312"/>
          <w:sz w:val="32"/>
          <w:szCs w:val="32"/>
        </w:rPr>
        <w:t>严格执行国家和本市托育服务相关法律法规和管理规范，同一家园所不得同时存在普惠和非普惠两种服务标准。</w:t>
      </w:r>
      <w:r>
        <w:rPr>
          <w:rFonts w:hint="eastAsia" w:ascii="仿宋_GB2312" w:eastAsia="仿宋_GB2312"/>
          <w:sz w:val="32"/>
          <w:szCs w:val="32"/>
        </w:rPr>
        <w:t>按要求在幼儿园门口显著位置、公示栏和招生简章公开幼儿园的等级、收费项目和标准、享受政府补助政策、补助标准及补助金额等信息。</w:t>
      </w:r>
    </w:p>
    <w:p w14:paraId="0AEAF312">
      <w:pPr>
        <w:keepNext w:val="0"/>
        <w:keepLines w:val="0"/>
        <w:pageBreakBefore w:val="0"/>
        <w:kinsoku/>
        <w:wordWrap/>
        <w:overflowPunct/>
        <w:topLinePunct w:val="0"/>
        <w:autoSpaceDE/>
        <w:bidi w:val="0"/>
        <w:spacing w:after="0" w:line="560" w:lineRule="exact"/>
        <w:ind w:firstLine="640" w:firstLineChars="200"/>
        <w:rPr>
          <w:rFonts w:ascii="仿宋_GB2312" w:eastAsia="仿宋_GB2312"/>
          <w:sz w:val="32"/>
          <w:szCs w:val="32"/>
        </w:rPr>
      </w:pPr>
      <w:r>
        <w:rPr>
          <w:rFonts w:hint="eastAsia" w:ascii="仿宋_GB2312" w:eastAsia="仿宋_GB2312"/>
          <w:color w:val="000000"/>
          <w:sz w:val="32"/>
          <w:szCs w:val="32"/>
        </w:rPr>
        <w:t>7.幼儿园</w:t>
      </w:r>
      <w:r>
        <w:rPr>
          <w:rFonts w:ascii="仿宋_GB2312" w:eastAsia="仿宋_GB2312"/>
          <w:color w:val="000000"/>
          <w:sz w:val="32"/>
          <w:szCs w:val="32"/>
        </w:rPr>
        <w:t>申报材料</w:t>
      </w:r>
      <w:r>
        <w:rPr>
          <w:rFonts w:hint="eastAsia" w:ascii="仿宋_GB2312" w:eastAsia="仿宋_GB2312"/>
          <w:color w:val="000000"/>
          <w:sz w:val="32"/>
          <w:szCs w:val="32"/>
        </w:rPr>
        <w:t>真实</w:t>
      </w:r>
      <w:r>
        <w:rPr>
          <w:rFonts w:ascii="仿宋_GB2312" w:eastAsia="仿宋_GB2312"/>
          <w:color w:val="000000"/>
          <w:sz w:val="32"/>
          <w:szCs w:val="32"/>
        </w:rPr>
        <w:t>、准确，</w:t>
      </w:r>
      <w:r>
        <w:rPr>
          <w:rFonts w:hint="eastAsia" w:ascii="仿宋_GB2312" w:eastAsia="仿宋_GB2312"/>
          <w:color w:val="000000"/>
          <w:sz w:val="32"/>
          <w:szCs w:val="32"/>
        </w:rPr>
        <w:t>园所</w:t>
      </w:r>
      <w:r>
        <w:rPr>
          <w:rFonts w:ascii="仿宋_GB2312" w:eastAsia="仿宋_GB2312"/>
          <w:color w:val="000000"/>
          <w:sz w:val="32"/>
          <w:szCs w:val="32"/>
        </w:rPr>
        <w:t>对其真实性</w:t>
      </w:r>
      <w:r>
        <w:rPr>
          <w:rFonts w:hint="eastAsia" w:ascii="仿宋_GB2312" w:eastAsia="仿宋_GB2312"/>
          <w:color w:val="000000"/>
          <w:sz w:val="32"/>
          <w:szCs w:val="32"/>
        </w:rPr>
        <w:t>和</w:t>
      </w:r>
      <w:r>
        <w:rPr>
          <w:rFonts w:ascii="仿宋_GB2312" w:eastAsia="仿宋_GB2312"/>
          <w:color w:val="000000"/>
          <w:sz w:val="32"/>
          <w:szCs w:val="32"/>
        </w:rPr>
        <w:t>准确性负全部责任。</w:t>
      </w:r>
      <w:r>
        <w:rPr>
          <w:rFonts w:hint="eastAsia" w:ascii="仿宋_GB2312" w:eastAsia="仿宋_GB2312"/>
          <w:sz w:val="32"/>
          <w:szCs w:val="32"/>
        </w:rPr>
        <w:t>如有弄虚作假、骗取、挪用补助资金等违反财经纪律的行为，主动接受</w:t>
      </w:r>
      <w:r>
        <w:rPr>
          <w:rFonts w:ascii="仿宋_GB2312" w:eastAsia="仿宋_GB2312"/>
          <w:sz w:val="32"/>
          <w:szCs w:val="32"/>
        </w:rPr>
        <w:t>取消</w:t>
      </w:r>
      <w:r>
        <w:rPr>
          <w:rFonts w:hint="eastAsia" w:ascii="仿宋_GB2312" w:eastAsia="仿宋_GB2312"/>
          <w:sz w:val="32"/>
          <w:szCs w:val="32"/>
        </w:rPr>
        <w:t>享受财政补助资格，依法依规归还相关补助资金的处罚。</w:t>
      </w:r>
    </w:p>
    <w:p w14:paraId="727BB6D4">
      <w:pPr>
        <w:keepNext w:val="0"/>
        <w:keepLines w:val="0"/>
        <w:pageBreakBefore w:val="0"/>
        <w:kinsoku/>
        <w:wordWrap/>
        <w:overflowPunct/>
        <w:topLinePunct w:val="0"/>
        <w:autoSpaceDE/>
        <w:bidi w:val="0"/>
        <w:spacing w:after="0" w:line="560" w:lineRule="exact"/>
        <w:ind w:firstLine="640" w:firstLineChars="200"/>
        <w:rPr>
          <w:rFonts w:ascii="仿宋_GB2312" w:eastAsia="仿宋_GB2312"/>
          <w:sz w:val="32"/>
          <w:szCs w:val="32"/>
        </w:rPr>
      </w:pPr>
      <w:r>
        <w:rPr>
          <w:rFonts w:hint="eastAsia" w:ascii="仿宋_GB2312" w:eastAsia="仿宋_GB2312"/>
          <w:sz w:val="32"/>
          <w:szCs w:val="32"/>
        </w:rPr>
        <w:t>8.严格按照《北京市普惠托育服务试点工作财政补助资金管理办法》等市区相关规定合理使用补助资金，主动接受上级教育、财政部门，各级审计、纪检、监察等部门的检查与监督。</w:t>
      </w:r>
    </w:p>
    <w:p w14:paraId="0F21D330">
      <w:pPr>
        <w:keepNext w:val="0"/>
        <w:keepLines w:val="0"/>
        <w:pageBreakBefore w:val="0"/>
        <w:kinsoku/>
        <w:wordWrap/>
        <w:overflowPunct/>
        <w:topLinePunct w:val="0"/>
        <w:autoSpaceDE/>
        <w:bidi w:val="0"/>
        <w:spacing w:after="0" w:line="560" w:lineRule="exact"/>
        <w:ind w:firstLine="640" w:firstLineChars="200"/>
        <w:rPr>
          <w:rFonts w:ascii="仿宋_GB2312" w:eastAsia="仿宋_GB2312"/>
          <w:sz w:val="32"/>
          <w:szCs w:val="32"/>
        </w:rPr>
      </w:pPr>
      <w:r>
        <w:rPr>
          <w:rFonts w:hint="eastAsia" w:ascii="仿宋_GB2312" w:eastAsia="仿宋_GB2312"/>
          <w:sz w:val="32"/>
          <w:szCs w:val="32"/>
        </w:rPr>
        <w:t>9.承诺主动接受并配合教委和其他有关部门的指导、监督和管理。</w:t>
      </w:r>
    </w:p>
    <w:p w14:paraId="1FAF88C5">
      <w:pPr>
        <w:pStyle w:val="14"/>
        <w:keepNext w:val="0"/>
        <w:keepLines w:val="0"/>
        <w:pageBreakBefore w:val="0"/>
        <w:kinsoku/>
        <w:wordWrap/>
        <w:overflowPunct/>
        <w:topLinePunct w:val="0"/>
        <w:autoSpaceDE/>
        <w:bidi w:val="0"/>
        <w:spacing w:before="0" w:beforeAutospacing="0" w:after="0" w:afterAutospacing="0" w:line="560" w:lineRule="exact"/>
        <w:ind w:firstLine="640" w:firstLineChars="200"/>
        <w:jc w:val="both"/>
        <w:rPr>
          <w:rFonts w:ascii="仿宋_GB2312" w:hAnsi="Calibri" w:eastAsia="仿宋_GB2312"/>
          <w:kern w:val="2"/>
          <w:sz w:val="32"/>
          <w:szCs w:val="32"/>
        </w:rPr>
      </w:pPr>
      <w:r>
        <w:rPr>
          <w:rFonts w:hint="eastAsia" w:ascii="仿宋_GB2312" w:hAnsi="Calibri" w:eastAsia="仿宋_GB2312"/>
          <w:kern w:val="2"/>
          <w:sz w:val="32"/>
          <w:szCs w:val="32"/>
        </w:rPr>
        <w:t>10.承诺不属实，或者违反上述承诺的，依法承担相应法律责任。</w:t>
      </w:r>
    </w:p>
    <w:p w14:paraId="2C1EA71D">
      <w:pPr>
        <w:keepNext w:val="0"/>
        <w:keepLines w:val="0"/>
        <w:pageBreakBefore w:val="0"/>
        <w:kinsoku/>
        <w:wordWrap/>
        <w:overflowPunct/>
        <w:topLinePunct w:val="0"/>
        <w:autoSpaceDE/>
        <w:bidi w:val="0"/>
        <w:spacing w:after="0" w:line="560" w:lineRule="exact"/>
        <w:ind w:firstLine="640" w:firstLineChars="200"/>
        <w:rPr>
          <w:rFonts w:ascii="仿宋_GB2312" w:eastAsia="仿宋_GB2312"/>
          <w:sz w:val="32"/>
          <w:szCs w:val="32"/>
        </w:rPr>
      </w:pPr>
    </w:p>
    <w:p w14:paraId="2B22CD4C">
      <w:pPr>
        <w:keepNext w:val="0"/>
        <w:keepLines w:val="0"/>
        <w:pageBreakBefore w:val="0"/>
        <w:kinsoku/>
        <w:wordWrap/>
        <w:overflowPunct/>
        <w:topLinePunct w:val="0"/>
        <w:autoSpaceDE/>
        <w:bidi w:val="0"/>
        <w:spacing w:after="0" w:line="560" w:lineRule="exact"/>
        <w:rPr>
          <w:rFonts w:ascii="仿宋_GB2312" w:eastAsia="仿宋_GB2312"/>
          <w:sz w:val="32"/>
          <w:szCs w:val="32"/>
        </w:rPr>
      </w:pPr>
    </w:p>
    <w:p w14:paraId="59429EA7">
      <w:pPr>
        <w:keepNext w:val="0"/>
        <w:keepLines w:val="0"/>
        <w:pageBreakBefore w:val="0"/>
        <w:kinsoku/>
        <w:wordWrap/>
        <w:overflowPunct/>
        <w:topLinePunct w:val="0"/>
        <w:autoSpaceDE/>
        <w:bidi w:val="0"/>
        <w:spacing w:after="0" w:line="560" w:lineRule="exact"/>
        <w:ind w:firstLine="480" w:firstLineChars="150"/>
        <w:rPr>
          <w:rFonts w:ascii="仿宋_GB2312" w:eastAsia="仿宋_GB2312"/>
          <w:sz w:val="32"/>
          <w:szCs w:val="32"/>
        </w:rPr>
      </w:pPr>
      <w:r>
        <w:rPr>
          <w:rFonts w:hint="eastAsia" w:ascii="仿宋_GB2312" w:eastAsia="仿宋_GB2312"/>
          <w:sz w:val="32"/>
          <w:szCs w:val="32"/>
        </w:rPr>
        <w:t xml:space="preserve">承诺人单位名称(法人公章)： </w:t>
      </w:r>
    </w:p>
    <w:p w14:paraId="6BCD593D">
      <w:pPr>
        <w:keepNext w:val="0"/>
        <w:keepLines w:val="0"/>
        <w:pageBreakBefore w:val="0"/>
        <w:kinsoku/>
        <w:wordWrap/>
        <w:overflowPunct/>
        <w:topLinePunct w:val="0"/>
        <w:autoSpaceDE/>
        <w:bidi w:val="0"/>
        <w:spacing w:after="0" w:line="560" w:lineRule="exact"/>
        <w:ind w:firstLine="480" w:firstLineChars="150"/>
        <w:rPr>
          <w:rFonts w:ascii="仿宋_GB2312" w:eastAsia="仿宋_GB2312"/>
          <w:sz w:val="32"/>
          <w:szCs w:val="32"/>
        </w:rPr>
      </w:pPr>
      <w:r>
        <w:rPr>
          <w:rFonts w:hint="eastAsia" w:ascii="仿宋_GB2312" w:eastAsia="仿宋_GB2312"/>
          <w:sz w:val="32"/>
          <w:szCs w:val="32"/>
        </w:rPr>
        <w:t>承诺人单位地址： 　　</w:t>
      </w:r>
    </w:p>
    <w:p w14:paraId="3FE55A91">
      <w:pPr>
        <w:keepNext w:val="0"/>
        <w:keepLines w:val="0"/>
        <w:pageBreakBefore w:val="0"/>
        <w:kinsoku/>
        <w:wordWrap/>
        <w:overflowPunct/>
        <w:topLinePunct w:val="0"/>
        <w:autoSpaceDE/>
        <w:bidi w:val="0"/>
        <w:spacing w:after="0" w:line="560" w:lineRule="exact"/>
        <w:ind w:firstLine="480" w:firstLineChars="150"/>
        <w:rPr>
          <w:rFonts w:ascii="仿宋_GB2312" w:eastAsia="仿宋_GB2312"/>
          <w:sz w:val="32"/>
          <w:szCs w:val="32"/>
        </w:rPr>
      </w:pPr>
      <w:r>
        <w:rPr>
          <w:rFonts w:hint="eastAsia" w:ascii="仿宋_GB2312" w:eastAsia="仿宋_GB2312"/>
          <w:sz w:val="32"/>
          <w:szCs w:val="32"/>
        </w:rPr>
        <w:t>承诺人(法定代表人签字)： 　　</w:t>
      </w:r>
    </w:p>
    <w:p w14:paraId="3DF17ED5">
      <w:pPr>
        <w:keepNext w:val="0"/>
        <w:keepLines w:val="0"/>
        <w:pageBreakBefore w:val="0"/>
        <w:kinsoku/>
        <w:wordWrap/>
        <w:overflowPunct/>
        <w:topLinePunct w:val="0"/>
        <w:autoSpaceDE/>
        <w:bidi w:val="0"/>
        <w:spacing w:after="0" w:line="560" w:lineRule="exact"/>
        <w:ind w:firstLine="1120" w:firstLineChars="350"/>
        <w:rPr>
          <w:rFonts w:ascii="仿宋_GB2312" w:eastAsia="仿宋_GB2312"/>
          <w:sz w:val="32"/>
          <w:szCs w:val="32"/>
        </w:rPr>
      </w:pPr>
      <w:r>
        <w:rPr>
          <w:rFonts w:hint="eastAsia" w:ascii="仿宋_GB2312" w:eastAsia="仿宋_GB2312"/>
          <w:sz w:val="32"/>
          <w:szCs w:val="32"/>
        </w:rPr>
        <w:t>202  年  月  日</w:t>
      </w:r>
    </w:p>
    <w:p w14:paraId="25BE4173">
      <w:pPr>
        <w:keepNext w:val="0"/>
        <w:keepLines w:val="0"/>
        <w:pageBreakBefore w:val="0"/>
        <w:kinsoku/>
        <w:wordWrap/>
        <w:overflowPunct/>
        <w:topLinePunct w:val="0"/>
        <w:autoSpaceDE/>
        <w:bidi w:val="0"/>
        <w:spacing w:after="0" w:line="560" w:lineRule="exact"/>
        <w:ind w:firstLine="480"/>
        <w:rPr>
          <w:rFonts w:ascii="黑体" w:hAnsi="黑体" w:eastAsia="黑体" w:cs="黑体"/>
          <w:sz w:val="32"/>
          <w:szCs w:val="32"/>
        </w:rPr>
      </w:pPr>
    </w:p>
    <w:p w14:paraId="02353898">
      <w:pPr>
        <w:keepNext w:val="0"/>
        <w:keepLines w:val="0"/>
        <w:pageBreakBefore w:val="0"/>
        <w:kinsoku/>
        <w:wordWrap/>
        <w:overflowPunct/>
        <w:topLinePunct w:val="0"/>
        <w:autoSpaceDE/>
        <w:bidi w:val="0"/>
        <w:spacing w:after="0" w:line="560" w:lineRule="exact"/>
        <w:ind w:firstLine="480"/>
        <w:rPr>
          <w:rFonts w:ascii="黑体" w:hAnsi="黑体" w:eastAsia="黑体" w:cs="黑体"/>
          <w:sz w:val="32"/>
          <w:szCs w:val="32"/>
        </w:rPr>
      </w:pPr>
    </w:p>
    <w:p w14:paraId="0895905C">
      <w:pPr>
        <w:keepNext w:val="0"/>
        <w:keepLines w:val="0"/>
        <w:pageBreakBefore w:val="0"/>
        <w:kinsoku/>
        <w:wordWrap/>
        <w:overflowPunct/>
        <w:topLinePunct w:val="0"/>
        <w:autoSpaceDE/>
        <w:bidi w:val="0"/>
        <w:spacing w:after="0" w:line="560" w:lineRule="exact"/>
        <w:ind w:firstLine="480"/>
        <w:rPr>
          <w:rFonts w:ascii="黑体" w:hAnsi="黑体" w:eastAsia="黑体" w:cs="黑体"/>
          <w:sz w:val="32"/>
          <w:szCs w:val="32"/>
        </w:rPr>
      </w:pPr>
    </w:p>
    <w:p w14:paraId="7C6174CC">
      <w:pPr>
        <w:keepNext w:val="0"/>
        <w:keepLines w:val="0"/>
        <w:pageBreakBefore w:val="0"/>
        <w:kinsoku/>
        <w:wordWrap/>
        <w:overflowPunct/>
        <w:topLinePunct w:val="0"/>
        <w:autoSpaceDE/>
        <w:bidi w:val="0"/>
        <w:spacing w:after="0" w:line="560" w:lineRule="exact"/>
        <w:ind w:firstLine="480"/>
        <w:rPr>
          <w:rFonts w:ascii="黑体" w:hAnsi="黑体" w:eastAsia="黑体" w:cs="黑体"/>
          <w:sz w:val="32"/>
          <w:szCs w:val="32"/>
        </w:rPr>
      </w:pPr>
    </w:p>
    <w:p w14:paraId="0C6709F8">
      <w:pPr>
        <w:keepNext w:val="0"/>
        <w:keepLines w:val="0"/>
        <w:pageBreakBefore w:val="0"/>
        <w:kinsoku/>
        <w:wordWrap/>
        <w:overflowPunct/>
        <w:topLinePunct w:val="0"/>
        <w:autoSpaceDE/>
        <w:bidi w:val="0"/>
        <w:spacing w:after="0" w:line="560" w:lineRule="exact"/>
        <w:rPr>
          <w:rFonts w:hint="eastAsia" w:ascii="黑体" w:hAnsi="黑体" w:eastAsia="黑体" w:cs="黑体"/>
          <w:sz w:val="32"/>
          <w:szCs w:val="32"/>
        </w:rPr>
      </w:pPr>
      <w:r>
        <w:rPr>
          <w:rFonts w:hint="eastAsia" w:ascii="黑体" w:hAnsi="黑体" w:eastAsia="黑体" w:cs="黑体"/>
          <w:sz w:val="32"/>
          <w:szCs w:val="32"/>
        </w:rPr>
        <w:t>附件3</w:t>
      </w:r>
    </w:p>
    <w:p w14:paraId="7F8D46EC">
      <w:pPr>
        <w:keepNext w:val="0"/>
        <w:keepLines w:val="0"/>
        <w:pageBreakBefore w:val="0"/>
        <w:kinsoku/>
        <w:wordWrap/>
        <w:overflowPunct/>
        <w:topLinePunct w:val="0"/>
        <w:autoSpaceDE/>
        <w:bidi w:val="0"/>
        <w:spacing w:after="0" w:line="560" w:lineRule="exact"/>
        <w:rPr>
          <w:rFonts w:hint="eastAsia" w:ascii="黑体" w:hAnsi="黑体" w:eastAsia="黑体" w:cs="黑体"/>
          <w:sz w:val="32"/>
          <w:szCs w:val="32"/>
        </w:rPr>
      </w:pPr>
    </w:p>
    <w:p w14:paraId="67F6318E">
      <w:pPr>
        <w:keepNext w:val="0"/>
        <w:keepLines w:val="0"/>
        <w:pageBreakBefore w:val="0"/>
        <w:kinsoku/>
        <w:wordWrap/>
        <w:overflowPunct/>
        <w:topLinePunct w:val="0"/>
        <w:autoSpaceDE/>
        <w:bidi w:val="0"/>
        <w:spacing w:after="0" w:line="560" w:lineRule="exact"/>
        <w:ind w:firstLine="660"/>
        <w:jc w:val="center"/>
        <w:rPr>
          <w:rFonts w:hint="eastAsia" w:ascii="华文中宋" w:hAnsi="华文中宋" w:eastAsia="华文中宋" w:cs="华文中宋"/>
          <w:sz w:val="44"/>
          <w:szCs w:val="44"/>
        </w:rPr>
      </w:pPr>
      <w:r>
        <w:rPr>
          <w:rFonts w:hint="eastAsia" w:ascii="华文中宋" w:hAnsi="华文中宋" w:eastAsia="华文中宋" w:cs="华文中宋"/>
          <w:sz w:val="44"/>
          <w:szCs w:val="44"/>
        </w:rPr>
        <w:t>门头沟区幼儿园办托班验收标准</w:t>
      </w:r>
    </w:p>
    <w:p w14:paraId="153AF01C">
      <w:pPr>
        <w:keepNext w:val="0"/>
        <w:keepLines w:val="0"/>
        <w:pageBreakBefore w:val="0"/>
        <w:kinsoku/>
        <w:wordWrap/>
        <w:overflowPunct/>
        <w:topLinePunct w:val="0"/>
        <w:autoSpaceDE/>
        <w:bidi w:val="0"/>
        <w:spacing w:after="0" w:line="560" w:lineRule="exact"/>
        <w:ind w:firstLine="660"/>
        <w:jc w:val="center"/>
        <w:rPr>
          <w:rFonts w:hint="eastAsia" w:ascii="华文中宋" w:hAnsi="华文中宋" w:eastAsia="华文中宋" w:cs="华文中宋"/>
          <w:sz w:val="44"/>
          <w:szCs w:val="44"/>
        </w:rPr>
      </w:pPr>
    </w:p>
    <w:p w14:paraId="6AD7F2D8">
      <w:pPr>
        <w:keepNext w:val="0"/>
        <w:keepLines w:val="0"/>
        <w:pageBreakBefore w:val="0"/>
        <w:kinsoku/>
        <w:wordWrap/>
        <w:overflowPunct/>
        <w:topLinePunct w:val="0"/>
        <w:autoSpaceDE/>
        <w:bidi w:val="0"/>
        <w:spacing w:after="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1.制度完善：</w:t>
      </w:r>
      <w:r>
        <w:rPr>
          <w:rFonts w:hint="eastAsia" w:ascii="仿宋_GB2312" w:hAnsi="仿宋_GB2312" w:eastAsia="仿宋_GB2312" w:cs="仿宋_GB2312"/>
          <w:sz w:val="32"/>
          <w:szCs w:val="32"/>
        </w:rPr>
        <w:t>托班幼儿保育照护工作方案一日生活管理制度、信息公示制度、卫生保健制度、卫生消毒和病儿隔离制度、传染病预防和管理制度、婴幼儿接送制度、家长开放日制度、教职工人员岗前培训和定期培训制度。</w:t>
      </w:r>
    </w:p>
    <w:p w14:paraId="798C35A3">
      <w:pPr>
        <w:keepNext w:val="0"/>
        <w:keepLines w:val="0"/>
        <w:pageBreakBefore w:val="0"/>
        <w:kinsoku/>
        <w:wordWrap/>
        <w:overflowPunct/>
        <w:topLinePunct w:val="0"/>
        <w:autoSpaceDE/>
        <w:bidi w:val="0"/>
        <w:spacing w:after="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2.具备场地条件</w:t>
      </w:r>
      <w:r>
        <w:rPr>
          <w:rFonts w:hint="eastAsia" w:ascii="仿宋_GB2312" w:hAnsi="仿宋_GB2312" w:eastAsia="仿宋_GB2312" w:cs="仿宋_GB2312"/>
          <w:sz w:val="32"/>
          <w:szCs w:val="32"/>
        </w:rPr>
        <w:t xml:space="preserve">：托班原则上应设置在平房或楼房的1层，通风和自然采光条件良好。如幼儿园一层无教育用房或采光等条件不如二层教育用房，可以设置在二层。 </w:t>
      </w:r>
    </w:p>
    <w:p w14:paraId="12F2A115">
      <w:pPr>
        <w:keepNext w:val="0"/>
        <w:keepLines w:val="0"/>
        <w:pageBreakBefore w:val="0"/>
        <w:kinsoku/>
        <w:wordWrap/>
        <w:overflowPunct/>
        <w:topLinePunct w:val="0"/>
        <w:autoSpaceDE/>
        <w:bidi w:val="0"/>
        <w:spacing w:after="0"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玩教具配备充足</w:t>
      </w:r>
      <w:r>
        <w:rPr>
          <w:rFonts w:hint="eastAsia" w:ascii="仿宋_GB2312" w:hAnsi="仿宋_GB2312" w:eastAsia="仿宋_GB2312" w:cs="仿宋_GB2312"/>
          <w:sz w:val="32"/>
          <w:szCs w:val="32"/>
        </w:rPr>
        <w:t>：托育机构应当配备符合婴幼儿月龄特点的家具、用具、玩具、图书和游戏材料等，并符合国家相关安全质量标准和环保标准。</w:t>
      </w:r>
    </w:p>
    <w:p w14:paraId="011A67A4">
      <w:pPr>
        <w:keepNext w:val="0"/>
        <w:keepLines w:val="0"/>
        <w:pageBreakBefore w:val="0"/>
        <w:kinsoku/>
        <w:wordWrap/>
        <w:overflowPunct/>
        <w:topLinePunct w:val="0"/>
        <w:autoSpaceDE/>
        <w:bidi w:val="0"/>
        <w:spacing w:after="0" w:line="560" w:lineRule="exact"/>
        <w:ind w:firstLine="643" w:firstLineChars="200"/>
        <w:rPr>
          <w:rFonts w:ascii="仿宋_GB2312" w:hAnsi="宋体" w:eastAsia="仿宋_GB2312"/>
          <w:sz w:val="32"/>
          <w:szCs w:val="32"/>
        </w:rPr>
      </w:pPr>
      <w:r>
        <w:rPr>
          <w:rFonts w:hint="eastAsia" w:ascii="仿宋_GB2312" w:hAnsi="仿宋_GB2312" w:eastAsia="仿宋_GB2312" w:cs="仿宋_GB2312"/>
          <w:b/>
          <w:bCs/>
          <w:sz w:val="32"/>
          <w:szCs w:val="32"/>
        </w:rPr>
        <w:t>4.人员持证上岗：</w:t>
      </w:r>
      <w:r>
        <w:rPr>
          <w:rFonts w:hint="eastAsia" w:ascii="仿宋_GB2312" w:hAnsi="仿宋_GB2312" w:eastAsia="仿宋_GB2312" w:cs="仿宋_GB2312"/>
          <w:sz w:val="32"/>
          <w:szCs w:val="32"/>
        </w:rPr>
        <w:t>健康证、教师资格证，保育员证等。</w:t>
      </w:r>
    </w:p>
    <w:p w14:paraId="6D06BD37">
      <w:pPr>
        <w:keepNext w:val="0"/>
        <w:keepLines w:val="0"/>
        <w:pageBreakBefore w:val="0"/>
        <w:widowControl/>
        <w:kinsoku/>
        <w:wordWrap/>
        <w:overflowPunct/>
        <w:topLinePunct w:val="0"/>
        <w:autoSpaceDE/>
        <w:bidi w:val="0"/>
        <w:spacing w:after="0" w:line="560" w:lineRule="exact"/>
        <w:ind w:firstLine="480"/>
        <w:jc w:val="left"/>
        <w:outlineLvl w:val="4"/>
        <w:rPr>
          <w:rFonts w:ascii="仿宋_GB2312" w:hAnsi="宋体" w:eastAsia="仿宋_GB2312"/>
          <w:sz w:val="32"/>
          <w:szCs w:val="32"/>
        </w:rPr>
      </w:pPr>
    </w:p>
    <w:p w14:paraId="3695E17E">
      <w:pPr>
        <w:keepNext w:val="0"/>
        <w:keepLines w:val="0"/>
        <w:pageBreakBefore w:val="0"/>
        <w:widowControl/>
        <w:kinsoku/>
        <w:wordWrap/>
        <w:overflowPunct/>
        <w:topLinePunct w:val="0"/>
        <w:autoSpaceDE/>
        <w:bidi w:val="0"/>
        <w:spacing w:after="0" w:line="560" w:lineRule="exact"/>
        <w:ind w:firstLine="480"/>
        <w:jc w:val="left"/>
        <w:outlineLvl w:val="4"/>
        <w:rPr>
          <w:rFonts w:ascii="仿宋_GB2312" w:hAnsi="宋体" w:eastAsia="仿宋_GB2312"/>
          <w:sz w:val="32"/>
          <w:szCs w:val="32"/>
        </w:rPr>
      </w:pPr>
    </w:p>
    <w:p w14:paraId="0916204D">
      <w:pPr>
        <w:keepNext w:val="0"/>
        <w:keepLines w:val="0"/>
        <w:pageBreakBefore w:val="0"/>
        <w:widowControl/>
        <w:kinsoku/>
        <w:wordWrap/>
        <w:overflowPunct/>
        <w:topLinePunct w:val="0"/>
        <w:autoSpaceDE/>
        <w:bidi w:val="0"/>
        <w:spacing w:after="0" w:line="560" w:lineRule="exact"/>
        <w:ind w:firstLine="480"/>
        <w:jc w:val="left"/>
        <w:outlineLvl w:val="4"/>
        <w:rPr>
          <w:rFonts w:ascii="仿宋_GB2312" w:hAnsi="宋体" w:eastAsia="仿宋_GB2312"/>
          <w:sz w:val="32"/>
          <w:szCs w:val="32"/>
        </w:rPr>
      </w:pPr>
      <w:r>
        <w:rPr>
          <w:rFonts w:hint="eastAsia" w:ascii="仿宋_GB2312" w:hAnsi="宋体" w:eastAsia="仿宋_GB2312"/>
          <w:sz w:val="32"/>
          <w:szCs w:val="32"/>
        </w:rPr>
        <w:t xml:space="preserve">                       </w:t>
      </w:r>
    </w:p>
    <w:p w14:paraId="30E1F161">
      <w:pPr>
        <w:pStyle w:val="37"/>
        <w:keepNext w:val="0"/>
        <w:keepLines w:val="0"/>
        <w:pageBreakBefore w:val="0"/>
        <w:kinsoku/>
        <w:wordWrap/>
        <w:overflowPunct/>
        <w:topLinePunct w:val="0"/>
        <w:autoSpaceDE/>
        <w:bidi w:val="0"/>
        <w:spacing w:after="0" w:line="560" w:lineRule="exact"/>
        <w:ind w:firstLine="480"/>
        <w:rPr>
          <w:rFonts w:ascii="仿宋_GB2312" w:hAnsi="楷体" w:eastAsia="仿宋_GB2312" w:cs="楷体"/>
          <w:sz w:val="32"/>
          <w:szCs w:val="32"/>
        </w:rPr>
      </w:pPr>
      <w:r>
        <w:rPr>
          <w:rFonts w:hint="eastAsia" w:ascii="仿宋_GB2312" w:hAnsi="楷体" w:eastAsia="仿宋_GB2312" w:cs="楷体"/>
          <w:sz w:val="32"/>
          <w:szCs w:val="32"/>
        </w:rPr>
        <w:t xml:space="preserve"> </w:t>
      </w:r>
    </w:p>
    <w:p w14:paraId="4D00F148">
      <w:pPr>
        <w:keepNext w:val="0"/>
        <w:keepLines w:val="0"/>
        <w:pageBreakBefore w:val="0"/>
        <w:kinsoku/>
        <w:wordWrap/>
        <w:overflowPunct/>
        <w:topLinePunct w:val="0"/>
        <w:autoSpaceDE/>
        <w:bidi w:val="0"/>
        <w:spacing w:after="0" w:line="560" w:lineRule="exact"/>
        <w:ind w:firstLine="315"/>
      </w:pPr>
    </w:p>
    <w:p w14:paraId="63BCB97F">
      <w:pPr>
        <w:keepNext w:val="0"/>
        <w:keepLines w:val="0"/>
        <w:pageBreakBefore w:val="0"/>
        <w:kinsoku/>
        <w:wordWrap/>
        <w:overflowPunct/>
        <w:topLinePunct w:val="0"/>
        <w:autoSpaceDE/>
        <w:bidi w:val="0"/>
        <w:spacing w:after="0" w:line="560" w:lineRule="exact"/>
        <w:ind w:firstLine="315"/>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script"/>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New Roman (正文 CS 字体)">
    <w:altName w:val="宋体"/>
    <w:panose1 w:val="020B0604020202020204"/>
    <w:charset w:val="86"/>
    <w:family w:val="roman"/>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WPSEMBED11">
    <w:panose1 w:val="02010600040101010101"/>
    <w:charset w:val="86"/>
    <w:family w:val="auto"/>
    <w:pitch w:val="default"/>
    <w:sig w:usb0="00000287" w:usb1="080F0000" w:usb2="00000000" w:usb3="00000000" w:csb0="0004009F" w:csb1="DFD70000"/>
  </w:font>
  <w:font w:name="WPSEMBED12">
    <w:panose1 w:val="02010609030101010101"/>
    <w:charset w:val="86"/>
    <w:family w:val="auto"/>
    <w:pitch w:val="default"/>
    <w:sig w:usb0="00000001" w:usb1="080E0000" w:usb2="00000000" w:usb3="00000000" w:csb0="00040000" w:csb1="00000000"/>
  </w:font>
  <w:font w:name="WPSEMBED10">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9C5208"/>
    <w:multiLevelType w:val="singleLevel"/>
    <w:tmpl w:val="239C5208"/>
    <w:lvl w:ilvl="0" w:tentative="0">
      <w:start w:val="2"/>
      <w:numFmt w:val="decimal"/>
      <w:lvlText w:val="%1."/>
      <w:lvlJc w:val="left"/>
      <w:pPr>
        <w:tabs>
          <w:tab w:val="left" w:pos="312"/>
        </w:tabs>
        <w:ind w:left="1600" w:leftChars="0" w:firstLine="0" w:firstLineChars="0"/>
      </w:pPr>
    </w:lvl>
  </w:abstractNum>
  <w:abstractNum w:abstractNumId="1">
    <w:nsid w:val="65A5E19A"/>
    <w:multiLevelType w:val="singleLevel"/>
    <w:tmpl w:val="65A5E19A"/>
    <w:lvl w:ilvl="0" w:tentative="0">
      <w:start w:val="1"/>
      <w:numFmt w:val="chineseCounting"/>
      <w:suff w:val="nothing"/>
      <w:lvlText w:val="%1、"/>
      <w:lvlJc w:val="left"/>
    </w:lvl>
  </w:abstractNum>
  <w:abstractNum w:abstractNumId="2">
    <w:nsid w:val="65A5E326"/>
    <w:multiLevelType w:val="singleLevel"/>
    <w:tmpl w:val="65A5E326"/>
    <w:lvl w:ilvl="0" w:tentative="0">
      <w:start w:val="1"/>
      <w:numFmt w:val="chineseCounting"/>
      <w:suff w:val="nothing"/>
      <w:lvlText w:val="（%1）"/>
      <w:lvlJc w:val="left"/>
    </w:lvl>
  </w:abstractNum>
  <w:abstractNum w:abstractNumId="3">
    <w:nsid w:val="65A62A08"/>
    <w:multiLevelType w:val="singleLevel"/>
    <w:tmpl w:val="65A62A08"/>
    <w:lvl w:ilvl="0" w:tentative="0">
      <w:start w:val="2"/>
      <w:numFmt w:val="chineseCounting"/>
      <w:suff w:val="nothing"/>
      <w:lvlText w:val="（%1）"/>
      <w:lvlJc w:val="left"/>
      <w:rPr>
        <w:rFonts w:hint="eastAsia" w:ascii="楷体_GB2312" w:hAnsi="楷体_GB2312" w:eastAsia="楷体_GB2312" w:cs="楷体_GB2312"/>
      </w:rPr>
    </w:lvl>
  </w:abstractNum>
  <w:abstractNum w:abstractNumId="4">
    <w:nsid w:val="65F94165"/>
    <w:multiLevelType w:val="singleLevel"/>
    <w:tmpl w:val="65F94165"/>
    <w:lvl w:ilvl="0" w:tentative="0">
      <w:start w:val="4"/>
      <w:numFmt w:val="chineseCounting"/>
      <w:suff w:val="nothing"/>
      <w:lvlText w:val="%1、"/>
      <w:lvlJc w:val="left"/>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35F"/>
    <w:rsid w:val="0005798D"/>
    <w:rsid w:val="000C2796"/>
    <w:rsid w:val="001C65DF"/>
    <w:rsid w:val="0038795D"/>
    <w:rsid w:val="0044671E"/>
    <w:rsid w:val="004A14A2"/>
    <w:rsid w:val="005A25C3"/>
    <w:rsid w:val="006264FE"/>
    <w:rsid w:val="00764390"/>
    <w:rsid w:val="00854726"/>
    <w:rsid w:val="008F671F"/>
    <w:rsid w:val="00961031"/>
    <w:rsid w:val="009910CF"/>
    <w:rsid w:val="00B40A6C"/>
    <w:rsid w:val="00BF6540"/>
    <w:rsid w:val="00C30938"/>
    <w:rsid w:val="00D87680"/>
    <w:rsid w:val="00E47A96"/>
    <w:rsid w:val="00F4635F"/>
    <w:rsid w:val="00F52977"/>
    <w:rsid w:val="00F86CE7"/>
    <w:rsid w:val="00FA5E71"/>
    <w:rsid w:val="17846BA9"/>
    <w:rsid w:val="70EF1E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after="0" w:line="240" w:lineRule="auto"/>
      <w:jc w:val="both"/>
    </w:pPr>
    <w:rPr>
      <w:rFonts w:ascii="Times New Roman" w:hAnsi="Times New Roman" w:eastAsia="宋体" w:cs="Times New Roman"/>
      <w:kern w:val="2"/>
      <w:sz w:val="21"/>
      <w:szCs w:val="24"/>
      <w:lang w:val="en-US" w:eastAsia="zh-CN" w:bidi="ar-SA"/>
      <w14:ligatures w14:val="none"/>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ody Text Indent"/>
    <w:basedOn w:val="1"/>
    <w:link w:val="36"/>
    <w:autoRedefine/>
    <w:qFormat/>
    <w:uiPriority w:val="0"/>
    <w:pPr>
      <w:ind w:firstLine="634"/>
    </w:pPr>
    <w:rPr>
      <w:rFonts w:eastAsia="仿宋_GB2312"/>
      <w:kern w:val="0"/>
      <w:sz w:val="32"/>
      <w:szCs w:val="20"/>
    </w:rPr>
  </w:style>
  <w:style w:type="paragraph" w:styleId="12">
    <w:name w:val="Block Text"/>
    <w:basedOn w:val="1"/>
    <w:autoRedefine/>
    <w:qFormat/>
    <w:uiPriority w:val="0"/>
    <w:pPr>
      <w:spacing w:after="120"/>
      <w:ind w:left="1440" w:leftChars="700" w:right="1440" w:rightChars="700"/>
    </w:pPr>
    <w:rPr>
      <w:rFonts w:ascii="Calibri" w:hAnsi="Calibri"/>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autoRedefine/>
    <w:unhideWhenUsed/>
    <w:qFormat/>
    <w:uiPriority w:val="0"/>
    <w:pPr>
      <w:widowControl/>
      <w:spacing w:before="100" w:beforeAutospacing="1" w:after="100" w:afterAutospacing="1"/>
      <w:jc w:val="left"/>
    </w:pPr>
    <w:rPr>
      <w:rFonts w:eastAsia="Times New Roman"/>
      <w:kern w:val="0"/>
      <w:sz w:val="24"/>
    </w:rPr>
  </w:style>
  <w:style w:type="paragraph" w:styleId="15">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uiPriority w:val="9"/>
    <w:rPr>
      <w:rFonts w:cstheme="majorBidi"/>
      <w:color w:val="2F5597" w:themeColor="accent1" w:themeShade="BF"/>
      <w:sz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99"/>
    <w:pPr>
      <w:ind w:left="720"/>
      <w:contextualSpacing/>
    </w:p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character" w:customStyle="1" w:styleId="36">
    <w:name w:val="正文文本缩进 字符"/>
    <w:basedOn w:val="17"/>
    <w:link w:val="11"/>
    <w:qFormat/>
    <w:uiPriority w:val="0"/>
    <w:rPr>
      <w:rFonts w:ascii="Times New Roman" w:hAnsi="Times New Roman" w:eastAsia="仿宋_GB2312" w:cs="Times New Roman"/>
      <w:kern w:val="0"/>
      <w:sz w:val="32"/>
      <w:szCs w:val="20"/>
      <w14:ligatures w14:val="none"/>
    </w:rPr>
  </w:style>
  <w:style w:type="paragraph" w:customStyle="1" w:styleId="37">
    <w:name w:val="PlainText"/>
    <w:basedOn w:val="1"/>
    <w:autoRedefine/>
    <w:qFormat/>
    <w:uiPriority w:val="0"/>
    <w:pPr>
      <w:textAlignment w:val="baseline"/>
    </w:pPr>
    <w:rPr>
      <w:rFonts w:ascii="宋体" w:hAnsi="Courier Ne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3947</Words>
  <Characters>4016</Characters>
  <Lines>30</Lines>
  <Paragraphs>8</Paragraphs>
  <TotalTime>22</TotalTime>
  <ScaleCrop>false</ScaleCrop>
  <LinksUpToDate>false</LinksUpToDate>
  <CharactersWithSpaces>4068</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2026-07-06T06:30:00Z</dcterms:created>
  <dc:creator>范</dc:creator>
  <cp:lastModifiedBy>Mint1398171869</cp:lastModifiedBy>
  <dcterms:modified xsi:type="dcterms:W3CDTF">2026-07-13T10:36:08Z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eyJoZGlkIjoiNjk3ODQxNGIwOGFhMGU0NWYwMzRiMWVhNDY2MDJiMDEiLCJ1c2VySWQiOiIxNjkyNDQwOTcwIn0=</vt:lpwstr>
  </property>
  <property fmtid="{D5CDD505-2E9C-101B-9397-08002B2CF9AE}" pid="3" name="KSOProductBuildVer">
    <vt:lpwstr>2052-12.1.0.26391</vt:lpwstr>
  </property>
  <property fmtid="{D5CDD505-2E9C-101B-9397-08002B2CF9AE}" pid="4" name="ICV">
    <vt:lpwstr>A2EE846C4D7F4B0DA3E5A726D999A989_13</vt:lpwstr>
  </property>
</Properties>
</file>