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Times New Roman" w:eastAsia="方正小标宋简体" w:cs="方正小标宋简体"/>
          <w:color w:val="auto"/>
          <w:sz w:val="44"/>
          <w:szCs w:val="44"/>
          <w:highlight w:val="none"/>
          <w:lang w:eastAsia="zh-CN"/>
        </w:rPr>
      </w:pPr>
      <w:bookmarkStart w:id="0" w:name="OLE_LINK23"/>
      <w:bookmarkStart w:id="1" w:name="OLE_LINK24"/>
      <w:bookmarkStart w:id="2" w:name="OLE_LINK15"/>
      <w:bookmarkStart w:id="3" w:name="OLE_LINK47"/>
      <w:bookmarkStart w:id="4" w:name="OLE_LINK46"/>
      <w:r>
        <w:rPr>
          <w:rFonts w:hint="eastAsia" w:ascii="方正小标宋简体" w:hAnsi="方正小标宋简体" w:eastAsia="方正小标宋简体" w:cs="方正小标宋简体"/>
          <w:color w:val="auto"/>
          <w:kern w:val="2"/>
          <w:sz w:val="44"/>
          <w:szCs w:val="44"/>
          <w:highlight w:val="none"/>
        </w:rPr>
        <w:t>昌平区促进高质量充分就业</w:t>
      </w:r>
      <w:r>
        <w:rPr>
          <w:rFonts w:hint="eastAsia" w:ascii="方正小标宋简体" w:hAnsi="方正小标宋简体" w:eastAsia="方正小标宋简体" w:cs="方正小标宋简体"/>
          <w:color w:val="auto"/>
          <w:kern w:val="2"/>
          <w:sz w:val="44"/>
          <w:szCs w:val="44"/>
          <w:highlight w:val="none"/>
          <w:lang w:eastAsia="zh-CN"/>
        </w:rPr>
        <w:t>若干措施</w:t>
      </w:r>
    </w:p>
    <w:bookmarkEnd w:id="0"/>
    <w:bookmarkEnd w:id="1"/>
    <w:bookmarkEnd w:id="2"/>
    <w:p>
      <w:pPr>
        <w:keepNext w:val="0"/>
        <w:keepLines w:val="0"/>
        <w:pageBreakBefore w:val="0"/>
        <w:kinsoku/>
        <w:wordWrap/>
        <w:overflowPunct/>
        <w:topLinePunct w:val="0"/>
        <w:autoSpaceDE/>
        <w:autoSpaceDN/>
        <w:bidi w:val="0"/>
        <w:adjustRightInd/>
        <w:snapToGrid/>
        <w:spacing w:line="560" w:lineRule="exact"/>
        <w:jc w:val="center"/>
        <w:textAlignment w:val="auto"/>
        <w:rPr>
          <w:color w:val="auto"/>
          <w:highlight w:val="none"/>
        </w:rPr>
      </w:pPr>
      <w:r>
        <w:rPr>
          <w:rFonts w:hint="eastAsia" w:ascii="楷体" w:hAnsi="楷体" w:eastAsia="楷体" w:cs="楷体"/>
          <w:color w:val="auto"/>
          <w:sz w:val="32"/>
          <w:szCs w:val="32"/>
          <w:highlight w:val="none"/>
        </w:rPr>
        <w:t>（</w:t>
      </w:r>
      <w:r>
        <w:rPr>
          <w:rFonts w:hint="eastAsia" w:ascii="楷体" w:hAnsi="楷体" w:eastAsia="楷体" w:cs="楷体"/>
          <w:color w:val="auto"/>
          <w:sz w:val="32"/>
          <w:szCs w:val="32"/>
          <w:highlight w:val="none"/>
          <w:lang w:eastAsia="zh-CN"/>
        </w:rPr>
        <w:t>征求意见</w:t>
      </w:r>
      <w:r>
        <w:rPr>
          <w:rFonts w:hint="eastAsia" w:ascii="楷体" w:hAnsi="楷体" w:eastAsia="楷体" w:cs="楷体"/>
          <w:color w:val="auto"/>
          <w:sz w:val="32"/>
          <w:szCs w:val="32"/>
          <w:highlight w:val="none"/>
        </w:rPr>
        <w:t>稿）</w:t>
      </w:r>
    </w:p>
    <w:bookmarkEnd w:id="3"/>
    <w:bookmarkEnd w:id="4"/>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olor w:val="auto"/>
          <w:sz w:val="32"/>
          <w:szCs w:val="32"/>
          <w:highlight w:val="none"/>
        </w:rPr>
      </w:pP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textAlignment w:val="auto"/>
        <w:rPr>
          <w:rFonts w:hint="default"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rPr>
        <w:t>为贯彻落实《</w:t>
      </w:r>
      <w:bookmarkStart w:id="5" w:name="OLE_LINK9"/>
      <w:r>
        <w:rPr>
          <w:rFonts w:hint="eastAsia" w:ascii="仿宋_GB2312" w:hAnsi="Times New Roman" w:eastAsia="仿宋_GB2312"/>
          <w:color w:val="auto"/>
          <w:sz w:val="32"/>
          <w:szCs w:val="32"/>
          <w:highlight w:val="none"/>
        </w:rPr>
        <w:t>中共北京市委 北京市人民政府关于促进高质量充分就业的实施意见</w:t>
      </w:r>
      <w:bookmarkEnd w:id="5"/>
      <w:r>
        <w:rPr>
          <w:rFonts w:hint="eastAsia" w:ascii="仿宋_GB2312" w:hAnsi="Times New Roman" w:eastAsia="仿宋_GB2312"/>
          <w:color w:val="auto"/>
          <w:sz w:val="32"/>
          <w:szCs w:val="32"/>
          <w:highlight w:val="none"/>
        </w:rPr>
        <w:t>》，加快推进昌平区高质量充分就业，结合本区实际，</w:t>
      </w:r>
      <w:r>
        <w:rPr>
          <w:rFonts w:hint="eastAsia" w:ascii="仿宋_GB2312" w:hAnsi="Times New Roman" w:eastAsia="仿宋_GB2312"/>
          <w:color w:val="auto"/>
          <w:sz w:val="32"/>
          <w:szCs w:val="32"/>
          <w:highlight w:val="none"/>
          <w:lang w:eastAsia="zh-CN"/>
        </w:rPr>
        <w:t>制定本措施</w:t>
      </w:r>
      <w:r>
        <w:rPr>
          <w:rFonts w:hint="eastAsia" w:ascii="仿宋_GB2312" w:hAnsi="Times New Roman" w:eastAsia="仿宋_GB2312"/>
          <w:color w:val="auto"/>
          <w:sz w:val="32"/>
          <w:szCs w:val="32"/>
          <w:highlight w:val="none"/>
        </w:rPr>
        <w:t>。</w:t>
      </w:r>
      <w:bookmarkStart w:id="7" w:name="_GoBack"/>
      <w:bookmarkEnd w:id="7"/>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工作目标</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eastAsia="zh-CN"/>
        </w:rPr>
        <w:t>每年城镇新增就业</w:t>
      </w:r>
      <w:r>
        <w:rPr>
          <w:rFonts w:hint="eastAsia" w:ascii="仿宋_GB2312" w:hAnsi="仿宋_GB2312" w:eastAsia="仿宋_GB2312" w:cs="仿宋_GB2312"/>
          <w:color w:val="auto"/>
          <w:kern w:val="2"/>
          <w:sz w:val="32"/>
          <w:szCs w:val="32"/>
          <w:highlight w:val="none"/>
          <w:lang w:val="en-US" w:eastAsia="zh-CN"/>
        </w:rPr>
        <w:t>1.8万人以上，促进失业人员就业1.2万人以上，城镇调查失业率控制在5%以内；“十五五”期间，开展职业技能培训6万人次以上；每年培育15个高质量充分就业村（社区）、5个就业友好型企业/孵化载体；</w:t>
      </w:r>
      <w:r>
        <w:rPr>
          <w:rFonts w:hint="eastAsia" w:ascii="仿宋_GB2312" w:hAnsi="仿宋_GB2312" w:eastAsia="仿宋_GB2312" w:cs="仿宋_GB2312"/>
          <w:color w:val="auto"/>
          <w:sz w:val="32"/>
          <w:szCs w:val="32"/>
          <w:highlight w:val="none"/>
        </w:rPr>
        <w:t>打造城乡劳动力高质量就业集聚区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青年人才创新创业生态区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回天地区职住平衡就业样板区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农村劳动力绿色就业集聚区</w:t>
      </w:r>
      <w:r>
        <w:rPr>
          <w:rFonts w:hint="eastAsia" w:ascii="仿宋_GB2312" w:hAnsi="仿宋_GB2312" w:eastAsia="仿宋_GB2312" w:cs="仿宋_GB2312"/>
          <w:color w:val="auto"/>
          <w:sz w:val="32"/>
          <w:szCs w:val="32"/>
          <w:highlight w:val="none"/>
          <w:lang w:eastAsia="zh-CN"/>
        </w:rPr>
        <w:t>等就业友好型片区</w:t>
      </w:r>
      <w:r>
        <w:rPr>
          <w:rFonts w:hint="eastAsia" w:ascii="仿宋_GB2312" w:hAnsi="仿宋_GB2312" w:eastAsia="仿宋_GB2312" w:cs="仿宋_GB2312"/>
          <w:color w:val="auto"/>
          <w:kern w:val="2"/>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二、工作措施</w:t>
      </w:r>
    </w:p>
    <w:p>
      <w:pPr>
        <w:spacing w:line="560" w:lineRule="exact"/>
        <w:ind w:firstLine="640" w:firstLineChars="200"/>
        <w:rPr>
          <w:rFonts w:ascii="Times New Roman" w:hAnsi="Times New Roman" w:eastAsia="楷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推动经济社会与就业协调联动，构建就业友好型发展方式</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lang w:eastAsia="zh-CN"/>
        </w:rPr>
        <w:t>强化</w:t>
      </w:r>
      <w:r>
        <w:rPr>
          <w:rFonts w:hint="eastAsia" w:ascii="仿宋_GB2312" w:hAnsi="Times New Roman" w:eastAsia="仿宋_GB2312" w:cs="仿宋_GB2312"/>
          <w:color w:val="auto"/>
          <w:sz w:val="32"/>
          <w:szCs w:val="32"/>
          <w:highlight w:val="none"/>
        </w:rPr>
        <w:t>就业优先</w:t>
      </w:r>
      <w:r>
        <w:rPr>
          <w:rFonts w:hint="eastAsia" w:ascii="仿宋_GB2312" w:hAnsi="Times New Roman" w:eastAsia="仿宋_GB2312" w:cs="仿宋_GB2312"/>
          <w:color w:val="auto"/>
          <w:sz w:val="32"/>
          <w:szCs w:val="32"/>
          <w:highlight w:val="none"/>
          <w:lang w:eastAsia="zh-CN"/>
        </w:rPr>
        <w:t>导向</w:t>
      </w:r>
      <w:r>
        <w:rPr>
          <w:rFonts w:hint="eastAsia" w:ascii="仿宋_GB2312" w:hAnsi="Times New Roman" w:eastAsia="仿宋_GB2312" w:cs="仿宋_GB2312"/>
          <w:color w:val="auto"/>
          <w:sz w:val="32"/>
          <w:szCs w:val="32"/>
          <w:highlight w:val="none"/>
        </w:rPr>
        <w:t>。把高质量充分就业作为经济社会发展优先目标，纳入全区</w:t>
      </w:r>
      <w:r>
        <w:rPr>
          <w:rFonts w:hint="eastAsia" w:ascii="仿宋_GB2312" w:hAnsi="Times New Roman" w:eastAsia="仿宋_GB2312" w:cs="仿宋_GB2312"/>
          <w:color w:val="auto"/>
          <w:sz w:val="32"/>
          <w:szCs w:val="32"/>
          <w:highlight w:val="none"/>
          <w:lang w:eastAsia="zh-CN"/>
        </w:rPr>
        <w:t>国民</w:t>
      </w:r>
      <w:r>
        <w:rPr>
          <w:rFonts w:hint="eastAsia" w:ascii="仿宋_GB2312" w:hAnsi="Times New Roman" w:eastAsia="仿宋_GB2312" w:cs="仿宋_GB2312"/>
          <w:color w:val="auto"/>
          <w:sz w:val="32"/>
          <w:szCs w:val="32"/>
          <w:highlight w:val="none"/>
        </w:rPr>
        <w:t>经济和社会发展规划</w:t>
      </w:r>
      <w:r>
        <w:rPr>
          <w:rFonts w:hint="eastAsia" w:ascii="仿宋_GB2312" w:hAnsi="Times New Roman" w:eastAsia="仿宋_GB2312" w:cs="仿宋_GB2312"/>
          <w:color w:val="auto"/>
          <w:sz w:val="32"/>
          <w:szCs w:val="32"/>
          <w:highlight w:val="none"/>
          <w:lang w:eastAsia="zh-CN"/>
        </w:rPr>
        <w:t>和年度计划</w:t>
      </w:r>
      <w:r>
        <w:rPr>
          <w:rFonts w:hint="eastAsia" w:ascii="仿宋_GB2312" w:hAnsi="Times New Roman" w:eastAsia="仿宋_GB2312" w:cs="仿宋_GB2312"/>
          <w:color w:val="auto"/>
          <w:sz w:val="32"/>
          <w:szCs w:val="32"/>
          <w:highlight w:val="none"/>
        </w:rPr>
        <w:t>。推进财政、产业、投资、消费、就业等政策协同发力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挖掘就业新岗位，培育就业新增量。</w:t>
      </w:r>
      <w:r>
        <w:rPr>
          <w:rFonts w:hint="eastAsia" w:ascii="仿宋_GB2312" w:hAnsi="Times New Roman" w:eastAsia="仿宋_GB2312" w:cs="仿宋_GB2312"/>
          <w:color w:val="auto"/>
          <w:sz w:val="32"/>
          <w:szCs w:val="32"/>
          <w:highlight w:val="none"/>
        </w:rPr>
        <w:t>建立完善重大改革、重大政策、重大项目就业影响评估机制，</w:t>
      </w:r>
      <w:r>
        <w:rPr>
          <w:rFonts w:hint="eastAsia" w:ascii="仿宋_GB2312" w:eastAsia="仿宋_GB2312" w:cs="仿宋_GB2312"/>
          <w:color w:val="auto"/>
          <w:sz w:val="32"/>
          <w:szCs w:val="32"/>
          <w:highlight w:val="none"/>
          <w:lang w:eastAsia="zh-CN"/>
        </w:rPr>
        <w:t>重点评估提供岗位数、岗位要求及吸纳劳动力人数等情况。</w:t>
      </w:r>
      <w:r>
        <w:rPr>
          <w:rFonts w:hint="eastAsia" w:ascii="仿宋_GB2312" w:hAnsi="Times New Roman" w:eastAsia="仿宋_GB2312" w:cs="仿宋_GB2312"/>
          <w:color w:val="auto"/>
          <w:sz w:val="32"/>
          <w:szCs w:val="32"/>
          <w:highlight w:val="none"/>
        </w:rPr>
        <w:t>健全企业重大裁减员失业风险评估机制</w:t>
      </w:r>
      <w:r>
        <w:rPr>
          <w:rFonts w:hint="eastAsia" w:ascii="仿宋_GB2312" w:eastAsia="仿宋_GB2312" w:cs="仿宋_GB2312"/>
          <w:color w:val="auto"/>
          <w:sz w:val="32"/>
          <w:szCs w:val="32"/>
          <w:highlight w:val="none"/>
          <w:lang w:eastAsia="zh-CN"/>
        </w:rPr>
        <w:t>，定期</w:t>
      </w:r>
      <w:r>
        <w:rPr>
          <w:rFonts w:hint="eastAsia" w:ascii="仿宋_GB2312" w:hAnsi="Times New Roman" w:eastAsia="仿宋_GB2312" w:cs="仿宋_GB2312"/>
          <w:color w:val="auto"/>
          <w:sz w:val="32"/>
          <w:szCs w:val="32"/>
          <w:highlight w:val="none"/>
        </w:rPr>
        <w:t>开展就业形势分析研判。</w:t>
      </w:r>
      <w:r>
        <w:rPr>
          <w:rFonts w:hint="eastAsia" w:ascii="仿宋_GB2312" w:eastAsia="仿宋_GB2312" w:cs="仿宋_GB2312"/>
          <w:color w:val="auto"/>
          <w:sz w:val="32"/>
          <w:szCs w:val="32"/>
          <w:highlight w:val="none"/>
          <w:lang w:eastAsia="zh-CN"/>
        </w:rPr>
        <w:t>（责任单位：区人力社保局、区发展改革委、区财政局、区经信局、区商务局、区农业农村局、区国资委、区住房城乡建设委、未来科学城管委会、中关村科技园区昌平园、区投资促进服务中心，各镇街）</w:t>
      </w:r>
    </w:p>
    <w:p>
      <w:pPr>
        <w:suppressAutoHyphens/>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eastAsia="仿宋_GB2312" w:hAnsiTheme="minorHAnsi" w:cstheme="minorBidi"/>
          <w:color w:val="auto"/>
          <w:sz w:val="32"/>
          <w:szCs w:val="32"/>
          <w:highlight w:val="none"/>
          <w:lang w:val="en-US" w:eastAsia="zh-CN"/>
        </w:rPr>
        <w:t>2.</w:t>
      </w:r>
      <w:r>
        <w:rPr>
          <w:rFonts w:hint="eastAsia" w:ascii="仿宋_GB2312" w:eastAsia="仿宋_GB2312" w:hAnsiTheme="minorHAnsi" w:cstheme="minorBidi"/>
          <w:color w:val="auto"/>
          <w:sz w:val="32"/>
          <w:szCs w:val="32"/>
          <w:highlight w:val="none"/>
          <w:lang w:eastAsia="zh-CN"/>
        </w:rPr>
        <w:t>加强产业就业协调联动</w:t>
      </w:r>
      <w:r>
        <w:rPr>
          <w:rFonts w:hint="eastAsia" w:ascii="仿宋_GB2312" w:eastAsia="仿宋_GB2312" w:hAnsiTheme="minorHAnsi" w:cstheme="minorBidi"/>
          <w:color w:val="auto"/>
          <w:sz w:val="32"/>
          <w:szCs w:val="32"/>
          <w:highlight w:val="none"/>
        </w:rPr>
        <w:t>。聚焦医药健康、先进能源、先进制造三大主导产业发展，围绕G6科创走廊、G45产业走廊建设，以“两谷一园”为主阵地，打造城乡劳动力高质量就业集聚区。</w:t>
      </w:r>
      <w:r>
        <w:rPr>
          <w:rFonts w:hint="eastAsia" w:ascii="仿宋_GB2312" w:hAnsi="仿宋_GB2312" w:eastAsia="仿宋_GB2312" w:cs="仿宋_GB2312"/>
          <w:color w:val="auto"/>
          <w:sz w:val="32"/>
          <w:szCs w:val="32"/>
          <w:highlight w:val="none"/>
        </w:rPr>
        <w:t>瞄准新兴产业和未来产业发展，依托“一园两口”、昌平新城等重点区域，打造青年人才创新创业生态区。</w:t>
      </w:r>
      <w:r>
        <w:rPr>
          <w:rFonts w:hint="eastAsia" w:ascii="仿宋_GB2312" w:eastAsia="仿宋_GB2312" w:hAnsiTheme="minorHAnsi" w:cstheme="minorBidi"/>
          <w:color w:val="auto"/>
          <w:sz w:val="32"/>
          <w:szCs w:val="32"/>
          <w:highlight w:val="none"/>
          <w:lang w:eastAsia="zh-CN"/>
        </w:rPr>
        <w:t>积极推进</w:t>
      </w:r>
      <w:r>
        <w:rPr>
          <w:rFonts w:hint="eastAsia" w:ascii="仿宋_GB2312" w:eastAsia="仿宋_GB2312" w:hAnsiTheme="minorHAnsi" w:cstheme="minorBidi"/>
          <w:color w:val="auto"/>
          <w:sz w:val="32"/>
          <w:szCs w:val="32"/>
          <w:highlight w:val="none"/>
        </w:rPr>
        <w:t>生产</w:t>
      </w:r>
      <w:r>
        <w:rPr>
          <w:rFonts w:hint="eastAsia" w:ascii="仿宋_GB2312" w:eastAsia="仿宋_GB2312" w:hAnsiTheme="minorHAnsi" w:cstheme="minorBidi"/>
          <w:color w:val="auto"/>
          <w:sz w:val="32"/>
          <w:szCs w:val="32"/>
          <w:highlight w:val="none"/>
          <w:lang w:eastAsia="zh-CN"/>
        </w:rPr>
        <w:t>性、</w:t>
      </w:r>
      <w:r>
        <w:rPr>
          <w:rFonts w:hint="eastAsia" w:ascii="仿宋_GB2312" w:eastAsia="仿宋_GB2312" w:hAnsiTheme="minorHAnsi" w:cstheme="minorBidi"/>
          <w:color w:val="auto"/>
          <w:sz w:val="32"/>
          <w:szCs w:val="32"/>
          <w:highlight w:val="none"/>
        </w:rPr>
        <w:t>生活性服务业发展，结合第三轮回天行动计划实施，加强“双城联动”，拓宽“回天有业”创新实践，打造回天地区职住平衡就业样板区。</w:t>
      </w:r>
      <w:r>
        <w:rPr>
          <w:rFonts w:hint="eastAsia" w:ascii="仿宋_GB2312" w:hAnsi="仿宋_GB2312" w:eastAsia="仿宋_GB2312" w:cs="仿宋_GB2312"/>
          <w:color w:val="auto"/>
          <w:sz w:val="32"/>
          <w:szCs w:val="32"/>
          <w:highlight w:val="none"/>
        </w:rPr>
        <w:t>促进文旅农商体融合发展，围绕京北生态走廊建设，支持北部西部山区半山区发展绿色农业和都市型现代农业，打造农村劳动力绿色就业集聚区。</w:t>
      </w:r>
      <w:r>
        <w:rPr>
          <w:rFonts w:hint="eastAsia" w:ascii="仿宋_GB2312" w:eastAsia="仿宋_GB2312" w:cs="仿宋_GB2312"/>
          <w:color w:val="auto"/>
          <w:sz w:val="32"/>
          <w:szCs w:val="32"/>
          <w:highlight w:val="none"/>
          <w:lang w:eastAsia="zh-CN"/>
        </w:rPr>
        <w:t>（责任单位：区人力社保局、区发展改革委、区国资委、区经信局、区商务局、团区委、区人才局、区农业农村局、区文化旅游局、区体育局、未来科学城管委会、中关村科技园区昌平园，各镇街）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加快</w:t>
      </w:r>
      <w:r>
        <w:rPr>
          <w:rFonts w:hint="eastAsia" w:ascii="黑体" w:hAnsi="黑体" w:eastAsia="黑体" w:cs="黑体"/>
          <w:color w:val="auto"/>
          <w:sz w:val="32"/>
          <w:szCs w:val="32"/>
          <w:highlight w:val="none"/>
          <w:lang w:eastAsia="zh-CN"/>
        </w:rPr>
        <w:t>塑造现代化人力资源</w:t>
      </w:r>
      <w:r>
        <w:rPr>
          <w:rFonts w:hint="eastAsia" w:ascii="黑体" w:hAnsi="黑体" w:eastAsia="黑体" w:cs="黑体"/>
          <w:color w:val="auto"/>
          <w:sz w:val="32"/>
          <w:szCs w:val="32"/>
          <w:highlight w:val="none"/>
        </w:rPr>
        <w:t>，着力破解结构性就业矛盾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优化职业技能培训评价模式。</w:t>
      </w:r>
      <w:r>
        <w:rPr>
          <w:rFonts w:hint="eastAsia" w:ascii="仿宋_GB2312" w:hAnsi="Times New Roman" w:eastAsia="仿宋_GB2312" w:cs="Times New Roman"/>
          <w:color w:val="auto"/>
          <w:sz w:val="32"/>
          <w:szCs w:val="32"/>
          <w:highlight w:val="none"/>
          <w:lang w:eastAsia="zh-CN"/>
        </w:rPr>
        <w:t>实</w:t>
      </w:r>
      <w:r>
        <w:rPr>
          <w:rFonts w:hint="eastAsia" w:ascii="仿宋_GB2312" w:hAnsi="Times New Roman" w:eastAsia="仿宋_GB2312" w:cs="Times New Roman"/>
          <w:color w:val="auto"/>
          <w:sz w:val="32"/>
          <w:szCs w:val="32"/>
          <w:highlight w:val="none"/>
        </w:rPr>
        <w:t>施“</w:t>
      </w:r>
      <w:r>
        <w:rPr>
          <w:rFonts w:hint="eastAsia" w:ascii="仿宋_GB2312" w:hAnsi="仿宋_GB2312" w:eastAsia="仿宋_GB2312" w:cs="仿宋_GB2312"/>
          <w:color w:val="auto"/>
          <w:sz w:val="32"/>
          <w:szCs w:val="32"/>
          <w:highlight w:val="none"/>
        </w:rPr>
        <w:t>技能昌平”</w:t>
      </w:r>
      <w:r>
        <w:rPr>
          <w:rFonts w:hint="eastAsia" w:ascii="仿宋_GB2312" w:hAnsi="仿宋_GB2312" w:eastAsia="仿宋_GB2312" w:cs="仿宋_GB2312"/>
          <w:color w:val="auto"/>
          <w:sz w:val="32"/>
          <w:szCs w:val="32"/>
          <w:highlight w:val="none"/>
          <w:lang w:val="en-US" w:eastAsia="zh-CN"/>
        </w:rPr>
        <w:t>高质量发展</w:t>
      </w:r>
      <w:r>
        <w:rPr>
          <w:rFonts w:hint="eastAsia" w:ascii="仿宋_GB2312" w:hAnsi="仿宋_GB2312" w:eastAsia="仿宋_GB2312" w:cs="仿宋_GB2312"/>
          <w:color w:val="auto"/>
          <w:sz w:val="32"/>
          <w:szCs w:val="32"/>
          <w:highlight w:val="none"/>
        </w:rPr>
        <w:t>行动</w:t>
      </w:r>
      <w:r>
        <w:rPr>
          <w:rFonts w:hint="eastAsia" w:ascii="仿宋_GB2312" w:hAnsi="仿宋_GB2312" w:eastAsia="仿宋_GB2312" w:cs="仿宋_GB2312"/>
          <w:color w:val="auto"/>
          <w:sz w:val="32"/>
          <w:szCs w:val="32"/>
          <w:highlight w:val="none"/>
          <w:lang w:eastAsia="zh-CN"/>
        </w:rPr>
        <w:t>，对</w:t>
      </w:r>
      <w:r>
        <w:rPr>
          <w:rFonts w:hint="eastAsia" w:ascii="仿宋_GB2312" w:eastAsia="仿宋_GB2312"/>
          <w:color w:val="auto"/>
          <w:sz w:val="32"/>
          <w:szCs w:val="32"/>
          <w:highlight w:val="none"/>
        </w:rPr>
        <w:t>法定劳动年龄内有就业愿望和培训需求的城乡劳动力</w:t>
      </w:r>
      <w:r>
        <w:rPr>
          <w:rFonts w:hint="eastAsia" w:ascii="仿宋_GB2312" w:eastAsia="仿宋_GB2312"/>
          <w:color w:val="auto"/>
          <w:sz w:val="32"/>
          <w:szCs w:val="32"/>
          <w:highlight w:val="none"/>
          <w:lang w:eastAsia="zh-CN"/>
        </w:rPr>
        <w:t>提供</w:t>
      </w:r>
      <w:r>
        <w:rPr>
          <w:rFonts w:hint="eastAsia" w:ascii="仿宋_GB2312" w:eastAsia="仿宋_GB2312"/>
          <w:color w:val="auto"/>
          <w:sz w:val="32"/>
          <w:szCs w:val="32"/>
          <w:highlight w:val="none"/>
        </w:rPr>
        <w:t>免费职业技能培训和职业技能鉴定（评价）</w:t>
      </w:r>
      <w:r>
        <w:rPr>
          <w:rFonts w:ascii="仿宋_GB2312" w:hAnsi="宋体" w:eastAsia="仿宋_GB2312" w:cs="仿宋_GB2312"/>
          <w:b w:val="0"/>
          <w:color w:val="auto"/>
          <w:sz w:val="31"/>
          <w:szCs w:val="31"/>
          <w:highlight w:val="none"/>
        </w:rPr>
        <w:t>。</w:t>
      </w:r>
      <w:r>
        <w:rPr>
          <w:rFonts w:hint="eastAsia" w:ascii="仿宋_GB2312" w:hAnsi="仿宋_GB2312" w:eastAsia="仿宋_GB2312" w:cs="仿宋_GB2312"/>
          <w:color w:val="auto"/>
          <w:sz w:val="32"/>
          <w:szCs w:val="32"/>
          <w:highlight w:val="none"/>
        </w:rPr>
        <w:t>支持培训机构（实训基地</w:t>
      </w:r>
      <w:r>
        <w:rPr>
          <w:rFonts w:hint="eastAsia" w:ascii="仿宋_GB2312" w:hAnsi="仿宋_GB2312" w:eastAsia="仿宋_GB2312" w:cs="仿宋_GB2312"/>
          <w:color w:val="auto"/>
          <w:sz w:val="32"/>
          <w:szCs w:val="32"/>
          <w:highlight w:val="none"/>
          <w:lang w:eastAsia="zh-CN"/>
        </w:rPr>
        <w:t>、就业创业赋能中心</w:t>
      </w:r>
      <w:r>
        <w:rPr>
          <w:rFonts w:hint="eastAsia" w:ascii="仿宋_GB2312" w:hAnsi="仿宋_GB2312" w:eastAsia="仿宋_GB2312" w:cs="仿宋_GB2312"/>
          <w:color w:val="auto"/>
          <w:sz w:val="32"/>
          <w:szCs w:val="32"/>
          <w:highlight w:val="none"/>
        </w:rPr>
        <w:t>）和用人单位共同推行“岗位需要+技能培训+就业服务”的项目制培训模式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促进昌平区劳动力实现就业或非昌平区劳动力实现在昌就业</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auto"/>
          <w:sz w:val="32"/>
          <w:szCs w:val="32"/>
          <w:highlight w:val="none"/>
        </w:rPr>
        <w:t>按照每人每课时25元的标准给予培训机构</w:t>
      </w:r>
      <w:r>
        <w:rPr>
          <w:rFonts w:hint="eastAsia" w:ascii="仿宋_GB2312" w:hAnsi="仿宋_GB2312" w:eastAsia="仿宋_GB2312" w:cs="仿宋_GB2312"/>
          <w:color w:val="auto"/>
          <w:sz w:val="32"/>
          <w:szCs w:val="32"/>
          <w:highlight w:val="none"/>
        </w:rPr>
        <w:t>（实训基地</w:t>
      </w:r>
      <w:r>
        <w:rPr>
          <w:rFonts w:hint="eastAsia" w:ascii="仿宋_GB2312" w:hAnsi="仿宋_GB2312" w:eastAsia="仿宋_GB2312" w:cs="仿宋_GB2312"/>
          <w:color w:val="auto"/>
          <w:sz w:val="32"/>
          <w:szCs w:val="32"/>
          <w:highlight w:val="none"/>
          <w:lang w:eastAsia="zh-CN"/>
        </w:rPr>
        <w:t>、就业创业赋能中心</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补贴，补贴周期最长不超过120课时。</w:t>
      </w:r>
      <w:r>
        <w:rPr>
          <w:rFonts w:hint="eastAsia" w:ascii="仿宋_GB2312" w:hAnsi="仿宋_GB2312" w:eastAsia="仿宋_GB2312" w:cs="仿宋_GB2312"/>
          <w:color w:val="auto"/>
          <w:sz w:val="32"/>
          <w:szCs w:val="32"/>
          <w:highlight w:val="none"/>
        </w:rPr>
        <w:t>聘请专家参与民办职业技能培训机构设立</w:t>
      </w:r>
      <w:r>
        <w:rPr>
          <w:rFonts w:hint="eastAsia" w:ascii="仿宋_GB2312" w:hAnsi="仿宋_GB2312" w:eastAsia="仿宋_GB2312" w:cs="仿宋_GB2312"/>
          <w:color w:val="auto"/>
          <w:sz w:val="32"/>
          <w:szCs w:val="32"/>
          <w:highlight w:val="none"/>
          <w:lang w:eastAsia="zh-CN"/>
        </w:rPr>
        <w:t>、技能评价质量督导</w:t>
      </w:r>
      <w:r>
        <w:rPr>
          <w:rFonts w:hint="eastAsia" w:ascii="仿宋_GB2312" w:hAnsi="仿宋_GB2312" w:eastAsia="仿宋_GB2312" w:cs="仿宋_GB2312"/>
          <w:color w:val="auto"/>
          <w:sz w:val="32"/>
          <w:szCs w:val="32"/>
          <w:highlight w:val="none"/>
        </w:rPr>
        <w:t>及技能大师工作室评审，并给予劳务费用支持。</w:t>
      </w:r>
      <w:r>
        <w:rPr>
          <w:rFonts w:hint="eastAsia" w:ascii="仿宋_GB2312" w:eastAsia="仿宋_GB2312" w:cs="仿宋_GB2312"/>
          <w:color w:val="auto"/>
          <w:sz w:val="32"/>
          <w:szCs w:val="32"/>
          <w:highlight w:val="none"/>
          <w:lang w:eastAsia="zh-CN"/>
        </w:rPr>
        <w:t>（责任单位：区人力社保局、区财政局，各镇街）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4.强化高端人才培养选拔力度。</w:t>
      </w:r>
      <w:bookmarkStart w:id="6" w:name="OLE_LINK1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鼓励职业院校、实训基地、企事业单位等具有职业培训条件的单位结合实际需求组织举办高技能人才技能研修班。</w:t>
      </w:r>
      <w:r>
        <w:rPr>
          <w:rFonts w:hint="eastAsia" w:ascii="仿宋_GB2312" w:hAnsi="仿宋_GB2312" w:eastAsia="仿宋_GB2312" w:cs="仿宋_GB2312"/>
          <w:color w:val="auto"/>
          <w:sz w:val="32"/>
          <w:szCs w:val="32"/>
          <w:highlight w:val="none"/>
          <w:lang w:val="en-US" w:eastAsia="zh-CN"/>
        </w:rPr>
        <w:t>实施促进高技能人才发展专项政策，</w:t>
      </w:r>
      <w:r>
        <w:rPr>
          <w:rFonts w:hint="eastAsia" w:ascii="仿宋_GB2312" w:hAnsi="仿宋_GB2312" w:eastAsia="仿宋_GB2312" w:cs="仿宋_GB2312"/>
          <w:color w:val="auto"/>
          <w:kern w:val="0"/>
          <w:sz w:val="32"/>
          <w:szCs w:val="32"/>
          <w:highlight w:val="none"/>
          <w:lang w:val="en-US" w:eastAsia="zh-CN" w:bidi="ar-SA"/>
        </w:rPr>
        <w:t>从支持单位培养评价高技能人才、支持劳动者向高技能晋升发展、对荣获技能荣誉予以奖励、对优秀技能人才加强服务保障等方面予以支持保障。</w:t>
      </w:r>
      <w:r>
        <w:rPr>
          <w:rFonts w:ascii="仿宋_GB2312" w:hAnsi="宋体" w:eastAsia="仿宋_GB2312" w:cs="仿宋_GB2312"/>
          <w:b w:val="0"/>
          <w:color w:val="auto"/>
          <w:sz w:val="31"/>
          <w:szCs w:val="31"/>
          <w:highlight w:val="none"/>
        </w:rPr>
        <w:t>支持技能大师工作室建设，对认定为区级</w:t>
      </w:r>
      <w:r>
        <w:rPr>
          <w:rFonts w:hint="eastAsia" w:ascii="仿宋_GB2312" w:hAnsi="宋体" w:eastAsia="仿宋_GB2312" w:cs="仿宋_GB2312"/>
          <w:b w:val="0"/>
          <w:color w:val="auto"/>
          <w:sz w:val="31"/>
          <w:szCs w:val="31"/>
          <w:highlight w:val="none"/>
          <w:lang w:eastAsia="zh-CN"/>
        </w:rPr>
        <w:t>技能</w:t>
      </w:r>
      <w:r>
        <w:rPr>
          <w:rFonts w:ascii="仿宋_GB2312" w:hAnsi="宋体" w:eastAsia="仿宋_GB2312" w:cs="仿宋_GB2312"/>
          <w:b w:val="0"/>
          <w:color w:val="auto"/>
          <w:sz w:val="31"/>
          <w:szCs w:val="31"/>
          <w:highlight w:val="none"/>
        </w:rPr>
        <w:t>大师工作室的，</w:t>
      </w:r>
      <w:r>
        <w:rPr>
          <w:rFonts w:hint="eastAsia" w:ascii="仿宋_GB2312" w:hAnsi="宋体" w:eastAsia="仿宋_GB2312" w:cs="仿宋_GB2312"/>
          <w:b w:val="0"/>
          <w:color w:val="auto"/>
          <w:sz w:val="31"/>
          <w:szCs w:val="31"/>
          <w:highlight w:val="none"/>
          <w:lang w:eastAsia="zh-CN"/>
        </w:rPr>
        <w:t>分阶段</w:t>
      </w:r>
      <w:r>
        <w:rPr>
          <w:rFonts w:ascii="仿宋_GB2312" w:hAnsi="宋体" w:eastAsia="仿宋_GB2312" w:cs="仿宋_GB2312"/>
          <w:b w:val="0"/>
          <w:color w:val="auto"/>
          <w:sz w:val="31"/>
          <w:szCs w:val="31"/>
          <w:highlight w:val="none"/>
        </w:rPr>
        <w:t>给予</w:t>
      </w:r>
      <w:r>
        <w:rPr>
          <w:rFonts w:hint="eastAsia" w:ascii="仿宋_GB2312" w:hAnsi="宋体" w:eastAsia="仿宋_GB2312" w:cs="仿宋_GB2312"/>
          <w:b w:val="0"/>
          <w:color w:val="auto"/>
          <w:sz w:val="31"/>
          <w:szCs w:val="31"/>
          <w:highlight w:val="none"/>
          <w:lang w:val="en-US" w:eastAsia="zh-CN"/>
        </w:rPr>
        <w:t>20</w:t>
      </w:r>
      <w:r>
        <w:rPr>
          <w:rFonts w:ascii="仿宋_GB2312" w:hAnsi="宋体" w:eastAsia="仿宋_GB2312" w:cs="仿宋_GB2312"/>
          <w:b w:val="0"/>
          <w:color w:val="auto"/>
          <w:sz w:val="31"/>
          <w:szCs w:val="31"/>
          <w:highlight w:val="none"/>
        </w:rPr>
        <w:t>万元</w:t>
      </w:r>
      <w:r>
        <w:rPr>
          <w:rFonts w:hint="eastAsia" w:ascii="仿宋_GB2312" w:hAnsi="宋体" w:eastAsia="仿宋_GB2312" w:cs="仿宋_GB2312"/>
          <w:b w:val="0"/>
          <w:color w:val="auto"/>
          <w:sz w:val="31"/>
          <w:szCs w:val="31"/>
          <w:highlight w:val="none"/>
          <w:lang w:eastAsia="zh-CN"/>
        </w:rPr>
        <w:t>资金</w:t>
      </w:r>
      <w:r>
        <w:rPr>
          <w:rFonts w:ascii="仿宋_GB2312" w:hAnsi="宋体" w:eastAsia="仿宋_GB2312" w:cs="仿宋_GB2312"/>
          <w:b w:val="0"/>
          <w:color w:val="auto"/>
          <w:sz w:val="31"/>
          <w:szCs w:val="31"/>
          <w:highlight w:val="none"/>
        </w:rPr>
        <w:t>资助</w:t>
      </w:r>
      <w:r>
        <w:rPr>
          <w:rFonts w:hint="eastAsia" w:ascii="仿宋_GB2312" w:hAnsi="宋体" w:eastAsia="仿宋_GB2312" w:cs="仿宋_GB2312"/>
          <w:b w:val="0"/>
          <w:color w:val="auto"/>
          <w:sz w:val="31"/>
          <w:szCs w:val="31"/>
          <w:highlight w:val="none"/>
          <w:lang w:eastAsia="zh-CN"/>
        </w:rPr>
        <w:t>。</w:t>
      </w:r>
      <w:bookmarkEnd w:id="6"/>
      <w:r>
        <w:rPr>
          <w:rFonts w:hint="eastAsia" w:ascii="仿宋_GB2312" w:hAnsi="宋体" w:eastAsia="仿宋_GB2312" w:cs="仿宋_GB2312"/>
          <w:color w:val="auto"/>
          <w:sz w:val="31"/>
          <w:szCs w:val="31"/>
          <w:highlight w:val="none"/>
        </w:rPr>
        <w:t>聚焦区域产业发展</w:t>
      </w:r>
      <w:r>
        <w:rPr>
          <w:rFonts w:hint="eastAsia" w:ascii="仿宋_GB2312" w:hAnsi="宋体" w:eastAsia="仿宋_GB2312" w:cs="仿宋_GB2312"/>
          <w:color w:val="auto"/>
          <w:sz w:val="31"/>
          <w:szCs w:val="31"/>
          <w:highlight w:val="none"/>
          <w:lang w:eastAsia="zh-CN"/>
        </w:rPr>
        <w:t>开展</w:t>
      </w:r>
      <w:r>
        <w:rPr>
          <w:rFonts w:hint="eastAsia" w:ascii="仿宋_GB2312" w:hAnsi="宋体" w:eastAsia="仿宋_GB2312" w:cs="仿宋_GB2312"/>
          <w:color w:val="auto"/>
          <w:sz w:val="31"/>
          <w:szCs w:val="31"/>
          <w:highlight w:val="none"/>
        </w:rPr>
        <w:t>职业技能竞赛，鼓励企业、行业协会、院校等</w:t>
      </w:r>
      <w:r>
        <w:rPr>
          <w:rFonts w:hint="eastAsia" w:ascii="仿宋_GB2312" w:hAnsi="宋体" w:eastAsia="仿宋_GB2312" w:cs="仿宋_GB2312"/>
          <w:color w:val="auto"/>
          <w:sz w:val="31"/>
          <w:szCs w:val="31"/>
          <w:highlight w:val="none"/>
          <w:lang w:eastAsia="zh-CN"/>
        </w:rPr>
        <w:t>多方</w:t>
      </w:r>
      <w:r>
        <w:rPr>
          <w:rFonts w:hint="eastAsia" w:ascii="仿宋_GB2312" w:hAnsi="宋体" w:eastAsia="仿宋_GB2312" w:cs="仿宋_GB2312"/>
          <w:color w:val="auto"/>
          <w:sz w:val="31"/>
          <w:szCs w:val="31"/>
          <w:highlight w:val="none"/>
        </w:rPr>
        <w:t>参与，</w:t>
      </w:r>
      <w:r>
        <w:rPr>
          <w:rFonts w:hint="eastAsia" w:ascii="仿宋_GB2312" w:hAnsi="宋体" w:eastAsia="仿宋_GB2312" w:cs="仿宋_GB2312"/>
          <w:color w:val="auto"/>
          <w:sz w:val="31"/>
          <w:szCs w:val="31"/>
          <w:highlight w:val="none"/>
          <w:lang w:eastAsia="zh-CN"/>
        </w:rPr>
        <w:t>强化赛事</w:t>
      </w:r>
      <w:r>
        <w:rPr>
          <w:rFonts w:hint="eastAsia" w:ascii="仿宋_GB2312" w:hAnsi="宋体" w:eastAsia="仿宋_GB2312" w:cs="仿宋_GB2312"/>
          <w:color w:val="auto"/>
          <w:sz w:val="31"/>
          <w:szCs w:val="31"/>
          <w:highlight w:val="none"/>
        </w:rPr>
        <w:t>支持保障，搭建</w:t>
      </w:r>
      <w:r>
        <w:rPr>
          <w:rFonts w:hint="eastAsia" w:ascii="仿宋_GB2312" w:hAnsi="宋体" w:eastAsia="仿宋_GB2312" w:cs="仿宋_GB2312"/>
          <w:color w:val="auto"/>
          <w:sz w:val="31"/>
          <w:szCs w:val="31"/>
          <w:highlight w:val="none"/>
          <w:lang w:eastAsia="zh-CN"/>
        </w:rPr>
        <w:t>技能</w:t>
      </w:r>
      <w:r>
        <w:rPr>
          <w:rFonts w:hint="eastAsia" w:ascii="仿宋_GB2312" w:hAnsi="宋体" w:eastAsia="仿宋_GB2312" w:cs="仿宋_GB2312"/>
          <w:color w:val="auto"/>
          <w:sz w:val="31"/>
          <w:szCs w:val="31"/>
          <w:highlight w:val="none"/>
        </w:rPr>
        <w:t>人才选拔平台。</w:t>
      </w:r>
      <w:r>
        <w:rPr>
          <w:rFonts w:hint="eastAsia" w:ascii="仿宋_GB2312" w:eastAsia="仿宋_GB2312" w:cs="仿宋_GB2312"/>
          <w:color w:val="auto"/>
          <w:sz w:val="32"/>
          <w:szCs w:val="32"/>
          <w:highlight w:val="none"/>
          <w:lang w:eastAsia="zh-CN"/>
        </w:rPr>
        <w:t>（责任单位：区人力社保局、区财政局、区总工会、区国资委、区人才局、未来科学城管委会、中关村科技园区昌平园）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多措并举稳岗扩岗，</w:t>
      </w:r>
      <w:r>
        <w:rPr>
          <w:rFonts w:hint="eastAsia" w:ascii="黑体" w:hAnsi="黑体" w:eastAsia="黑体" w:cs="黑体"/>
          <w:color w:val="auto"/>
          <w:sz w:val="32"/>
          <w:szCs w:val="32"/>
          <w:highlight w:val="none"/>
          <w:lang w:eastAsia="zh-CN"/>
        </w:rPr>
        <w:t>拓宽就业新空间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lang w:eastAsia="zh-CN"/>
        </w:rPr>
        <w:t>支持各类经营主体稳岗扩岗。</w:t>
      </w:r>
      <w:r>
        <w:rPr>
          <w:rFonts w:hint="eastAsia" w:ascii="仿宋_GB2312" w:hAnsi="Times New Roman" w:eastAsia="仿宋_GB2312" w:cs="仿宋_GB2312"/>
          <w:snapToGrid w:val="0"/>
          <w:color w:val="auto"/>
          <w:kern w:val="0"/>
          <w:sz w:val="32"/>
          <w:szCs w:val="32"/>
          <w:highlight w:val="none"/>
        </w:rPr>
        <w:t>综合运用</w:t>
      </w:r>
      <w:r>
        <w:rPr>
          <w:rFonts w:hint="eastAsia" w:ascii="仿宋_GB2312" w:hAnsi="仿宋_GB2312" w:eastAsia="仿宋_GB2312" w:cs="仿宋_GB2312"/>
          <w:color w:val="auto"/>
          <w:sz w:val="32"/>
          <w:szCs w:val="32"/>
          <w:highlight w:val="none"/>
        </w:rPr>
        <w:t>金融、</w:t>
      </w:r>
      <w:r>
        <w:rPr>
          <w:rFonts w:hint="eastAsia" w:ascii="仿宋_GB2312" w:hAnsi="Times New Roman" w:eastAsia="仿宋_GB2312" w:cs="仿宋_GB2312"/>
          <w:snapToGrid w:val="0"/>
          <w:color w:val="auto"/>
          <w:kern w:val="0"/>
          <w:sz w:val="32"/>
          <w:szCs w:val="32"/>
          <w:highlight w:val="none"/>
        </w:rPr>
        <w:t>财政、税收、社保、就业等政策，</w:t>
      </w:r>
      <w:r>
        <w:rPr>
          <w:rFonts w:hint="eastAsia" w:ascii="仿宋_GB2312" w:hAnsi="仿宋_GB2312" w:eastAsia="仿宋_GB2312" w:cs="仿宋_GB2312"/>
          <w:color w:val="auto"/>
          <w:sz w:val="32"/>
          <w:szCs w:val="32"/>
          <w:highlight w:val="none"/>
          <w:shd w:val="clear" w:color="auto" w:fill="FFFFFF"/>
        </w:rPr>
        <w:t>引导各类主体更好履行稳岗扩岗社会责任</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u w:color="000000" w:themeColor="text1"/>
        </w:rPr>
        <w:t>应届高校毕业生、登记失业人员等群体在回天及周边地区公共服务类岗位就业的，可申请享受</w:t>
      </w:r>
      <w:r>
        <w:rPr>
          <w:rFonts w:hint="eastAsia" w:ascii="仿宋_GB2312" w:hAnsi="仿宋_GB2312" w:eastAsia="仿宋_GB2312" w:cs="仿宋_GB2312"/>
          <w:color w:val="auto"/>
          <w:sz w:val="32"/>
          <w:szCs w:val="32"/>
          <w:highlight w:val="none"/>
          <w:u w:color="000000" w:themeColor="text1"/>
          <w:lang w:val="en-US" w:eastAsia="zh-CN"/>
        </w:rPr>
        <w:t>最长3年每人每月500元的</w:t>
      </w:r>
      <w:r>
        <w:rPr>
          <w:rFonts w:hint="eastAsia" w:ascii="仿宋_GB2312" w:hAnsi="仿宋_GB2312" w:eastAsia="仿宋_GB2312" w:cs="仿宋_GB2312"/>
          <w:color w:val="auto"/>
          <w:sz w:val="32"/>
          <w:szCs w:val="32"/>
          <w:highlight w:val="none"/>
          <w:u w:color="000000" w:themeColor="text1"/>
        </w:rPr>
        <w:t>稳岗补贴</w:t>
      </w:r>
      <w:r>
        <w:rPr>
          <w:rFonts w:hint="eastAsia" w:ascii="仿宋_GB2312" w:hAnsi="仿宋_GB2312" w:eastAsia="仿宋_GB2312" w:cs="仿宋_GB2312"/>
          <w:color w:val="auto"/>
          <w:sz w:val="32"/>
          <w:szCs w:val="32"/>
          <w:highlight w:val="none"/>
          <w:u w:color="000000" w:themeColor="text1"/>
          <w:lang w:eastAsia="zh-CN"/>
        </w:rPr>
        <w:t>。</w:t>
      </w:r>
      <w:r>
        <w:rPr>
          <w:rFonts w:hint="eastAsia" w:ascii="仿宋_GB2312" w:hAnsi="仿宋_GB2312" w:eastAsia="仿宋_GB2312" w:cs="仿宋_GB2312"/>
          <w:color w:val="auto"/>
          <w:sz w:val="32"/>
          <w:szCs w:val="32"/>
          <w:highlight w:val="none"/>
          <w:shd w:val="clear" w:color="auto" w:fill="FFFFFF"/>
        </w:rPr>
        <w:t>企业招用的城乡劳动力达到法定退休年龄时，缴纳城镇职工基本养老保险年限不满足按月领取养老待遇最低缴费年限，企业继续留用的，可申请享受社会保险补贴</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eastAsia="仿宋_GB2312" w:cs="仿宋_GB2312"/>
          <w:color w:val="auto"/>
          <w:sz w:val="32"/>
          <w:szCs w:val="32"/>
          <w:highlight w:val="none"/>
          <w:u w:color="000000" w:themeColor="text1"/>
          <w:lang w:bidi="ar"/>
        </w:rPr>
        <w:t>企业</w:t>
      </w:r>
      <w:r>
        <w:rPr>
          <w:rFonts w:hint="eastAsia" w:ascii="仿宋_GB2312" w:hAnsi="仿宋_GB2312" w:eastAsia="仿宋_GB2312" w:cs="仿宋_GB2312"/>
          <w:color w:val="auto"/>
          <w:sz w:val="32"/>
          <w:szCs w:val="32"/>
          <w:highlight w:val="none"/>
          <w:shd w:val="clear" w:color="auto" w:fill="FFFFFF"/>
        </w:rPr>
        <w:t>年度新招用</w:t>
      </w:r>
      <w:r>
        <w:rPr>
          <w:rFonts w:hint="eastAsia" w:ascii="仿宋_GB2312" w:eastAsia="仿宋_GB2312" w:cs="仿宋_GB2312"/>
          <w:color w:val="auto"/>
          <w:sz w:val="32"/>
          <w:szCs w:val="32"/>
          <w:highlight w:val="none"/>
          <w:u w:color="000000" w:themeColor="text1"/>
          <w:lang w:bidi="ar"/>
        </w:rPr>
        <w:t>登记失业人员、应届高校毕业生</w:t>
      </w:r>
      <w:r>
        <w:rPr>
          <w:rFonts w:hint="eastAsia" w:ascii="仿宋_GB2312" w:eastAsia="仿宋_GB2312" w:cs="仿宋_GB2312"/>
          <w:color w:val="auto"/>
          <w:sz w:val="32"/>
          <w:szCs w:val="32"/>
          <w:highlight w:val="none"/>
          <w:u w:color="000000" w:themeColor="text1"/>
        </w:rPr>
        <w:t>10人</w:t>
      </w:r>
      <w:r>
        <w:rPr>
          <w:rFonts w:hint="eastAsia" w:ascii="仿宋_GB2312" w:hAnsi="仿宋_GB2312" w:eastAsia="仿宋_GB2312" w:cs="仿宋_GB2312"/>
          <w:color w:val="auto"/>
          <w:sz w:val="32"/>
          <w:szCs w:val="32"/>
          <w:highlight w:val="none"/>
          <w:shd w:val="clear" w:color="auto" w:fill="FFFFFF"/>
          <w:lang w:eastAsia="zh-CN"/>
        </w:rPr>
        <w:t>及</w:t>
      </w:r>
      <w:r>
        <w:rPr>
          <w:rFonts w:hint="eastAsia" w:ascii="仿宋_GB2312" w:hAnsi="仿宋_GB2312" w:eastAsia="仿宋_GB2312" w:cs="仿宋_GB2312"/>
          <w:color w:val="auto"/>
          <w:sz w:val="32"/>
          <w:szCs w:val="32"/>
          <w:highlight w:val="none"/>
          <w:shd w:val="clear" w:color="auto" w:fill="FFFFFF"/>
        </w:rPr>
        <w:t>以</w:t>
      </w:r>
      <w:r>
        <w:rPr>
          <w:rFonts w:hint="eastAsia" w:ascii="仿宋_GB2312" w:eastAsia="仿宋_GB2312" w:cs="仿宋_GB2312"/>
          <w:color w:val="auto"/>
          <w:sz w:val="32"/>
          <w:szCs w:val="32"/>
          <w:highlight w:val="none"/>
          <w:u w:color="000000" w:themeColor="text1"/>
        </w:rPr>
        <w:t>上</w:t>
      </w:r>
      <w:r>
        <w:rPr>
          <w:rFonts w:hint="eastAsia" w:ascii="仿宋_GB2312" w:eastAsia="仿宋_GB2312" w:cs="仿宋_GB2312"/>
          <w:color w:val="auto"/>
          <w:sz w:val="32"/>
          <w:szCs w:val="32"/>
          <w:highlight w:val="none"/>
          <w:u w:color="000000" w:themeColor="text1"/>
          <w:lang w:bidi="ar"/>
        </w:rPr>
        <w:t>，给予</w:t>
      </w:r>
      <w:r>
        <w:rPr>
          <w:rFonts w:ascii="仿宋_GB2312" w:eastAsia="仿宋_GB2312" w:cs="仿宋_GB2312"/>
          <w:color w:val="auto"/>
          <w:sz w:val="32"/>
          <w:szCs w:val="32"/>
          <w:highlight w:val="none"/>
          <w:u w:color="000000" w:themeColor="text1"/>
          <w:lang w:bidi="ar"/>
        </w:rPr>
        <w:t>企业</w:t>
      </w:r>
      <w:r>
        <w:rPr>
          <w:rFonts w:hint="eastAsia" w:ascii="仿宋_GB2312" w:eastAsia="仿宋_GB2312" w:cs="仿宋_GB2312"/>
          <w:color w:val="auto"/>
          <w:sz w:val="32"/>
          <w:szCs w:val="32"/>
          <w:highlight w:val="none"/>
          <w:u w:color="000000" w:themeColor="text1"/>
          <w:lang w:bidi="ar"/>
        </w:rPr>
        <w:t>扩岗</w:t>
      </w:r>
      <w:r>
        <w:rPr>
          <w:rFonts w:ascii="仿宋_GB2312" w:eastAsia="仿宋_GB2312" w:cs="仿宋_GB2312"/>
          <w:color w:val="auto"/>
          <w:sz w:val="32"/>
          <w:szCs w:val="32"/>
          <w:highlight w:val="none"/>
          <w:u w:color="000000" w:themeColor="text1"/>
          <w:lang w:bidi="ar"/>
        </w:rPr>
        <w:t>补贴</w:t>
      </w:r>
      <w:r>
        <w:rPr>
          <w:rFonts w:hint="eastAsia" w:ascii="仿宋_GB2312" w:eastAsia="仿宋_GB2312" w:cs="仿宋_GB2312"/>
          <w:color w:val="auto"/>
          <w:sz w:val="32"/>
          <w:szCs w:val="32"/>
          <w:highlight w:val="none"/>
          <w:u w:color="000000" w:themeColor="text1"/>
          <w:lang w:eastAsia="zh-CN" w:bidi="ar"/>
        </w:rPr>
        <w:t>。</w:t>
      </w:r>
      <w:r>
        <w:rPr>
          <w:rFonts w:hint="eastAsia" w:ascii="仿宋_GB2312" w:hAnsi="仿宋_GB2312" w:eastAsia="仿宋_GB2312" w:cs="仿宋_GB2312"/>
          <w:color w:val="auto"/>
          <w:sz w:val="32"/>
          <w:szCs w:val="32"/>
          <w:highlight w:val="none"/>
          <w:lang w:bidi="ar"/>
        </w:rPr>
        <w:t>村集体经济组织成立物业、家政等领域企业</w:t>
      </w:r>
      <w:r>
        <w:rPr>
          <w:rFonts w:hint="eastAsia" w:ascii="仿宋_GB2312" w:eastAsia="仿宋_GB2312" w:cs="Times New Roman"/>
          <w:color w:val="auto"/>
          <w:sz w:val="32"/>
          <w:szCs w:val="32"/>
          <w:highlight w:val="none"/>
        </w:rPr>
        <w:t>，当年新</w:t>
      </w:r>
      <w:r>
        <w:rPr>
          <w:rFonts w:hint="eastAsia" w:ascii="仿宋_GB2312" w:hAnsi="仿宋_GB2312" w:eastAsia="仿宋_GB2312" w:cs="仿宋_GB2312"/>
          <w:color w:val="auto"/>
          <w:sz w:val="32"/>
          <w:szCs w:val="32"/>
          <w:highlight w:val="none"/>
          <w:lang w:bidi="ar"/>
        </w:rPr>
        <w:t>招用城乡劳动力</w:t>
      </w:r>
      <w:r>
        <w:rPr>
          <w:rFonts w:hint="eastAsia" w:ascii="仿宋_GB2312" w:eastAsia="仿宋_GB2312" w:cs="仿宋_GB2312"/>
          <w:color w:val="auto"/>
          <w:sz w:val="32"/>
          <w:szCs w:val="32"/>
          <w:highlight w:val="none"/>
          <w:u w:color="000000" w:themeColor="text1"/>
          <w:lang w:bidi="ar"/>
        </w:rPr>
        <w:t>10人</w:t>
      </w:r>
      <w:r>
        <w:rPr>
          <w:rFonts w:hint="eastAsia" w:ascii="仿宋_GB2312" w:eastAsia="仿宋_GB2312" w:cs="仿宋_GB2312"/>
          <w:color w:val="auto"/>
          <w:sz w:val="32"/>
          <w:szCs w:val="32"/>
          <w:highlight w:val="none"/>
          <w:u w:color="000000" w:themeColor="text1"/>
          <w:lang w:eastAsia="zh-CN" w:bidi="ar"/>
        </w:rPr>
        <w:t>及</w:t>
      </w:r>
      <w:r>
        <w:rPr>
          <w:rFonts w:hint="eastAsia" w:ascii="仿宋_GB2312" w:eastAsia="仿宋_GB2312" w:cs="仿宋_GB2312"/>
          <w:color w:val="auto"/>
          <w:sz w:val="32"/>
          <w:szCs w:val="32"/>
          <w:highlight w:val="none"/>
          <w:u w:color="000000" w:themeColor="text1"/>
          <w:lang w:bidi="ar"/>
        </w:rPr>
        <w:t>以上，</w:t>
      </w:r>
      <w:r>
        <w:rPr>
          <w:rFonts w:hint="eastAsia" w:ascii="仿宋_GB2312" w:hAnsi="仿宋_GB2312" w:eastAsia="仿宋_GB2312" w:cs="仿宋_GB2312"/>
          <w:color w:val="auto"/>
          <w:sz w:val="32"/>
          <w:szCs w:val="32"/>
          <w:highlight w:val="none"/>
          <w:lang w:bidi="ar"/>
        </w:rPr>
        <w:t>给予企业一次性补贴。</w:t>
      </w:r>
      <w:r>
        <w:rPr>
          <w:rFonts w:hint="eastAsia" w:ascii="仿宋_GB2312" w:hAnsi="仿宋_GB2312" w:eastAsia="仿宋_GB2312" w:cs="仿宋_GB2312"/>
          <w:color w:val="auto"/>
          <w:sz w:val="32"/>
          <w:szCs w:val="32"/>
          <w:highlight w:val="none"/>
          <w:shd w:val="clear" w:color="auto" w:fill="FFFFFF"/>
        </w:rPr>
        <w:t>对就业</w:t>
      </w:r>
      <w:r>
        <w:rPr>
          <w:rFonts w:hint="eastAsia" w:ascii="仿宋_GB2312" w:hAnsi="仿宋_GB2312" w:eastAsia="仿宋_GB2312" w:cs="仿宋_GB2312"/>
          <w:color w:val="auto"/>
          <w:sz w:val="32"/>
          <w:szCs w:val="32"/>
          <w:highlight w:val="none"/>
          <w:shd w:val="clear" w:color="auto" w:fill="FFFFFF"/>
          <w:lang w:eastAsia="zh-CN"/>
        </w:rPr>
        <w:t>示范效应好</w:t>
      </w:r>
      <w:r>
        <w:rPr>
          <w:rFonts w:hint="eastAsia" w:ascii="仿宋_GB2312" w:hAnsi="仿宋_GB2312" w:eastAsia="仿宋_GB2312" w:cs="仿宋_GB2312"/>
          <w:color w:val="auto"/>
          <w:sz w:val="32"/>
          <w:szCs w:val="32"/>
          <w:highlight w:val="none"/>
          <w:shd w:val="clear" w:color="auto" w:fill="FFFFFF"/>
        </w:rPr>
        <w:t>的企业</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同等条件下优先保障建设用地计划</w:t>
      </w:r>
      <w:r>
        <w:rPr>
          <w:rFonts w:hint="eastAsia" w:ascii="仿宋_GB2312" w:hAnsi="仿宋_GB2312" w:eastAsia="仿宋_GB2312" w:cs="仿宋_GB2312"/>
          <w:color w:val="auto"/>
          <w:sz w:val="32"/>
          <w:szCs w:val="32"/>
          <w:highlight w:val="none"/>
          <w:shd w:val="clear" w:color="auto" w:fill="FFFFFF"/>
          <w:lang w:eastAsia="zh-CN"/>
        </w:rPr>
        <w:t>，优先提供用工支持服务</w:t>
      </w:r>
      <w:r>
        <w:rPr>
          <w:rFonts w:hint="eastAsia" w:ascii="仿宋_GB2312" w:hAnsi="仿宋_GB2312" w:eastAsia="仿宋_GB2312" w:cs="仿宋_GB2312"/>
          <w:color w:val="auto"/>
          <w:sz w:val="32"/>
          <w:szCs w:val="32"/>
          <w:highlight w:val="none"/>
          <w:shd w:val="clear" w:color="auto" w:fill="FFFFFF"/>
        </w:rPr>
        <w:t>。</w:t>
      </w:r>
      <w:r>
        <w:rPr>
          <w:rFonts w:hint="eastAsia" w:ascii="仿宋_GB2312" w:eastAsia="仿宋_GB2312" w:cs="仿宋_GB2312"/>
          <w:color w:val="auto"/>
          <w:sz w:val="32"/>
          <w:szCs w:val="32"/>
          <w:highlight w:val="none"/>
          <w:lang w:eastAsia="zh-CN"/>
        </w:rPr>
        <w:t>（责任单位：区人力社保局、区财政局、区税务局、区住房城乡建设委，</w:t>
      </w:r>
      <w:r>
        <w:rPr>
          <w:rFonts w:hint="eastAsia" w:ascii="仿宋_GB2312" w:eastAsia="仿宋_GB2312" w:cs="仿宋_GB2312"/>
          <w:color w:val="auto"/>
          <w:sz w:val="32"/>
          <w:szCs w:val="32"/>
          <w:highlight w:val="none"/>
          <w:lang w:val="en-US" w:eastAsia="zh-CN"/>
        </w:rPr>
        <w:t>各镇街</w:t>
      </w:r>
      <w:r>
        <w:rPr>
          <w:rFonts w:hint="eastAsia" w:ascii="仿宋_GB2312" w:eastAsia="仿宋_GB2312" w:cs="仿宋_GB2312"/>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6.持续释放创业带动就业倍增效应。</w:t>
      </w:r>
      <w:r>
        <w:rPr>
          <w:rFonts w:hint="eastAsia" w:ascii="仿宋_GB2312" w:hAnsi="仿宋_GB2312" w:eastAsia="仿宋_GB2312" w:cs="仿宋_GB2312"/>
          <w:color w:val="auto"/>
          <w:sz w:val="32"/>
          <w:szCs w:val="32"/>
          <w:highlight w:val="none"/>
          <w:shd w:val="clear" w:color="auto" w:fill="FFFFFF"/>
        </w:rPr>
        <w:t>立足区域实际，巩固国家创业型城市建设</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lang w:val="en-US" w:eastAsia="zh-CN"/>
        </w:rPr>
        <w:t>支持自主创业，对城乡劳动力、驻昌高校在校生及毕业生创办吸纳就业的小微企业，按照每人1万元的标准，给予最高5万元的自主创业补贴。扶持创业孵化载体发展，对引进创业大赛获奖落地项目的创业孵化载体，按照每个项目1万元的标准给予</w:t>
      </w:r>
      <w:r>
        <w:rPr>
          <w:rFonts w:hint="eastAsia" w:ascii="仿宋_GB2312" w:hAnsi="仿宋_GB2312" w:eastAsia="仿宋_GB2312" w:cs="仿宋_GB2312"/>
          <w:color w:val="auto"/>
          <w:kern w:val="2"/>
          <w:sz w:val="32"/>
          <w:szCs w:val="32"/>
          <w:highlight w:val="none"/>
        </w:rPr>
        <w:t>创业孵化补贴</w:t>
      </w:r>
      <w:r>
        <w:rPr>
          <w:rFonts w:hint="eastAsia" w:ascii="仿宋_GB2312" w:hAnsi="仿宋_GB2312" w:eastAsia="仿宋_GB2312" w:cs="仿宋_GB2312"/>
          <w:color w:val="auto"/>
          <w:kern w:val="2"/>
          <w:sz w:val="32"/>
          <w:szCs w:val="32"/>
          <w:highlight w:val="none"/>
          <w:lang w:val="en-US" w:eastAsia="zh-CN"/>
        </w:rPr>
        <w:t>；对</w:t>
      </w:r>
      <w:r>
        <w:rPr>
          <w:rFonts w:hint="eastAsia" w:ascii="仿宋_GB2312" w:hAnsi="仿宋_GB2312" w:eastAsia="仿宋_GB2312" w:cs="仿宋_GB2312"/>
          <w:color w:val="auto"/>
          <w:kern w:val="2"/>
          <w:sz w:val="32"/>
          <w:szCs w:val="32"/>
          <w:highlight w:val="none"/>
        </w:rPr>
        <w:t>组织</w:t>
      </w:r>
      <w:r>
        <w:rPr>
          <w:rFonts w:hint="eastAsia" w:ascii="仿宋_GB2312" w:hAnsi="仿宋_GB2312" w:eastAsia="仿宋_GB2312" w:cs="仿宋_GB2312"/>
          <w:color w:val="auto"/>
          <w:kern w:val="2"/>
          <w:sz w:val="32"/>
          <w:szCs w:val="32"/>
          <w:highlight w:val="none"/>
          <w:lang w:eastAsia="zh-CN"/>
        </w:rPr>
        <w:t>优秀</w:t>
      </w:r>
      <w:r>
        <w:rPr>
          <w:rFonts w:hint="eastAsia" w:ascii="仿宋_GB2312" w:hAnsi="仿宋_GB2312" w:eastAsia="仿宋_GB2312" w:cs="仿宋_GB2312"/>
          <w:color w:val="auto"/>
          <w:kern w:val="2"/>
          <w:sz w:val="32"/>
          <w:szCs w:val="32"/>
          <w:highlight w:val="none"/>
        </w:rPr>
        <w:t>创业服务活动</w:t>
      </w:r>
      <w:r>
        <w:rPr>
          <w:rFonts w:hint="eastAsia" w:ascii="仿宋_GB2312" w:hAnsi="仿宋_GB2312" w:eastAsia="仿宋_GB2312" w:cs="仿宋_GB2312"/>
          <w:color w:val="auto"/>
          <w:kern w:val="2"/>
          <w:sz w:val="32"/>
          <w:szCs w:val="32"/>
          <w:highlight w:val="none"/>
          <w:lang w:eastAsia="zh-CN"/>
        </w:rPr>
        <w:t>的</w:t>
      </w:r>
      <w:r>
        <w:rPr>
          <w:rFonts w:hint="eastAsia" w:ascii="仿宋_GB2312" w:hAnsi="仿宋_GB2312" w:eastAsia="仿宋_GB2312" w:cs="仿宋_GB2312"/>
          <w:color w:val="auto"/>
          <w:kern w:val="2"/>
          <w:sz w:val="32"/>
          <w:szCs w:val="32"/>
          <w:highlight w:val="none"/>
          <w:lang w:val="en-US" w:eastAsia="zh-CN"/>
        </w:rPr>
        <w:t>创业孵化载体给予</w:t>
      </w:r>
      <w:r>
        <w:rPr>
          <w:rFonts w:hint="eastAsia" w:ascii="仿宋_GB2312" w:hAnsi="仿宋_GB2312" w:eastAsia="仿宋_GB2312" w:cs="仿宋_GB2312"/>
          <w:color w:val="auto"/>
          <w:kern w:val="2"/>
          <w:sz w:val="32"/>
          <w:szCs w:val="32"/>
          <w:highlight w:val="none"/>
        </w:rPr>
        <w:t>每个项目</w:t>
      </w:r>
      <w:r>
        <w:rPr>
          <w:rFonts w:hint="eastAsia" w:ascii="仿宋_GB2312" w:hAnsi="仿宋_GB2312" w:eastAsia="仿宋_GB2312" w:cs="仿宋_GB2312"/>
          <w:color w:val="auto"/>
          <w:kern w:val="2"/>
          <w:sz w:val="32"/>
          <w:szCs w:val="32"/>
          <w:highlight w:val="none"/>
          <w:lang w:val="en-US" w:eastAsia="zh-CN"/>
        </w:rPr>
        <w:t>最高20万元的创业服务补贴。</w:t>
      </w:r>
      <w:r>
        <w:rPr>
          <w:rFonts w:hint="eastAsia" w:ascii="仿宋_GB2312" w:eastAsia="仿宋_GB2312" w:cs="仿宋_GB2312"/>
          <w:color w:val="auto"/>
          <w:sz w:val="32"/>
          <w:szCs w:val="32"/>
          <w:highlight w:val="none"/>
          <w:lang w:eastAsia="zh-CN"/>
        </w:rPr>
        <w:t>（责任单位：区人力社保局、区财政局、未来科学城管委会、中关村科技园区昌平园、区教委、区科委）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eastAsia="zh-CN"/>
        </w:rPr>
        <w:t>（四）强化重点群体就业支持，</w:t>
      </w:r>
      <w:r>
        <w:rPr>
          <w:rFonts w:hint="eastAsia" w:ascii="黑体" w:hAnsi="黑体" w:eastAsia="黑体" w:cs="黑体"/>
          <w:color w:val="auto"/>
          <w:sz w:val="32"/>
          <w:szCs w:val="32"/>
          <w:highlight w:val="none"/>
        </w:rPr>
        <w:t>激发就业新活力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color="000000" w:themeColor="text1"/>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优化青年群体就业创业生态。</w:t>
      </w:r>
      <w:r>
        <w:rPr>
          <w:rFonts w:hint="eastAsia" w:ascii="仿宋_GB2312" w:hAnsi="仿宋_GB2312" w:eastAsia="仿宋_GB2312" w:cs="仿宋_GB2312"/>
          <w:color w:val="auto"/>
          <w:sz w:val="32"/>
          <w:szCs w:val="32"/>
          <w:highlight w:val="none"/>
        </w:rPr>
        <w:t>强化教育、住房、生育、医疗、社保等政策资源协同，</w:t>
      </w:r>
      <w:r>
        <w:rPr>
          <w:rFonts w:hint="eastAsia" w:ascii="仿宋_GB2312" w:hAnsi="仿宋_GB2312" w:eastAsia="仿宋_GB2312" w:cs="仿宋_GB2312"/>
          <w:color w:val="auto"/>
          <w:sz w:val="32"/>
          <w:szCs w:val="32"/>
          <w:highlight w:val="none"/>
          <w:shd w:val="clear" w:color="auto" w:fill="FFFFFF"/>
        </w:rPr>
        <w:t>深化北京青年人才创新创业生态区建设</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深入推进校地融合，</w:t>
      </w:r>
      <w:r>
        <w:rPr>
          <w:rFonts w:hint="eastAsia" w:ascii="仿宋_GB2312" w:hAnsi="Times New Roman" w:eastAsia="仿宋_GB2312" w:cs="Times New Roman"/>
          <w:color w:val="auto"/>
          <w:sz w:val="32"/>
          <w:szCs w:val="32"/>
          <w:highlight w:val="none"/>
        </w:rPr>
        <w:t>高水平运营青年就业创业赋能中心</w:t>
      </w:r>
      <w:r>
        <w:rPr>
          <w:rFonts w:hint="eastAsia" w:ascii="仿宋_GB2312" w:hAnsi="仿宋_GB2312" w:eastAsia="仿宋_GB2312" w:cs="仿宋_GB2312"/>
          <w:color w:val="auto"/>
          <w:sz w:val="32"/>
          <w:szCs w:val="32"/>
          <w:highlight w:val="none"/>
        </w:rPr>
        <w:t>和高校就业创业赋能站，拓展青年成才渠道。拓宽就业实习补贴覆盖面，</w:t>
      </w:r>
      <w:r>
        <w:rPr>
          <w:rFonts w:hint="eastAsia" w:ascii="仿宋_GB2312" w:hAnsi="仿宋_GB2312" w:eastAsia="仿宋_GB2312" w:cs="仿宋_GB2312"/>
          <w:color w:val="auto"/>
          <w:sz w:val="32"/>
          <w:szCs w:val="32"/>
          <w:highlight w:val="none"/>
          <w:u w:color="000000" w:themeColor="text1"/>
        </w:rPr>
        <w:t>在</w:t>
      </w:r>
      <w:r>
        <w:rPr>
          <w:rFonts w:ascii="仿宋_GB2312" w:hAnsi="仿宋_GB2312" w:eastAsia="仿宋_GB2312" w:cs="仿宋_GB2312"/>
          <w:color w:val="auto"/>
          <w:sz w:val="32"/>
          <w:szCs w:val="32"/>
          <w:highlight w:val="none"/>
          <w:u w:color="000000" w:themeColor="text1"/>
        </w:rPr>
        <w:t>昌高校</w:t>
      </w:r>
      <w:r>
        <w:rPr>
          <w:rFonts w:hint="eastAsia" w:ascii="仿宋_GB2312" w:hAnsi="仿宋_GB2312" w:eastAsia="仿宋_GB2312" w:cs="仿宋_GB2312"/>
          <w:color w:val="auto"/>
          <w:sz w:val="32"/>
          <w:szCs w:val="32"/>
          <w:highlight w:val="none"/>
          <w:u w:color="000000" w:themeColor="text1"/>
        </w:rPr>
        <w:t>、</w:t>
      </w:r>
      <w:r>
        <w:rPr>
          <w:rFonts w:ascii="仿宋_GB2312" w:hAnsi="仿宋_GB2312" w:eastAsia="仿宋_GB2312" w:cs="仿宋_GB2312"/>
          <w:color w:val="auto"/>
          <w:sz w:val="32"/>
          <w:szCs w:val="32"/>
          <w:highlight w:val="none"/>
          <w:u w:color="000000" w:themeColor="text1"/>
        </w:rPr>
        <w:t>昌平户籍</w:t>
      </w:r>
      <w:r>
        <w:rPr>
          <w:rFonts w:hint="eastAsia" w:ascii="仿宋_GB2312" w:hAnsi="仿宋_GB2312" w:eastAsia="仿宋_GB2312" w:cs="仿宋_GB2312"/>
          <w:color w:val="auto"/>
          <w:sz w:val="32"/>
          <w:szCs w:val="32"/>
          <w:highlight w:val="none"/>
          <w:u w:color="000000" w:themeColor="text1"/>
        </w:rPr>
        <w:t>、对口协作地区、签订合作协议地区</w:t>
      </w:r>
      <w:r>
        <w:rPr>
          <w:rFonts w:ascii="仿宋_GB2312" w:hAnsi="仿宋_GB2312" w:eastAsia="仿宋_GB2312" w:cs="仿宋_GB2312"/>
          <w:color w:val="auto"/>
          <w:sz w:val="32"/>
          <w:szCs w:val="32"/>
          <w:highlight w:val="none"/>
          <w:u w:color="000000" w:themeColor="text1"/>
        </w:rPr>
        <w:t>在校大学生</w:t>
      </w:r>
      <w:r>
        <w:rPr>
          <w:rFonts w:hint="eastAsia" w:ascii="仿宋_GB2312" w:hAnsi="仿宋_GB2312" w:eastAsia="仿宋_GB2312" w:cs="仿宋_GB2312"/>
          <w:color w:val="auto"/>
          <w:sz w:val="32"/>
          <w:szCs w:val="32"/>
          <w:highlight w:val="none"/>
          <w:u w:color="000000" w:themeColor="text1"/>
        </w:rPr>
        <w:t>与区级机关</w:t>
      </w:r>
      <w:r>
        <w:rPr>
          <w:rFonts w:ascii="仿宋_GB2312" w:hAnsi="仿宋_GB2312" w:eastAsia="仿宋_GB2312" w:cs="仿宋_GB2312"/>
          <w:color w:val="auto"/>
          <w:sz w:val="32"/>
          <w:szCs w:val="32"/>
          <w:highlight w:val="none"/>
          <w:u w:color="000000" w:themeColor="text1"/>
        </w:rPr>
        <w:t>事业单位</w:t>
      </w:r>
      <w:r>
        <w:rPr>
          <w:rFonts w:hint="eastAsia" w:ascii="仿宋_GB2312" w:hAnsi="仿宋_GB2312" w:eastAsia="仿宋_GB2312" w:cs="仿宋_GB2312"/>
          <w:color w:val="auto"/>
          <w:sz w:val="32"/>
          <w:szCs w:val="32"/>
          <w:highlight w:val="none"/>
          <w:u w:color="000000" w:themeColor="text1"/>
        </w:rPr>
        <w:t>、大学生实习见习基地签订实习协议</w:t>
      </w:r>
      <w:r>
        <w:rPr>
          <w:rFonts w:ascii="仿宋_GB2312" w:hAnsi="仿宋_GB2312" w:eastAsia="仿宋_GB2312" w:cs="仿宋_GB2312"/>
          <w:color w:val="auto"/>
          <w:sz w:val="32"/>
          <w:szCs w:val="32"/>
          <w:highlight w:val="none"/>
          <w:u w:color="000000" w:themeColor="text1"/>
        </w:rPr>
        <w:t>，</w:t>
      </w:r>
      <w:r>
        <w:rPr>
          <w:rFonts w:hint="eastAsia" w:ascii="仿宋_GB2312" w:hAnsi="仿宋_GB2312" w:eastAsia="仿宋_GB2312" w:cs="仿宋_GB2312"/>
          <w:color w:val="auto"/>
          <w:sz w:val="32"/>
          <w:szCs w:val="32"/>
          <w:highlight w:val="none"/>
          <w:u w:color="000000" w:themeColor="text1"/>
        </w:rPr>
        <w:t>进行不超过6个月的就业实习，按照</w:t>
      </w:r>
      <w:r>
        <w:rPr>
          <w:rFonts w:ascii="仿宋_GB2312" w:hAnsi="仿宋_GB2312" w:eastAsia="仿宋_GB2312" w:cs="仿宋_GB2312"/>
          <w:color w:val="auto"/>
          <w:sz w:val="32"/>
          <w:szCs w:val="32"/>
          <w:highlight w:val="none"/>
          <w:u w:color="000000" w:themeColor="text1"/>
        </w:rPr>
        <w:t>每人每月</w:t>
      </w:r>
      <w:r>
        <w:rPr>
          <w:rFonts w:hint="eastAsia" w:ascii="仿宋_GB2312" w:hAnsi="仿宋_GB2312" w:eastAsia="仿宋_GB2312" w:cs="仿宋_GB2312"/>
          <w:color w:val="auto"/>
          <w:sz w:val="32"/>
          <w:szCs w:val="32"/>
          <w:highlight w:val="none"/>
          <w:u w:color="000000" w:themeColor="text1"/>
        </w:rPr>
        <w:t>不超过1500</w:t>
      </w:r>
      <w:r>
        <w:rPr>
          <w:rFonts w:ascii="仿宋_GB2312" w:hAnsi="仿宋_GB2312" w:eastAsia="仿宋_GB2312" w:cs="仿宋_GB2312"/>
          <w:color w:val="auto"/>
          <w:sz w:val="32"/>
          <w:szCs w:val="32"/>
          <w:highlight w:val="none"/>
          <w:u w:color="000000" w:themeColor="text1"/>
        </w:rPr>
        <w:t>元</w:t>
      </w:r>
      <w:r>
        <w:rPr>
          <w:rFonts w:hint="eastAsia" w:ascii="仿宋_GB2312" w:hAnsi="仿宋_GB2312" w:eastAsia="仿宋_GB2312" w:cs="仿宋_GB2312"/>
          <w:color w:val="auto"/>
          <w:sz w:val="32"/>
          <w:szCs w:val="32"/>
          <w:highlight w:val="none"/>
          <w:u w:color="000000" w:themeColor="text1"/>
        </w:rPr>
        <w:t>标准给予实习人员就业实习补贴，在区内其他企业就业实习并被实习单位正式招用的参照执行。</w:t>
      </w:r>
      <w:r>
        <w:rPr>
          <w:rFonts w:hint="eastAsia" w:ascii="仿宋_GB2312" w:eastAsia="仿宋_GB2312" w:cs="仿宋_GB2312"/>
          <w:color w:val="auto"/>
          <w:sz w:val="32"/>
          <w:szCs w:val="32"/>
          <w:highlight w:val="none"/>
          <w:lang w:eastAsia="zh-CN"/>
        </w:rPr>
        <w:t>（责任单位：区人力社保局、区教委、区人才局、团区委、区财政局、区住房城乡建设委、未来科学城管委会、区卫生健康委、区医保局，</w:t>
      </w:r>
      <w:r>
        <w:rPr>
          <w:rFonts w:hint="eastAsia" w:ascii="仿宋_GB2312" w:eastAsia="仿宋_GB2312" w:cs="仿宋_GB2312"/>
          <w:color w:val="auto"/>
          <w:sz w:val="32"/>
          <w:szCs w:val="32"/>
          <w:highlight w:val="none"/>
          <w:lang w:val="en-US" w:eastAsia="zh-CN"/>
        </w:rPr>
        <w:t>各</w:t>
      </w:r>
      <w:r>
        <w:rPr>
          <w:rFonts w:hint="eastAsia" w:ascii="仿宋_GB2312" w:eastAsia="仿宋_GB2312" w:cs="仿宋_GB2312"/>
          <w:color w:val="auto"/>
          <w:sz w:val="32"/>
          <w:szCs w:val="32"/>
          <w:highlight w:val="none"/>
          <w:lang w:eastAsia="zh-CN"/>
        </w:rPr>
        <w:t>镇街）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val="en-US" w:eastAsia="zh-CN"/>
        </w:rPr>
        <w:t>8</w:t>
      </w:r>
      <w:r>
        <w:rPr>
          <w:rFonts w:hint="eastAsia" w:ascii="仿宋_GB2312" w:hAnsi="Times New Roman" w:eastAsia="仿宋_GB2312" w:cs="仿宋_GB2312"/>
          <w:color w:val="auto"/>
          <w:sz w:val="32"/>
          <w:szCs w:val="32"/>
          <w:highlight w:val="none"/>
          <w:lang w:val="en-US" w:eastAsia="zh-CN"/>
        </w:rPr>
        <w:t>.</w:t>
      </w:r>
      <w:r>
        <w:rPr>
          <w:rFonts w:hint="eastAsia" w:ascii="仿宋_GB2312" w:hAnsi="Times New Roman" w:eastAsia="仿宋_GB2312" w:cs="仿宋_GB2312"/>
          <w:color w:val="auto"/>
          <w:sz w:val="32"/>
          <w:szCs w:val="32"/>
          <w:highlight w:val="none"/>
          <w:lang w:eastAsia="zh-CN"/>
        </w:rPr>
        <w:t>做好</w:t>
      </w:r>
      <w:r>
        <w:rPr>
          <w:rFonts w:hint="eastAsia" w:ascii="仿宋_GB2312" w:eastAsia="仿宋_GB2312" w:cs="仿宋_GB2312"/>
          <w:color w:val="auto"/>
          <w:sz w:val="32"/>
          <w:szCs w:val="32"/>
          <w:highlight w:val="none"/>
          <w:lang w:eastAsia="zh-CN"/>
        </w:rPr>
        <w:t>退役军人、农村劳动力等</w:t>
      </w:r>
      <w:r>
        <w:rPr>
          <w:rFonts w:hint="eastAsia" w:ascii="仿宋_GB2312" w:hAnsi="Times New Roman" w:eastAsia="仿宋_GB2312" w:cs="仿宋_GB2312"/>
          <w:color w:val="auto"/>
          <w:sz w:val="32"/>
          <w:szCs w:val="32"/>
          <w:highlight w:val="none"/>
          <w:lang w:val="en-US" w:eastAsia="zh-CN"/>
        </w:rPr>
        <w:t>重点群体</w:t>
      </w:r>
      <w:r>
        <w:rPr>
          <w:rFonts w:hint="eastAsia" w:ascii="仿宋_GB2312" w:hAnsi="Times New Roman" w:eastAsia="仿宋_GB2312" w:cs="仿宋_GB2312"/>
          <w:color w:val="auto"/>
          <w:sz w:val="32"/>
          <w:szCs w:val="32"/>
          <w:highlight w:val="none"/>
          <w:lang w:eastAsia="zh-CN"/>
        </w:rPr>
        <w:t>服务保障。</w:t>
      </w:r>
      <w:r>
        <w:rPr>
          <w:rFonts w:hint="eastAsia" w:ascii="仿宋_GB2312" w:hAnsi="Times New Roman" w:eastAsia="仿宋_GB2312" w:cs="仿宋_GB2312"/>
          <w:color w:val="auto"/>
          <w:sz w:val="32"/>
          <w:szCs w:val="32"/>
          <w:highlight w:val="none"/>
        </w:rPr>
        <w:t>健全区、镇、村三级退役军人服务保障体系，加强技能培训和政策扶持，促进退役军人实现就业</w:t>
      </w:r>
      <w:r>
        <w:rPr>
          <w:rFonts w:hint="eastAsia" w:ascii="仿宋_GB2312"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rPr>
        <w:t>加大劳务品牌创建力度，加强对口协作地区劳务协作，</w:t>
      </w:r>
      <w:r>
        <w:rPr>
          <w:rFonts w:hint="eastAsia" w:ascii="仿宋_GB2312" w:hAnsi="Times New Roman" w:eastAsia="仿宋_GB2312" w:cs="仿宋_GB2312"/>
          <w:color w:val="auto"/>
          <w:sz w:val="32"/>
          <w:szCs w:val="32"/>
          <w:highlight w:val="none"/>
          <w:lang w:eastAsia="zh-CN"/>
        </w:rPr>
        <w:t>通过新型职业农民等培训，多渠道促进农村劳动力就业增收</w:t>
      </w:r>
      <w:r>
        <w:rPr>
          <w:rFonts w:hint="eastAsia" w:ascii="仿宋_GB2312" w:hAnsi="Times New Roman" w:eastAsia="仿宋_GB2312" w:cs="仿宋_GB2312"/>
          <w:color w:val="auto"/>
          <w:sz w:val="32"/>
          <w:szCs w:val="32"/>
          <w:highlight w:val="none"/>
        </w:rPr>
        <w:t>。</w:t>
      </w:r>
      <w:r>
        <w:rPr>
          <w:rFonts w:hint="eastAsia" w:ascii="仿宋_GB2312" w:hAnsi="Times New Roman" w:eastAsia="仿宋_GB2312" w:cs="仿宋_GB2312"/>
          <w:color w:val="auto"/>
          <w:sz w:val="32"/>
          <w:szCs w:val="32"/>
          <w:highlight w:val="none"/>
          <w:lang w:eastAsia="zh-CN"/>
        </w:rPr>
        <w:t>整合资源为妇女送岗位</w:t>
      </w:r>
      <w:r>
        <w:rPr>
          <w:rFonts w:hint="eastAsia" w:ascii="仿宋_GB2312" w:eastAsia="仿宋_GB2312" w:cs="仿宋_GB2312"/>
          <w:color w:val="auto"/>
          <w:sz w:val="32"/>
          <w:szCs w:val="32"/>
          <w:highlight w:val="none"/>
          <w:lang w:eastAsia="zh-CN"/>
        </w:rPr>
        <w:t>提技能，</w:t>
      </w:r>
      <w:r>
        <w:rPr>
          <w:rFonts w:hint="eastAsia" w:ascii="仿宋_GB2312" w:hAnsi="Times New Roman" w:eastAsia="仿宋_GB2312" w:cs="仿宋_GB2312"/>
          <w:color w:val="auto"/>
          <w:sz w:val="32"/>
          <w:szCs w:val="32"/>
          <w:highlight w:val="none"/>
          <w:lang w:eastAsia="zh-CN"/>
        </w:rPr>
        <w:t>积极推进妇女居家灵活就业，依托“京北丽播”平台，提升妇女线上直播能力和水平，不断拓宽</w:t>
      </w:r>
      <w:r>
        <w:rPr>
          <w:rFonts w:hint="eastAsia" w:ascii="仿宋_GB2312" w:eastAsia="仿宋_GB2312" w:cs="仿宋_GB2312"/>
          <w:color w:val="auto"/>
          <w:sz w:val="32"/>
          <w:szCs w:val="32"/>
          <w:highlight w:val="none"/>
          <w:lang w:eastAsia="zh-CN"/>
        </w:rPr>
        <w:t>妇女就业创业</w:t>
      </w:r>
      <w:r>
        <w:rPr>
          <w:rFonts w:hint="eastAsia" w:ascii="仿宋_GB2312" w:hAnsi="Times New Roman" w:eastAsia="仿宋_GB2312" w:cs="仿宋_GB2312"/>
          <w:color w:val="auto"/>
          <w:sz w:val="32"/>
          <w:szCs w:val="32"/>
          <w:highlight w:val="none"/>
          <w:lang w:eastAsia="zh-CN"/>
        </w:rPr>
        <w:t>渠道。</w:t>
      </w:r>
      <w:r>
        <w:rPr>
          <w:rFonts w:hint="eastAsia" w:ascii="仿宋_GB2312" w:eastAsia="仿宋_GB2312" w:cs="仿宋_GB2312"/>
          <w:color w:val="auto"/>
          <w:sz w:val="32"/>
          <w:szCs w:val="32"/>
          <w:highlight w:val="none"/>
          <w:lang w:eastAsia="zh-CN"/>
        </w:rPr>
        <w:t>（责任单位：区退役军人局、区农业农村局、区妇联、区人力社保局，</w:t>
      </w:r>
      <w:r>
        <w:rPr>
          <w:rFonts w:hint="eastAsia" w:ascii="仿宋_GB2312" w:eastAsia="仿宋_GB2312" w:cs="仿宋_GB2312"/>
          <w:color w:val="auto"/>
          <w:sz w:val="32"/>
          <w:szCs w:val="32"/>
          <w:highlight w:val="none"/>
          <w:lang w:val="en-US" w:eastAsia="zh-CN"/>
        </w:rPr>
        <w:t>各</w:t>
      </w:r>
      <w:r>
        <w:rPr>
          <w:rFonts w:hint="eastAsia" w:ascii="仿宋_GB2312" w:eastAsia="仿宋_GB2312" w:cs="仿宋_GB2312"/>
          <w:color w:val="auto"/>
          <w:sz w:val="32"/>
          <w:szCs w:val="32"/>
          <w:highlight w:val="none"/>
          <w:lang w:eastAsia="zh-CN"/>
        </w:rPr>
        <w:t>镇街）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仿宋_GB2312"/>
          <w:color w:val="auto"/>
          <w:sz w:val="32"/>
          <w:szCs w:val="32"/>
          <w:highlight w:val="none"/>
        </w:rPr>
      </w:pPr>
      <w:r>
        <w:rPr>
          <w:rFonts w:hint="eastAsia" w:ascii="仿宋_GB2312" w:eastAsia="仿宋_GB2312"/>
          <w:color w:val="auto"/>
          <w:sz w:val="32"/>
          <w:highlight w:val="none"/>
          <w:lang w:val="en-US" w:eastAsia="zh-CN"/>
        </w:rPr>
        <w:t>9.</w:t>
      </w:r>
      <w:r>
        <w:rPr>
          <w:rFonts w:hint="eastAsia" w:ascii="仿宋_GB2312" w:eastAsia="仿宋_GB2312"/>
          <w:color w:val="auto"/>
          <w:sz w:val="32"/>
          <w:highlight w:val="none"/>
          <w:lang w:eastAsia="zh-CN"/>
        </w:rPr>
        <w:t>加强困难人员就业帮扶和兜底保障。</w:t>
      </w:r>
      <w:r>
        <w:rPr>
          <w:rFonts w:hint="eastAsia" w:ascii="仿宋_GB2312" w:hAnsi="Times New Roman" w:eastAsia="仿宋_GB2312" w:cs="Times New Roman"/>
          <w:color w:val="auto"/>
          <w:sz w:val="32"/>
          <w:highlight w:val="none"/>
          <w:lang w:eastAsia="zh-CN"/>
        </w:rPr>
        <w:t>广泛宣传并落实残疾人就业创业等扶持政策，扎实开展技能培训、职业介绍、专场招聘等活动，</w:t>
      </w:r>
      <w:r>
        <w:rPr>
          <w:rFonts w:hint="eastAsia" w:ascii="仿宋_GB2312" w:hAnsi="仿宋_GB2312" w:eastAsia="仿宋_GB2312" w:cs="仿宋_GB2312"/>
          <w:color w:val="auto"/>
          <w:sz w:val="32"/>
          <w:szCs w:val="32"/>
          <w:highlight w:val="none"/>
          <w:lang w:eastAsia="zh-CN"/>
        </w:rPr>
        <w:t>落实残疾学生与</w:t>
      </w:r>
      <w:r>
        <w:rPr>
          <w:rFonts w:hint="eastAsia" w:ascii="仿宋_GB2312" w:eastAsia="仿宋_GB2312"/>
          <w:color w:val="auto"/>
          <w:sz w:val="32"/>
          <w:highlight w:val="none"/>
          <w:lang w:eastAsia="zh-CN"/>
        </w:rPr>
        <w:t>生活困难</w:t>
      </w:r>
      <w:r>
        <w:rPr>
          <w:rFonts w:hint="eastAsia" w:ascii="仿宋_GB2312" w:hAnsi="仿宋_GB2312" w:eastAsia="仿宋_GB2312" w:cs="仿宋_GB2312"/>
          <w:color w:val="auto"/>
          <w:sz w:val="32"/>
          <w:szCs w:val="32"/>
          <w:highlight w:val="none"/>
          <w:lang w:eastAsia="zh-CN"/>
        </w:rPr>
        <w:t>残疾人子女学费补助</w:t>
      </w:r>
      <w:r>
        <w:rPr>
          <w:rFonts w:hint="eastAsia" w:ascii="仿宋_GB2312" w:eastAsia="仿宋_GB2312"/>
          <w:color w:val="auto"/>
          <w:sz w:val="32"/>
          <w:highlight w:val="none"/>
          <w:lang w:eastAsia="zh-CN"/>
        </w:rPr>
        <w:t>。</w:t>
      </w:r>
      <w:r>
        <w:rPr>
          <w:rFonts w:hint="eastAsia" w:ascii="仿宋_GB2312" w:hAnsi="仿宋_GB2312" w:eastAsia="仿宋_GB2312" w:cs="仿宋_GB2312"/>
          <w:color w:val="auto"/>
          <w:sz w:val="32"/>
          <w:szCs w:val="32"/>
          <w:highlight w:val="none"/>
          <w:lang w:eastAsia="zh-CN"/>
        </w:rPr>
        <w:t>加强就业困难群体帮扶，</w:t>
      </w:r>
      <w:r>
        <w:rPr>
          <w:rFonts w:hint="eastAsia" w:ascii="仿宋_GB2312" w:hAnsi="仿宋_GB2312" w:eastAsia="仿宋_GB2312" w:cs="仿宋_GB2312"/>
          <w:color w:val="auto"/>
          <w:sz w:val="32"/>
          <w:szCs w:val="32"/>
          <w:highlight w:val="none"/>
        </w:rPr>
        <w:t>挖掘高质量公益性岗位，完善就业与失业保险、最低生活保障联动机制，加大托底保障力度，确保零就业家庭动态清零。</w:t>
      </w:r>
      <w:r>
        <w:rPr>
          <w:rFonts w:hint="eastAsia" w:ascii="仿宋_GB2312" w:eastAsia="仿宋_GB2312" w:cs="仿宋_GB2312"/>
          <w:color w:val="auto"/>
          <w:sz w:val="32"/>
          <w:szCs w:val="32"/>
          <w:highlight w:val="none"/>
          <w:lang w:eastAsia="zh-CN"/>
        </w:rPr>
        <w:t>（责任单位：区残联、区人力社保局、区民政局，</w:t>
      </w:r>
      <w:r>
        <w:rPr>
          <w:rFonts w:hint="eastAsia" w:ascii="仿宋_GB2312" w:eastAsia="仿宋_GB2312" w:cs="仿宋_GB2312"/>
          <w:color w:val="auto"/>
          <w:sz w:val="32"/>
          <w:szCs w:val="32"/>
          <w:highlight w:val="none"/>
          <w:lang w:val="en-US" w:eastAsia="zh-CN"/>
        </w:rPr>
        <w:t>各</w:t>
      </w:r>
      <w:r>
        <w:rPr>
          <w:rFonts w:hint="eastAsia" w:ascii="仿宋_GB2312" w:eastAsia="仿宋_GB2312" w:cs="仿宋_GB2312"/>
          <w:color w:val="auto"/>
          <w:sz w:val="32"/>
          <w:szCs w:val="32"/>
          <w:highlight w:val="none"/>
          <w:lang w:eastAsia="zh-CN"/>
        </w:rPr>
        <w:t>镇街）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完善新就业群体支持举措。加快建设以区级综合零工市场为主平台、零工驿站为补充的“一核多点”零工市场服务体系，</w:t>
      </w:r>
      <w:r>
        <w:rPr>
          <w:rFonts w:hint="eastAsia" w:ascii="仿宋_GB2312" w:hAnsi="仿宋_GB2312" w:eastAsia="仿宋_GB2312" w:cs="仿宋_GB2312"/>
          <w:color w:val="auto"/>
          <w:sz w:val="32"/>
          <w:szCs w:val="32"/>
          <w:highlight w:val="none"/>
          <w:lang w:eastAsia="zh-CN"/>
        </w:rPr>
        <w:t>建立完善数智化供求匹配平台，</w:t>
      </w:r>
      <w:r>
        <w:rPr>
          <w:rFonts w:hint="eastAsia" w:ascii="仿宋_GB2312" w:hAnsi="仿宋_GB2312" w:eastAsia="仿宋_GB2312" w:cs="仿宋_GB2312"/>
          <w:color w:val="auto"/>
          <w:sz w:val="32"/>
          <w:szCs w:val="32"/>
          <w:highlight w:val="none"/>
        </w:rPr>
        <w:t>全面推动零工市场规范化发展。加强新就业形态劳动者职业技能培训和劳动权益维护，积极推进扩大新就业形态劳动者职业伤害保障试点工作，指导区内平台企业依法建立完善用工规章制度，畅通新就业群体维权渠道。</w:t>
      </w:r>
      <w:r>
        <w:rPr>
          <w:rFonts w:hint="eastAsia" w:ascii="仿宋_GB2312" w:eastAsia="仿宋_GB2312" w:cs="仿宋_GB2312"/>
          <w:color w:val="auto"/>
          <w:sz w:val="32"/>
          <w:szCs w:val="32"/>
          <w:highlight w:val="none"/>
          <w:lang w:eastAsia="zh-CN"/>
        </w:rPr>
        <w:t>（责任单位：区人力社保局，</w:t>
      </w:r>
      <w:r>
        <w:rPr>
          <w:rFonts w:hint="eastAsia" w:ascii="仿宋_GB2312" w:eastAsia="仿宋_GB2312" w:cs="仿宋_GB2312"/>
          <w:color w:val="auto"/>
          <w:sz w:val="32"/>
          <w:szCs w:val="32"/>
          <w:highlight w:val="none"/>
          <w:lang w:val="en-US" w:eastAsia="zh-CN"/>
        </w:rPr>
        <w:t>各</w:t>
      </w:r>
      <w:r>
        <w:rPr>
          <w:rFonts w:hint="eastAsia" w:ascii="仿宋_GB2312" w:eastAsia="仿宋_GB2312" w:cs="仿宋_GB2312"/>
          <w:color w:val="auto"/>
          <w:sz w:val="32"/>
          <w:szCs w:val="32"/>
          <w:highlight w:val="none"/>
          <w:lang w:eastAsia="zh-CN"/>
        </w:rPr>
        <w:t>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highlight w:val="none"/>
          <w:shd w:val="clear" w:color="auto" w:fill="FFFFFF"/>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健全就业公共服务体系，扩大就业服务供给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11.</w:t>
      </w:r>
      <w:r>
        <w:rPr>
          <w:rFonts w:hint="eastAsia" w:ascii="仿宋_GB2312" w:hAnsi="仿宋_GB2312" w:eastAsia="仿宋_GB2312" w:cs="仿宋_GB2312"/>
          <w:i w:val="0"/>
          <w:caps w:val="0"/>
          <w:color w:val="auto"/>
          <w:spacing w:val="0"/>
          <w:sz w:val="32"/>
          <w:szCs w:val="32"/>
          <w:highlight w:val="none"/>
          <w:shd w:val="clear" w:fill="FFFFFF"/>
          <w:lang w:eastAsia="zh-CN"/>
        </w:rPr>
        <w:t>优化就业公共服务机制。构建并完善“区级统筹</w:t>
      </w:r>
      <w:r>
        <w:rPr>
          <w:rFonts w:hint="eastAsia" w:ascii="仿宋_GB2312" w:hAnsi="仿宋_GB2312" w:eastAsia="仿宋_GB2312" w:cs="仿宋_GB2312"/>
          <w:i w:val="0"/>
          <w:caps w:val="0"/>
          <w:color w:val="auto"/>
          <w:spacing w:val="0"/>
          <w:sz w:val="32"/>
          <w:szCs w:val="32"/>
          <w:highlight w:val="none"/>
          <w:shd w:val="clear" w:fill="FFFFFF"/>
          <w:lang w:val="en-US" w:eastAsia="zh-CN"/>
        </w:rPr>
        <w:t>-特色赋能-基层触达</w:t>
      </w:r>
      <w:r>
        <w:rPr>
          <w:rFonts w:hint="eastAsia" w:ascii="仿宋_GB2312" w:hAnsi="仿宋_GB2312" w:eastAsia="仿宋_GB2312" w:cs="仿宋_GB2312"/>
          <w:i w:val="0"/>
          <w:caps w:val="0"/>
          <w:color w:val="auto"/>
          <w:spacing w:val="0"/>
          <w:sz w:val="32"/>
          <w:szCs w:val="32"/>
          <w:highlight w:val="none"/>
          <w:shd w:val="clear" w:fill="FFFFFF"/>
          <w:lang w:eastAsia="zh-CN"/>
        </w:rPr>
        <w:t>”的公共就业服务体系，</w:t>
      </w:r>
      <w:r>
        <w:rPr>
          <w:rFonts w:hint="eastAsia" w:ascii="仿宋_GB2312" w:hAnsi="仿宋_GB2312" w:eastAsia="仿宋_GB2312" w:cs="仿宋_GB2312"/>
          <w:b w:val="0"/>
          <w:bCs w:val="0"/>
          <w:color w:val="auto"/>
          <w:sz w:val="32"/>
          <w:szCs w:val="32"/>
          <w:highlight w:val="none"/>
          <w:lang w:eastAsia="zh-CN"/>
        </w:rPr>
        <w:t>做好辖区就业形势综合监测。</w:t>
      </w:r>
      <w:r>
        <w:rPr>
          <w:rFonts w:hint="eastAsia" w:ascii="仿宋_GB2312" w:hAnsi="仿宋_GB2312" w:eastAsia="仿宋_GB2312" w:cs="仿宋_GB2312"/>
          <w:color w:val="auto"/>
          <w:sz w:val="32"/>
          <w:szCs w:val="32"/>
          <w:highlight w:val="none"/>
        </w:rPr>
        <w:t>加快培育高质量充分就业</w:t>
      </w:r>
      <w:r>
        <w:rPr>
          <w:rFonts w:hint="eastAsia" w:ascii="仿宋_GB2312" w:hAnsi="仿宋_GB2312" w:eastAsia="仿宋_GB2312" w:cs="仿宋_GB2312"/>
          <w:color w:val="auto"/>
          <w:sz w:val="32"/>
          <w:szCs w:val="32"/>
          <w:highlight w:val="none"/>
          <w:lang w:eastAsia="zh-CN"/>
        </w:rPr>
        <w:t>示范</w:t>
      </w:r>
      <w:r>
        <w:rPr>
          <w:rFonts w:hint="eastAsia" w:ascii="仿宋_GB2312" w:hAnsi="仿宋_GB2312" w:eastAsia="仿宋_GB2312" w:cs="仿宋_GB2312"/>
          <w:color w:val="auto"/>
          <w:sz w:val="32"/>
          <w:szCs w:val="32"/>
          <w:highlight w:val="none"/>
        </w:rPr>
        <w:t>地区</w:t>
      </w:r>
      <w:r>
        <w:rPr>
          <w:rFonts w:hint="eastAsia" w:ascii="仿宋_GB2312" w:hAnsi="仿宋_GB2312" w:eastAsia="仿宋_GB2312" w:cs="仿宋_GB2312"/>
          <w:color w:val="auto"/>
          <w:sz w:val="32"/>
          <w:szCs w:val="32"/>
          <w:highlight w:val="none"/>
          <w:lang w:eastAsia="zh-CN"/>
        </w:rPr>
        <w:t>和公共就业创业服务示范单位（基地）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开展高质量充分就业评估，符合条件的给予相应的一次性就业资金支持。</w:t>
      </w:r>
      <w:r>
        <w:rPr>
          <w:rFonts w:hint="eastAsia" w:ascii="仿宋_GB2312" w:hAnsi="仿宋_GB2312" w:eastAsia="仿宋_GB2312" w:cs="仿宋_GB2312"/>
          <w:color w:val="auto"/>
          <w:sz w:val="32"/>
          <w:szCs w:val="32"/>
          <w:highlight w:val="none"/>
          <w:shd w:val="clear" w:color="auto" w:fill="FFFFFF"/>
        </w:rPr>
        <w:t>以人员居住集中区、人流密集区、产业聚集区为重点，推进就业服务站点建设，强化“家门口”就业服务。</w:t>
      </w:r>
      <w:r>
        <w:rPr>
          <w:rFonts w:hint="eastAsia" w:ascii="仿宋_GB2312" w:hAnsi="仿宋_GB2312" w:eastAsia="仿宋_GB2312" w:cs="仿宋_GB2312"/>
          <w:i w:val="0"/>
          <w:caps w:val="0"/>
          <w:color w:val="auto"/>
          <w:spacing w:val="0"/>
          <w:sz w:val="32"/>
          <w:szCs w:val="32"/>
          <w:highlight w:val="none"/>
          <w:shd w:val="clear" w:fill="FFFFFF"/>
          <w:lang w:eastAsia="zh-CN"/>
        </w:rPr>
        <w:t>鼓励引入三方机构运营就业服务站点，增加公共就业服务供给，给予一定资金支持；强化就业服务工作人员队伍建设，鼓励参加职业指导、创业指导、人力资源、职业规划等取证培训；鼓励企事业单位建立创业就业指导工作室</w:t>
      </w:r>
      <w:r>
        <w:rPr>
          <w:rFonts w:hint="eastAsia" w:ascii="仿宋_GB2312" w:hAnsi="仿宋_GB2312" w:eastAsia="仿宋_GB2312" w:cs="仿宋_GB2312"/>
          <w:i w:val="0"/>
          <w:caps w:val="0"/>
          <w:color w:val="auto"/>
          <w:spacing w:val="0"/>
          <w:sz w:val="32"/>
          <w:szCs w:val="32"/>
          <w:highlight w:val="none"/>
          <w:shd w:val="clear" w:fill="FFFFFF"/>
          <w:lang w:val="en-US" w:eastAsia="zh-CN"/>
        </w:rPr>
        <w:t>。</w:t>
      </w:r>
      <w:r>
        <w:rPr>
          <w:rFonts w:hint="eastAsia" w:ascii="仿宋_GB2312" w:eastAsia="仿宋_GB2312"/>
          <w:color w:val="auto"/>
          <w:sz w:val="32"/>
          <w:szCs w:val="32"/>
          <w:highlight w:val="none"/>
        </w:rPr>
        <w:t>组织开展职业规划、职业指导技能竞赛，并参照</w:t>
      </w:r>
      <w:r>
        <w:rPr>
          <w:rFonts w:hint="eastAsia" w:ascii="仿宋_GB2312" w:hAnsi="仿宋_GB2312" w:eastAsia="仿宋_GB2312" w:cs="仿宋_GB2312"/>
          <w:color w:val="auto"/>
          <w:sz w:val="32"/>
          <w:szCs w:val="32"/>
          <w:highlight w:val="none"/>
        </w:rPr>
        <w:t>北京市技能大赛获奖选手奖励标准</w:t>
      </w:r>
      <w:r>
        <w:rPr>
          <w:rFonts w:hint="eastAsia" w:ascii="仿宋_GB2312" w:hAnsi="仿宋_GB2312" w:eastAsia="仿宋_GB2312" w:cs="仿宋_GB2312"/>
          <w:color w:val="auto"/>
          <w:kern w:val="0"/>
          <w:sz w:val="32"/>
          <w:szCs w:val="32"/>
          <w:highlight w:val="none"/>
        </w:rPr>
        <w:t>给予获奖选手一次性奖励。</w:t>
      </w:r>
      <w:r>
        <w:rPr>
          <w:rFonts w:hint="eastAsia" w:ascii="仿宋_GB2312" w:eastAsia="仿宋_GB2312" w:cs="仿宋_GB2312"/>
          <w:color w:val="auto"/>
          <w:sz w:val="32"/>
          <w:szCs w:val="32"/>
          <w:highlight w:val="none"/>
          <w:lang w:eastAsia="zh-CN"/>
        </w:rPr>
        <w:t>（责任单位：区人力社保局、区财政局、区国资委，各镇街）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fill="FFFFFF"/>
          <w:lang w:val="en-US" w:eastAsia="zh-CN"/>
        </w:rPr>
        <w:t>12.</w:t>
      </w:r>
      <w:r>
        <w:rPr>
          <w:rFonts w:hint="eastAsia" w:ascii="仿宋_GB2312" w:hAnsi="仿宋_GB2312" w:eastAsia="仿宋_GB2312" w:cs="仿宋_GB2312"/>
          <w:i w:val="0"/>
          <w:caps w:val="0"/>
          <w:color w:val="auto"/>
          <w:spacing w:val="0"/>
          <w:sz w:val="32"/>
          <w:szCs w:val="32"/>
          <w:highlight w:val="none"/>
          <w:shd w:val="clear" w:fill="FFFFFF"/>
          <w:lang w:eastAsia="zh-CN"/>
        </w:rPr>
        <w:t>数字赋能就业公共服务。打造数智人社一体化平台，采用数据引擎和AI引擎提供数智支撑，搭建智慧就业、智慧综合、智慧监测、智慧保障四大服务板块，构建“一站双擎、四驱协同”数智化服务系统架构，实现就业事项一体化办理、精准化服务、智能化监管、协同化支撑。</w:t>
      </w:r>
      <w:r>
        <w:rPr>
          <w:rFonts w:hint="eastAsia" w:ascii="仿宋_GB2312" w:hAnsi="仿宋_GB2312" w:eastAsia="仿宋_GB2312" w:cs="仿宋_GB2312"/>
          <w:i w:val="0"/>
          <w:caps w:val="0"/>
          <w:color w:val="auto"/>
          <w:spacing w:val="0"/>
          <w:sz w:val="32"/>
          <w:szCs w:val="32"/>
          <w:highlight w:val="none"/>
          <w:shd w:val="clear" w:fill="FFFFFF"/>
          <w:lang w:val="en-US" w:eastAsia="zh-CN"/>
        </w:rPr>
        <w:t>建立系统规范的运维管理体系，推动数智人社一体化平台</w:t>
      </w:r>
      <w:r>
        <w:rPr>
          <w:rFonts w:hint="eastAsia" w:ascii="仿宋_GB2312" w:hAnsi="仿宋_GB2312" w:eastAsia="仿宋_GB2312" w:cs="仿宋_GB2312"/>
          <w:i w:val="0"/>
          <w:caps w:val="0"/>
          <w:color w:val="auto"/>
          <w:spacing w:val="0"/>
          <w:sz w:val="32"/>
          <w:szCs w:val="32"/>
          <w:highlight w:val="none"/>
          <w:shd w:val="clear" w:fill="FFFFFF"/>
          <w:lang w:eastAsia="zh-CN"/>
        </w:rPr>
        <w:t>持续、稳定、安全运行，给予</w:t>
      </w:r>
      <w:r>
        <w:rPr>
          <w:rFonts w:hint="eastAsia" w:ascii="仿宋_GB2312" w:hAnsi="仿宋_GB2312" w:eastAsia="仿宋_GB2312" w:cs="仿宋_GB2312"/>
          <w:i w:val="0"/>
          <w:caps w:val="0"/>
          <w:color w:val="auto"/>
          <w:spacing w:val="0"/>
          <w:sz w:val="32"/>
          <w:szCs w:val="32"/>
          <w:highlight w:val="none"/>
          <w:shd w:val="clear" w:fill="FFFFFF"/>
          <w:lang w:val="en-US" w:eastAsia="zh-CN"/>
        </w:rPr>
        <w:t>运维费用保障。</w:t>
      </w:r>
      <w:r>
        <w:rPr>
          <w:rFonts w:hint="eastAsia" w:ascii="仿宋_GB2312" w:eastAsia="仿宋_GB2312" w:cs="仿宋_GB2312"/>
          <w:color w:val="auto"/>
          <w:sz w:val="32"/>
          <w:szCs w:val="32"/>
          <w:highlight w:val="none"/>
          <w:lang w:eastAsia="zh-CN"/>
        </w:rPr>
        <w:t>（责任单位：区人力社保局、区政务和数据局）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lang w:eastAsia="zh-CN"/>
        </w:rPr>
        <w:t>推动人力资源服务业提质增效。</w:t>
      </w:r>
      <w:r>
        <w:rPr>
          <w:rFonts w:hint="eastAsia" w:ascii="仿宋_GB2312" w:hAnsi="仿宋_GB2312" w:eastAsia="仿宋_GB2312" w:cs="仿宋_GB2312"/>
          <w:color w:val="auto"/>
          <w:sz w:val="32"/>
          <w:szCs w:val="32"/>
          <w:highlight w:val="none"/>
        </w:rPr>
        <w:t>统筹激活国有资本引领效能，着力优化人力资源服务业发展生态。通过强化高端要素集聚与金融资本赋能，构筑具有核心竞争力的人力资源服务产业集群，激发产业高质量发展新动能。补齐人力资源服务业短板，加快区级人力资源服务产业园建设，引入优质机构运营并落实经费保障。鼓励人力资源服务企业在重点区域就近设立行业零工市场或零工驿站</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经认定的线下零工市场和零工驿站，每年给予运营主体一定的资金支持。</w:t>
      </w:r>
      <w:r>
        <w:rPr>
          <w:rFonts w:hint="eastAsia" w:ascii="仿宋_GB2312" w:eastAsia="仿宋_GB2312" w:cs="仿宋_GB2312"/>
          <w:color w:val="auto"/>
          <w:sz w:val="32"/>
          <w:szCs w:val="32"/>
          <w:highlight w:val="none"/>
          <w:lang w:eastAsia="zh-CN"/>
        </w:rPr>
        <w:t>（责任单位：</w:t>
      </w:r>
      <w:r>
        <w:rPr>
          <w:rFonts w:hint="eastAsia" w:ascii="仿宋_GB2312" w:eastAsia="仿宋_GB2312" w:cs="仿宋_GB2312"/>
          <w:color w:val="auto"/>
          <w:sz w:val="32"/>
          <w:szCs w:val="32"/>
          <w:highlight w:val="none"/>
          <w:lang w:val="en-US" w:eastAsia="zh-CN"/>
        </w:rPr>
        <w:t>区发改委、</w:t>
      </w:r>
      <w:r>
        <w:rPr>
          <w:rFonts w:hint="eastAsia" w:ascii="仿宋_GB2312" w:eastAsia="仿宋_GB2312" w:cs="仿宋_GB2312"/>
          <w:color w:val="auto"/>
          <w:sz w:val="32"/>
          <w:szCs w:val="32"/>
          <w:highlight w:val="none"/>
          <w:lang w:eastAsia="zh-CN"/>
        </w:rPr>
        <w:t>区国资委、</w:t>
      </w:r>
      <w:r>
        <w:rPr>
          <w:rFonts w:hint="eastAsia" w:ascii="仿宋_GB2312" w:eastAsia="仿宋_GB2312" w:cs="仿宋_GB2312"/>
          <w:color w:val="auto"/>
          <w:sz w:val="32"/>
          <w:szCs w:val="32"/>
          <w:highlight w:val="none"/>
          <w:lang w:val="en-US" w:eastAsia="zh-CN"/>
        </w:rPr>
        <w:t>区商务局、</w:t>
      </w:r>
      <w:r>
        <w:rPr>
          <w:rFonts w:hint="eastAsia" w:ascii="仿宋_GB2312" w:eastAsia="仿宋_GB2312" w:cs="仿宋_GB2312"/>
          <w:color w:val="auto"/>
          <w:sz w:val="32"/>
          <w:szCs w:val="32"/>
          <w:highlight w:val="none"/>
          <w:lang w:eastAsia="zh-CN"/>
        </w:rPr>
        <w:t>区人力社保局、区财政局、昌发展集团）</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eastAsia="黑体"/>
          <w:b/>
          <w:bCs/>
          <w:color w:val="auto"/>
          <w:sz w:val="32"/>
          <w:szCs w:val="32"/>
          <w:highlight w:val="none"/>
          <w:lang w:eastAsia="zh-CN"/>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营造良好就业生态</w:t>
      </w:r>
      <w:r>
        <w:rPr>
          <w:rFonts w:hint="eastAsia" w:ascii="黑体" w:hAnsi="黑体" w:eastAsia="黑体" w:cs="黑体"/>
          <w:color w:val="auto"/>
          <w:sz w:val="32"/>
          <w:szCs w:val="32"/>
          <w:highlight w:val="none"/>
          <w:lang w:eastAsia="zh-CN"/>
        </w:rPr>
        <w:t>，凝聚</w:t>
      </w:r>
      <w:r>
        <w:rPr>
          <w:rFonts w:hint="eastAsia" w:ascii="黑体" w:hAnsi="黑体" w:eastAsia="黑体" w:cs="黑体"/>
          <w:color w:val="auto"/>
          <w:sz w:val="32"/>
          <w:szCs w:val="32"/>
          <w:highlight w:val="none"/>
        </w:rPr>
        <w:t>就业</w:t>
      </w:r>
      <w:r>
        <w:rPr>
          <w:rFonts w:hint="eastAsia" w:ascii="黑体" w:hAnsi="黑体" w:eastAsia="黑体" w:cs="黑体"/>
          <w:color w:val="auto"/>
          <w:sz w:val="32"/>
          <w:szCs w:val="32"/>
          <w:highlight w:val="none"/>
          <w:lang w:eastAsia="zh-CN"/>
        </w:rPr>
        <w:t>工作合力</w:t>
      </w:r>
    </w:p>
    <w:p>
      <w:pPr>
        <w:pStyle w:val="10"/>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auto"/>
          <w:sz w:val="32"/>
          <w:szCs w:val="32"/>
          <w:highlight w:val="none"/>
          <w:lang w:eastAsia="zh-CN"/>
        </w:rPr>
      </w:pPr>
      <w:r>
        <w:rPr>
          <w:rFonts w:hint="eastAsia" w:ascii="仿宋_GB2312" w:hAnsi="仿宋_GB2312" w:eastAsia="仿宋_GB2312" w:cs="仿宋_GB2312"/>
          <w:color w:val="auto"/>
          <w:sz w:val="32"/>
          <w:szCs w:val="32"/>
          <w:highlight w:val="none"/>
          <w:shd w:val="clear" w:color="auto" w:fill="FFFFFF"/>
          <w:lang w:val="en-US" w:eastAsia="zh-CN"/>
        </w:rPr>
        <w:t>14.</w:t>
      </w:r>
      <w:r>
        <w:rPr>
          <w:rFonts w:hint="eastAsia" w:ascii="仿宋_GB2312" w:hAnsi="仿宋_GB2312" w:eastAsia="仿宋_GB2312" w:cs="仿宋_GB2312"/>
          <w:color w:val="auto"/>
          <w:sz w:val="32"/>
          <w:szCs w:val="32"/>
          <w:highlight w:val="none"/>
          <w:shd w:val="clear" w:color="auto" w:fill="FFFFFF"/>
        </w:rPr>
        <w:t>维护劳动关系和谐稳定。加强基层劳动调解体系建设，构建科学合理的矛盾纠纷多元化解体系，健全“大调解圈”，汇聚调解合力。扩大调解组织覆盖面</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加强调解队伍能力建设，强化激励保障</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color w:val="auto"/>
          <w:sz w:val="32"/>
          <w:szCs w:val="32"/>
          <w:highlight w:val="none"/>
          <w:shd w:val="clear" w:color="auto" w:fill="FFFFFF"/>
        </w:rPr>
        <w:t>构建“一站式”联合调解模式，提升基层治理效能</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rPr>
        <w:t>强化新就业形态劳动纠纷源头预防</w:t>
      </w:r>
      <w:r>
        <w:rPr>
          <w:rFonts w:hint="eastAsia" w:ascii="仿宋_GB2312" w:hAnsi="仿宋_GB2312" w:eastAsia="仿宋_GB2312" w:cs="仿宋_GB2312"/>
          <w:color w:val="auto"/>
          <w:sz w:val="32"/>
          <w:szCs w:val="32"/>
          <w:highlight w:val="none"/>
          <w:shd w:val="clear" w:color="auto" w:fill="FFFFFF"/>
          <w:lang w:eastAsia="zh-CN"/>
        </w:rPr>
        <w:t>水平</w:t>
      </w:r>
      <w:r>
        <w:rPr>
          <w:rFonts w:hint="eastAsia" w:ascii="仿宋_GB2312" w:hAnsi="仿宋_GB2312" w:eastAsia="仿宋_GB2312" w:cs="仿宋_GB2312"/>
          <w:color w:val="auto"/>
          <w:sz w:val="32"/>
          <w:szCs w:val="32"/>
          <w:highlight w:val="none"/>
          <w:shd w:val="clear" w:color="auto" w:fill="FFFFFF"/>
        </w:rPr>
        <w:t>。推进劳动纠纷多元化解纳入综治</w:t>
      </w:r>
      <w:r>
        <w:rPr>
          <w:rFonts w:hint="eastAsia" w:ascii="仿宋_GB2312" w:hAnsi="仿宋_GB2312" w:eastAsia="仿宋_GB2312" w:cs="仿宋_GB2312"/>
          <w:color w:val="auto"/>
          <w:sz w:val="32"/>
          <w:szCs w:val="32"/>
          <w:highlight w:val="none"/>
          <w:shd w:val="clear" w:color="auto" w:fill="FFFFFF"/>
          <w:lang w:eastAsia="zh-CN"/>
        </w:rPr>
        <w:t>中心相关</w:t>
      </w:r>
      <w:r>
        <w:rPr>
          <w:rFonts w:hint="eastAsia" w:ascii="仿宋_GB2312" w:hAnsi="仿宋_GB2312" w:eastAsia="仿宋_GB2312" w:cs="仿宋_GB2312"/>
          <w:color w:val="auto"/>
          <w:sz w:val="32"/>
          <w:szCs w:val="32"/>
          <w:highlight w:val="none"/>
          <w:shd w:val="clear" w:color="auto" w:fill="FFFFFF"/>
        </w:rPr>
        <w:t>工作。依托市级调解仲裁服务平台，科技赋能</w:t>
      </w:r>
      <w:r>
        <w:rPr>
          <w:rFonts w:hint="eastAsia" w:ascii="仿宋_GB2312" w:hAnsi="仿宋_GB2312" w:eastAsia="仿宋_GB2312" w:cs="仿宋_GB2312"/>
          <w:color w:val="auto"/>
          <w:sz w:val="32"/>
          <w:szCs w:val="32"/>
          <w:highlight w:val="none"/>
          <w:shd w:val="clear" w:color="auto" w:fill="FFFFFF"/>
          <w:lang w:eastAsia="zh-CN"/>
        </w:rPr>
        <w:t>研发</w:t>
      </w:r>
      <w:r>
        <w:rPr>
          <w:rFonts w:hint="eastAsia" w:ascii="仿宋_GB2312" w:hAnsi="仿宋_GB2312" w:eastAsia="仿宋_GB2312" w:cs="仿宋_GB2312"/>
          <w:color w:val="auto"/>
          <w:sz w:val="32"/>
          <w:szCs w:val="32"/>
          <w:highlight w:val="none"/>
          <w:shd w:val="clear" w:color="auto" w:fill="FFFFFF"/>
        </w:rPr>
        <w:t>升级“AI昌小仲”智能体，提升调解工作智能化水平。</w:t>
      </w:r>
      <w:r>
        <w:rPr>
          <w:rFonts w:hint="eastAsia" w:ascii="仿宋_GB2312" w:hAnsi="仿宋_GB2312" w:eastAsia="仿宋_GB2312" w:cs="仿宋_GB2312"/>
          <w:color w:val="auto"/>
          <w:sz w:val="32"/>
          <w:szCs w:val="32"/>
          <w:highlight w:val="none"/>
          <w:lang w:val="en-US" w:eastAsia="zh-CN"/>
        </w:rPr>
        <w:t xml:space="preserve">(责任单位：区人力社保局、区委社工部、 </w:t>
      </w:r>
      <w:r>
        <w:rPr>
          <w:rFonts w:hint="eastAsia" w:ascii="仿宋_GB2312" w:hAnsi="仿宋_GB2312" w:eastAsia="仿宋_GB2312" w:cs="仿宋_GB2312"/>
          <w:color w:val="auto"/>
          <w:sz w:val="32"/>
          <w:szCs w:val="32"/>
          <w:highlight w:val="none"/>
        </w:rPr>
        <w:t>区委政法委、</w:t>
      </w:r>
      <w:r>
        <w:rPr>
          <w:rFonts w:hint="eastAsia" w:ascii="仿宋_GB2312" w:hAnsi="仿宋_GB2312" w:eastAsia="仿宋_GB2312" w:cs="仿宋_GB2312"/>
          <w:color w:val="auto"/>
          <w:sz w:val="32"/>
          <w:szCs w:val="32"/>
          <w:highlight w:val="none"/>
          <w:lang w:val="en-US" w:eastAsia="zh-CN"/>
        </w:rPr>
        <w:t>区司法局、区法院、区总工会、区工商联，各镇街）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napToGrid w:val="0"/>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rPr>
        <w:t>15.加强组织保障。</w:t>
      </w:r>
      <w:r>
        <w:rPr>
          <w:rFonts w:hint="eastAsia" w:ascii="仿宋_GB2312" w:hAnsi="仿宋_GB2312" w:eastAsia="仿宋_GB2312" w:cs="仿宋_GB2312"/>
          <w:color w:val="auto"/>
          <w:kern w:val="2"/>
          <w:sz w:val="32"/>
          <w:szCs w:val="32"/>
          <w:highlight w:val="none"/>
        </w:rPr>
        <w:t>坚持把党的领导贯彻到促进高质量充分就业工作的各领域全过程。各级党委政府、各有关部门和单位要把就业当作民生头等大事来抓，有效发挥各级书记抓就业作用，主动履职尽责，定期研究部署，加快构建上下贯通、业务联通、数据融通的就业工作格局。充分发挥昌平区就业促进和劳动保护工作联席会议制度效能，不断健全统筹协调机制，增强各成员单位工作合力，以更大力度和更实举措促进高质量充分就业。</w:t>
      </w: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仿宋_GB2312" w:eastAsia="仿宋_GB2312" w:cs="仿宋_GB2312"/>
          <w:color w:val="auto"/>
          <w:kern w:val="2"/>
          <w:sz w:val="32"/>
          <w:szCs w:val="32"/>
          <w:highlight w:val="none"/>
        </w:rPr>
        <w:t>昌平区就业促进和劳动保护工作联席会议</w:t>
      </w:r>
      <w:r>
        <w:rPr>
          <w:rFonts w:hint="eastAsia" w:ascii="仿宋_GB2312" w:hAnsi="仿宋_GB2312" w:eastAsia="仿宋_GB2312" w:cs="仿宋_GB2312"/>
          <w:color w:val="auto"/>
          <w:kern w:val="2"/>
          <w:sz w:val="32"/>
          <w:szCs w:val="32"/>
          <w:highlight w:val="none"/>
          <w:lang w:eastAsia="zh-CN"/>
        </w:rPr>
        <w:t>成员单位</w:t>
      </w:r>
      <w:r>
        <w:rPr>
          <w:rFonts w:hint="eastAsia" w:ascii="仿宋_GB2312" w:hAnsi="仿宋_GB2312" w:eastAsia="仿宋_GB2312" w:cs="仿宋_GB2312"/>
          <w:color w:val="auto"/>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firstLine="64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、附则</w:t>
      </w:r>
    </w:p>
    <w:p>
      <w:pPr>
        <w:pStyle w:val="10"/>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rPr>
      </w:pPr>
      <w:r>
        <w:rPr>
          <w:rFonts w:hint="eastAsia" w:ascii="仿宋_GB2312" w:hAnsi="仿宋_GB2312" w:eastAsia="仿宋_GB2312" w:cs="仿宋_GB2312"/>
          <w:snapToGrid/>
          <w:color w:val="auto"/>
          <w:kern w:val="2"/>
          <w:sz w:val="32"/>
          <w:szCs w:val="32"/>
          <w:highlight w:val="none"/>
        </w:rPr>
        <w:t>本</w:t>
      </w:r>
      <w:r>
        <w:rPr>
          <w:rFonts w:hint="eastAsia" w:ascii="仿宋_GB2312" w:hAnsi="仿宋_GB2312" w:eastAsia="仿宋_GB2312" w:cs="仿宋_GB2312"/>
          <w:snapToGrid/>
          <w:color w:val="auto"/>
          <w:kern w:val="2"/>
          <w:sz w:val="32"/>
          <w:szCs w:val="32"/>
          <w:highlight w:val="none"/>
          <w:lang w:eastAsia="zh-CN"/>
        </w:rPr>
        <w:t>措施</w:t>
      </w:r>
      <w:r>
        <w:rPr>
          <w:rFonts w:hint="eastAsia" w:ascii="仿宋_GB2312" w:hAnsi="仿宋_GB2312" w:eastAsia="仿宋_GB2312" w:cs="仿宋_GB2312"/>
          <w:color w:val="auto"/>
          <w:kern w:val="2"/>
          <w:sz w:val="32"/>
          <w:szCs w:val="32"/>
          <w:highlight w:val="none"/>
        </w:rPr>
        <w:t>由区人力社保局负责解释</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并会同区财政局</w:t>
      </w:r>
      <w:r>
        <w:rPr>
          <w:rFonts w:hint="eastAsia" w:ascii="仿宋_GB2312" w:hAnsi="仿宋_GB2312" w:eastAsia="仿宋_GB2312" w:cs="仿宋_GB2312"/>
          <w:color w:val="auto"/>
          <w:kern w:val="2"/>
          <w:sz w:val="32"/>
          <w:szCs w:val="32"/>
          <w:highlight w:val="none"/>
          <w:lang w:eastAsia="zh-CN"/>
        </w:rPr>
        <w:t>制定相关实施</w:t>
      </w:r>
      <w:r>
        <w:rPr>
          <w:rFonts w:hint="eastAsia" w:ascii="仿宋_GB2312" w:hAnsi="仿宋_GB2312" w:eastAsia="仿宋_GB2312" w:cs="仿宋_GB2312"/>
          <w:color w:val="auto"/>
          <w:kern w:val="2"/>
          <w:sz w:val="32"/>
          <w:szCs w:val="32"/>
          <w:highlight w:val="none"/>
          <w:lang w:val="en-US" w:eastAsia="zh-CN"/>
        </w:rPr>
        <w:t>办法</w:t>
      </w:r>
      <w:r>
        <w:rPr>
          <w:rFonts w:hint="eastAsia" w:ascii="仿宋_GB2312" w:hAnsi="仿宋_GB2312" w:eastAsia="仿宋_GB2312" w:cs="仿宋_GB2312"/>
          <w:color w:val="auto"/>
          <w:kern w:val="2"/>
          <w:sz w:val="32"/>
          <w:szCs w:val="32"/>
          <w:highlight w:val="none"/>
        </w:rPr>
        <w:t>，自印发之日起施行，</w:t>
      </w:r>
      <w:r>
        <w:rPr>
          <w:rFonts w:hint="eastAsia" w:ascii="仿宋_GB2312" w:hAnsi="仿宋_GB2312" w:eastAsia="仿宋_GB2312" w:cs="仿宋_GB2312"/>
          <w:color w:val="auto"/>
          <w:kern w:val="2"/>
          <w:sz w:val="32"/>
          <w:szCs w:val="32"/>
          <w:highlight w:val="none"/>
          <w:lang w:val="en-US" w:eastAsia="zh-CN" w:bidi="ar"/>
        </w:rPr>
        <w:t>以往政策中与本措施不一致的，以本措施为准。</w:t>
      </w:r>
      <w:r>
        <w:rPr>
          <w:rFonts w:hint="eastAsia" w:ascii="仿宋_GB2312" w:hAnsi="仿宋_GB2312" w:eastAsia="仿宋_GB2312" w:cs="仿宋_GB2312"/>
          <w:snapToGrid/>
          <w:color w:val="auto"/>
          <w:kern w:val="2"/>
          <w:sz w:val="32"/>
          <w:szCs w:val="32"/>
          <w:highlight w:val="none"/>
        </w:rPr>
        <w:t>《北京市昌平区人民政府关于印发&lt;进一步做好稳就业保就业工作若干措施（修订稿）&gt;的通知》</w:t>
      </w:r>
      <w:r>
        <w:rPr>
          <w:rFonts w:hint="eastAsia" w:ascii="仿宋_GB2312" w:hAnsi="仿宋_GB2312" w:eastAsia="仿宋_GB2312" w:cs="仿宋_GB2312"/>
          <w:color w:val="auto"/>
          <w:kern w:val="2"/>
          <w:sz w:val="32"/>
          <w:szCs w:val="32"/>
          <w:highlight w:val="none"/>
          <w:lang w:val="en-US" w:eastAsia="zh-CN" w:bidi="ar"/>
        </w:rPr>
        <w:t>（昌政发〔2022〕10号）、</w:t>
      </w:r>
      <w:r>
        <w:rPr>
          <w:rFonts w:hint="eastAsia" w:ascii="Times New Roman" w:hAnsi="Times New Roman" w:eastAsia="仿宋_GB2312"/>
          <w:snapToGrid w:val="0"/>
          <w:color w:val="auto"/>
          <w:sz w:val="32"/>
          <w:szCs w:val="32"/>
          <w:highlight w:val="none"/>
        </w:rPr>
        <w:t>《北京市昌平区就业工作领导小组关于印发&lt;北京市昌平区促进农村劳动力就业参保若干措施&gt;的通知》</w:t>
      </w:r>
      <w:r>
        <w:rPr>
          <w:rFonts w:hint="eastAsia" w:ascii="仿宋_GB2312" w:hAnsi="仿宋_GB2312" w:eastAsia="仿宋_GB2312" w:cs="仿宋_GB2312"/>
          <w:color w:val="auto"/>
          <w:kern w:val="2"/>
          <w:sz w:val="32"/>
          <w:szCs w:val="32"/>
          <w:highlight w:val="none"/>
          <w:lang w:val="en-US" w:eastAsia="zh-CN" w:bidi="ar"/>
        </w:rPr>
        <w:t>（昌就发〔2022〕4号）、</w:t>
      </w:r>
      <w:r>
        <w:rPr>
          <w:rFonts w:hint="eastAsia" w:ascii="Times New Roman" w:hAnsi="Times New Roman" w:eastAsia="仿宋_GB2312"/>
          <w:snapToGrid w:val="0"/>
          <w:color w:val="auto"/>
          <w:sz w:val="32"/>
          <w:szCs w:val="32"/>
          <w:highlight w:val="none"/>
        </w:rPr>
        <w:t>《北京市昌平区就业工作领导小组关于印发&lt;关于聚焦社会领域就业资源助力回天地区职住平衡的实施意见（试行）&gt;的通知》</w:t>
      </w:r>
      <w:r>
        <w:rPr>
          <w:rFonts w:hint="eastAsia" w:ascii="仿宋_GB2312" w:hAnsi="仿宋_GB2312" w:eastAsia="仿宋_GB2312" w:cs="仿宋_GB2312"/>
          <w:color w:val="auto"/>
          <w:kern w:val="2"/>
          <w:sz w:val="32"/>
          <w:szCs w:val="32"/>
          <w:highlight w:val="none"/>
          <w:lang w:val="en-US" w:eastAsia="zh-CN" w:bidi="ar"/>
        </w:rPr>
        <w:t>（昌就发〔2022〕6号）</w:t>
      </w:r>
      <w:r>
        <w:rPr>
          <w:rFonts w:hint="eastAsia" w:ascii="仿宋_GB2312" w:hAnsi="仿宋_GB2312" w:eastAsia="仿宋_GB2312" w:cs="仿宋_GB2312"/>
          <w:snapToGrid/>
          <w:color w:val="auto"/>
          <w:kern w:val="2"/>
          <w:sz w:val="32"/>
          <w:szCs w:val="32"/>
          <w:highlight w:val="none"/>
        </w:rPr>
        <w:t>同时废止。</w:t>
      </w:r>
    </w:p>
    <w:p>
      <w:pPr>
        <w:pStyle w:val="14"/>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pPr>
        <w:rPr>
          <w:rFonts w:hint="eastAsia" w:ascii="仿宋_GB2312" w:hAnsi="仿宋_GB2312" w:eastAsia="仿宋_GB2312" w:cs="仿宋_GB2312"/>
          <w:bCs/>
          <w:color w:val="auto"/>
          <w:kern w:val="0"/>
          <w:sz w:val="32"/>
          <w:szCs w:val="32"/>
          <w:lang w:val="en-US" w:eastAsia="zh-CN" w:bidi="ar-SA"/>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2"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1C5E2"/>
    <w:multiLevelType w:val="singleLevel"/>
    <w:tmpl w:val="FE21C5E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51ADE"/>
    <w:rsid w:val="03770086"/>
    <w:rsid w:val="061675E8"/>
    <w:rsid w:val="07C343B5"/>
    <w:rsid w:val="08566AC2"/>
    <w:rsid w:val="0C71757F"/>
    <w:rsid w:val="0D2A2B44"/>
    <w:rsid w:val="0DA80146"/>
    <w:rsid w:val="110D094F"/>
    <w:rsid w:val="19042C0A"/>
    <w:rsid w:val="324050FF"/>
    <w:rsid w:val="33475DAE"/>
    <w:rsid w:val="341B366F"/>
    <w:rsid w:val="35D150AE"/>
    <w:rsid w:val="385A3C91"/>
    <w:rsid w:val="39F934A1"/>
    <w:rsid w:val="3B7970EE"/>
    <w:rsid w:val="40700051"/>
    <w:rsid w:val="409F7C8B"/>
    <w:rsid w:val="40E1030E"/>
    <w:rsid w:val="47126021"/>
    <w:rsid w:val="50C54C8C"/>
    <w:rsid w:val="55062D79"/>
    <w:rsid w:val="551C0D96"/>
    <w:rsid w:val="5564742F"/>
    <w:rsid w:val="56A771C1"/>
    <w:rsid w:val="62351ADE"/>
    <w:rsid w:val="69A53AF8"/>
    <w:rsid w:val="69F08D0B"/>
    <w:rsid w:val="6A336A1B"/>
    <w:rsid w:val="6CAB0BC2"/>
    <w:rsid w:val="6D7F78C4"/>
    <w:rsid w:val="6E3341EF"/>
    <w:rsid w:val="6E4C4D38"/>
    <w:rsid w:val="720D4229"/>
    <w:rsid w:val="7282301B"/>
    <w:rsid w:val="76A4556A"/>
    <w:rsid w:val="79FE2A02"/>
    <w:rsid w:val="7A27578F"/>
    <w:rsid w:val="7A7F3828"/>
    <w:rsid w:val="7D5FC280"/>
    <w:rsid w:val="ACEFA32B"/>
    <w:rsid w:val="BFFB503C"/>
    <w:rsid w:val="E7EB4E96"/>
    <w:rsid w:val="EFFD2E0E"/>
    <w:rsid w:val="F9402CB6"/>
    <w:rsid w:val="F9CDFB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index 5"/>
    <w:basedOn w:val="1"/>
    <w:next w:val="1"/>
    <w:qFormat/>
    <w:uiPriority w:val="2"/>
    <w:pPr>
      <w:ind w:left="1680"/>
    </w:pPr>
    <w:rPr>
      <w:rFonts w:ascii="Calibri" w:hAnsi="Calibri" w:eastAsia="宋体" w:cs="Times New Roman"/>
      <w:sz w:val="21"/>
      <w:szCs w:val="24"/>
    </w:rPr>
  </w:style>
  <w:style w:type="paragraph" w:styleId="4">
    <w:name w:val="annotation text"/>
    <w:basedOn w:val="1"/>
    <w:qFormat/>
    <w:uiPriority w:val="0"/>
    <w:pPr>
      <w:jc w:val="left"/>
    </w:pPr>
  </w:style>
  <w:style w:type="paragraph" w:styleId="5">
    <w:name w:val="Body Text"/>
    <w:basedOn w:val="1"/>
    <w:next w:val="1"/>
    <w:qFormat/>
    <w:uiPriority w:val="0"/>
    <w:pPr>
      <w:spacing w:after="120"/>
    </w:pPr>
  </w:style>
  <w:style w:type="paragraph" w:styleId="6">
    <w:name w:val="Body Text Indent"/>
    <w:basedOn w:val="1"/>
    <w:next w:val="2"/>
    <w:semiHidden/>
    <w:qFormat/>
    <w:uiPriority w:val="0"/>
    <w:pPr>
      <w:ind w:firstLine="420" w:firstLineChars="200"/>
    </w:pPr>
    <w:rPr>
      <w:szCs w:val="24"/>
    </w:rPr>
  </w:style>
  <w:style w:type="paragraph" w:styleId="7">
    <w:name w:val="footer"/>
    <w:basedOn w:val="1"/>
    <w:next w:val="3"/>
    <w:qFormat/>
    <w:uiPriority w:val="0"/>
    <w:pPr>
      <w:tabs>
        <w:tab w:val="center" w:pos="4153"/>
        <w:tab w:val="right" w:pos="8306"/>
      </w:tabs>
      <w:snapToGrid w:val="0"/>
      <w:jc w:val="left"/>
    </w:pPr>
    <w:rPr>
      <w:sz w:val="18"/>
    </w:rPr>
  </w:style>
  <w:style w:type="paragraph" w:styleId="8">
    <w:name w:val="header"/>
    <w:basedOn w:val="1"/>
    <w:next w:val="5"/>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unhideWhenUsed/>
    <w:qFormat/>
    <w:uiPriority w:val="99"/>
    <w:pPr>
      <w:ind w:left="1600" w:leftChars="1600"/>
    </w:pPr>
    <w:rPr>
      <w:rFonts w:eastAsia="宋体" w:cs="Times New Roman"/>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paragraph" w:customStyle="1" w:styleId="14">
    <w:name w:val="p0"/>
    <w:basedOn w:val="1"/>
    <w:qFormat/>
    <w:uiPriority w:val="0"/>
    <w:pPr>
      <w:widowControl/>
    </w:pPr>
    <w:rPr>
      <w:kern w:val="0"/>
      <w:szCs w:val="21"/>
    </w:rPr>
  </w:style>
  <w:style w:type="character" w:customStyle="1" w:styleId="15">
    <w:name w:val="NormalCharacter"/>
    <w:qFormat/>
    <w:uiPriority w:val="0"/>
  </w:style>
  <w:style w:type="paragraph" w:customStyle="1" w:styleId="16">
    <w:name w:val="样式6-正文"/>
    <w:basedOn w:val="1"/>
    <w:qFormat/>
    <w:uiPriority w:val="0"/>
    <w:pPr>
      <w:spacing w:line="560" w:lineRule="exact"/>
      <w:ind w:firstLine="420" w:firstLineChars="200"/>
    </w:pPr>
    <w:rPr>
      <w:rFonts w:ascii="仿宋_GB2312" w:hAnsi="仿宋_GB2312" w:eastAsia="仿宋_GB2312"/>
      <w:sz w:val="32"/>
    </w:rPr>
  </w:style>
  <w:style w:type="paragraph" w:customStyle="1" w:styleId="17">
    <w:name w:val="索引 11"/>
    <w:next w:val="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8</TotalTime>
  <ScaleCrop>false</ScaleCrop>
  <LinksUpToDate>false</LinksUpToDate>
  <CharactersWithSpaces>0</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2021-02-20T08:57:00Z</dcterms:created>
  <dc:creator>lenovo</dc:creator>
  <cp:lastModifiedBy>Administrator</cp:lastModifiedBy>
  <cp:lastPrinted>2026-07-06T17:12:00Z</cp:lastPrinted>
  <dcterms:modified xsi:type="dcterms:W3CDTF">2026-07-13T06:19:04Z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2052-12.8.2.16984</vt:lpwstr>
  </property>
  <property fmtid="{D5CDD505-2E9C-101B-9397-08002B2CF9AE}" pid="3" name="ICV">
    <vt:lpwstr>4C718E1B322DDCC2660E436A4596B5D7</vt:lpwstr>
  </property>
</Properties>
</file>