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A1FA3">
      <w:pPr>
        <w:keepNext w:val="0"/>
        <w:keepLines w:val="0"/>
        <w:pageBreakBefore w:val="0"/>
        <w:widowControl w:val="0"/>
        <w:kinsoku/>
        <w:wordWrap/>
        <w:overflowPunct/>
        <w:topLinePunct w:val="0"/>
        <w:autoSpaceDE/>
        <w:autoSpaceDN/>
        <w:bidi w:val="0"/>
        <w:adjustRightInd/>
        <w:snapToGrid/>
        <w:spacing w:after="0" w:line="560" w:lineRule="exact"/>
        <w:jc w:val="center"/>
        <w:rPr>
          <w:rFonts w:ascii="Times New Roman" w:hAnsi="Times New Roman" w:eastAsia="方正小标宋简体" w:cs="Times New Roman"/>
          <w:kern w:val="0"/>
          <w:sz w:val="44"/>
          <w:szCs w:val="44"/>
          <w14:ligatures w14:val="none"/>
        </w:rPr>
      </w:pPr>
      <w:bookmarkStart w:id="1" w:name="_GoBack"/>
      <w:bookmarkEnd w:id="1"/>
    </w:p>
    <w:p w14:paraId="25198F85">
      <w:pPr>
        <w:keepNext w:val="0"/>
        <w:keepLines w:val="0"/>
        <w:pageBreakBefore w:val="0"/>
        <w:widowControl w:val="0"/>
        <w:kinsoku/>
        <w:wordWrap/>
        <w:overflowPunct/>
        <w:topLinePunct w:val="0"/>
        <w:autoSpaceDE/>
        <w:autoSpaceDN/>
        <w:bidi w:val="0"/>
        <w:adjustRightInd/>
        <w:snapToGrid/>
        <w:spacing w:after="0" w:line="560" w:lineRule="exact"/>
        <w:jc w:val="center"/>
        <w:rPr>
          <w:rFonts w:hint="eastAsia" w:ascii="Times New Roman" w:hAnsi="Times New Roman" w:eastAsia="方正小标宋简体" w:cs="Times New Roman"/>
          <w:kern w:val="0"/>
          <w:sz w:val="44"/>
          <w:szCs w:val="44"/>
          <w14:ligatures w14:val="none"/>
        </w:rPr>
      </w:pPr>
      <w:r>
        <w:rPr>
          <w:rFonts w:ascii="Times New Roman" w:hAnsi="Times New Roman" w:eastAsia="方正小标宋简体" w:cs="Times New Roman"/>
          <w:kern w:val="0"/>
          <w:sz w:val="44"/>
          <w:szCs w:val="44"/>
          <w14:ligatures w14:val="none"/>
        </w:rPr>
        <w:t>关于《石</w:t>
      </w:r>
      <w:r>
        <w:rPr>
          <w:rFonts w:hint="eastAsia" w:ascii="Times New Roman" w:hAnsi="Times New Roman" w:eastAsia="方正小标宋简体" w:cs="Times New Roman"/>
          <w:kern w:val="0"/>
          <w:sz w:val="44"/>
          <w:szCs w:val="44"/>
          <w14:ligatures w14:val="none"/>
        </w:rPr>
        <w:t>景山区“十五五”时期</w:t>
      </w:r>
    </w:p>
    <w:p w14:paraId="2B87D1ED">
      <w:pPr>
        <w:keepNext w:val="0"/>
        <w:keepLines w:val="0"/>
        <w:pageBreakBefore w:val="0"/>
        <w:widowControl w:val="0"/>
        <w:kinsoku/>
        <w:wordWrap/>
        <w:overflowPunct/>
        <w:topLinePunct w:val="0"/>
        <w:autoSpaceDE/>
        <w:autoSpaceDN/>
        <w:bidi w:val="0"/>
        <w:adjustRightInd/>
        <w:snapToGrid/>
        <w:spacing w:after="0" w:line="560" w:lineRule="exact"/>
        <w:jc w:val="center"/>
        <w:rPr>
          <w:rFonts w:ascii="Times New Roman" w:hAnsi="Times New Roman" w:eastAsia="方正小标宋简体" w:cs="Times New Roman"/>
          <w:kern w:val="0"/>
          <w:sz w:val="44"/>
          <w:szCs w:val="44"/>
          <w14:ligatures w14:val="none"/>
        </w:rPr>
      </w:pPr>
      <w:r>
        <w:rPr>
          <w:rFonts w:hint="eastAsia" w:ascii="Times New Roman" w:hAnsi="Times New Roman" w:eastAsia="方正小标宋简体" w:cs="Times New Roman"/>
          <w:kern w:val="0"/>
          <w:sz w:val="44"/>
          <w:szCs w:val="44"/>
          <w14:ligatures w14:val="none"/>
        </w:rPr>
        <w:t>现代化产业体系发展规划</w:t>
      </w:r>
      <w:r>
        <w:rPr>
          <w:rFonts w:ascii="Times New Roman" w:hAnsi="Times New Roman" w:eastAsia="方正小标宋简体" w:cs="Times New Roman"/>
          <w:kern w:val="0"/>
          <w:sz w:val="44"/>
          <w:szCs w:val="44"/>
          <w14:ligatures w14:val="none"/>
        </w:rPr>
        <w:t>（征求意见稿）》</w:t>
      </w:r>
    </w:p>
    <w:p w14:paraId="370D20DD">
      <w:pPr>
        <w:keepNext w:val="0"/>
        <w:keepLines w:val="0"/>
        <w:pageBreakBefore w:val="0"/>
        <w:widowControl w:val="0"/>
        <w:kinsoku/>
        <w:wordWrap/>
        <w:overflowPunct/>
        <w:topLinePunct w:val="0"/>
        <w:autoSpaceDE/>
        <w:autoSpaceDN/>
        <w:bidi w:val="0"/>
        <w:adjustRightInd/>
        <w:snapToGrid/>
        <w:spacing w:after="0" w:line="560" w:lineRule="exact"/>
        <w:jc w:val="center"/>
        <w:rPr>
          <w:rFonts w:ascii="Times New Roman" w:hAnsi="Times New Roman" w:eastAsia="方正小标宋简体" w:cs="Times New Roman"/>
          <w:kern w:val="0"/>
          <w:sz w:val="44"/>
          <w:szCs w:val="44"/>
          <w14:ligatures w14:val="none"/>
        </w:rPr>
      </w:pPr>
      <w:r>
        <w:rPr>
          <w:rFonts w:ascii="Times New Roman" w:hAnsi="Times New Roman" w:eastAsia="方正小标宋简体" w:cs="Times New Roman"/>
          <w:kern w:val="0"/>
          <w:sz w:val="44"/>
          <w:szCs w:val="44"/>
          <w14:ligatures w14:val="none"/>
        </w:rPr>
        <w:t>的起草说明</w:t>
      </w:r>
    </w:p>
    <w:p w14:paraId="2255CBC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center"/>
        <w:outlineLvl w:val="0"/>
        <w:rPr>
          <w:rFonts w:ascii="Times New Roman" w:hAnsi="Times New Roman" w:eastAsia="黑体" w:cs="Times New Roman"/>
          <w:color w:val="000000"/>
          <w:sz w:val="32"/>
          <w:szCs w:val="32"/>
          <w14:ligatures w14:val="none"/>
        </w:rPr>
      </w:pPr>
    </w:p>
    <w:p w14:paraId="59A9732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center"/>
        <w:outlineLvl w:val="0"/>
        <w:rPr>
          <w:rFonts w:ascii="Times New Roman" w:hAnsi="Times New Roman" w:eastAsia="黑体" w:cs="Times New Roman"/>
          <w:color w:val="000000"/>
          <w:sz w:val="32"/>
          <w:szCs w:val="32"/>
          <w14:ligatures w14:val="none"/>
        </w:rPr>
      </w:pPr>
      <w:r>
        <w:rPr>
          <w:rFonts w:ascii="Times New Roman" w:hAnsi="Times New Roman" w:eastAsia="黑体" w:cs="Times New Roman"/>
          <w:color w:val="000000"/>
          <w:sz w:val="32"/>
          <w:szCs w:val="32"/>
          <w14:ligatures w14:val="none"/>
        </w:rPr>
        <w:t>一、制定背景</w:t>
      </w:r>
    </w:p>
    <w:p w14:paraId="64B9C8B8">
      <w:pPr>
        <w:spacing w:after="0" w:line="560" w:lineRule="exact"/>
        <w:ind w:firstLine="624" w:firstLineChars="200"/>
        <w:jc w:val="both"/>
        <w:rPr>
          <w:rFonts w:ascii="仿宋_GB2312" w:hAnsi="仿宋_GB2312" w:eastAsia="仿宋_GB2312" w:cs="仿宋_GB2312"/>
          <w:color w:val="000000"/>
          <w:kern w:val="0"/>
          <w:sz w:val="32"/>
          <w:szCs w:val="32"/>
          <w14:ligatures w14:val="none"/>
        </w:rPr>
      </w:pPr>
      <w:r>
        <w:rPr>
          <w:rFonts w:hint="eastAsia" w:ascii="仿宋_GB2312" w:hAnsi="仿宋_GB2312" w:eastAsia="仿宋_GB2312" w:cs="仿宋_GB2312"/>
          <w:spacing w:val="-4"/>
          <w:sz w:val="32"/>
          <w:szCs w:val="32"/>
          <w14:ligatures w14:val="none"/>
        </w:rPr>
        <w:t>现代化产业体系是培育发展新质生产力的重要载体，是现代化国家的物质技术基础。</w:t>
      </w:r>
      <w:r>
        <w:rPr>
          <w:rFonts w:hint="eastAsia" w:ascii="仿宋_GB2312" w:hAnsi="仿宋_GB2312" w:eastAsia="仿宋_GB2312" w:cs="仿宋_GB2312"/>
          <w:color w:val="000000"/>
          <w:kern w:val="0"/>
          <w:sz w:val="32"/>
          <w:szCs w:val="32"/>
          <w14:ligatures w14:val="none"/>
        </w:rPr>
        <w:t>“十四五”期间，石景山区始终将产业转型作为全区经济工作的战略支撑，</w:t>
      </w:r>
      <w:r>
        <w:rPr>
          <w:rFonts w:hint="eastAsia" w:ascii="仿宋_GB2312" w:hAnsi="仿宋_GB2312" w:eastAsia="仿宋_GB2312" w:cs="仿宋_GB2312"/>
          <w:sz w:val="32"/>
          <w:szCs w:val="32"/>
          <w14:ligatures w14:val="none"/>
        </w:rPr>
        <w:t>产业体系实现从“1+3+1”高精尖向“主导+特色+未来”的现代化产业体系迭代升级，有力驱动区域高质量发展，</w:t>
      </w:r>
      <w:bookmarkStart w:id="0" w:name="OLE_LINK10"/>
      <w:r>
        <w:rPr>
          <w:rFonts w:hint="eastAsia" w:ascii="仿宋_GB2312" w:hAnsi="仿宋_GB2312" w:eastAsia="仿宋_GB2312" w:cs="仿宋_GB2312"/>
          <w:sz w:val="32"/>
          <w:szCs w:val="32"/>
          <w14:ligatures w14:val="none"/>
        </w:rPr>
        <w:t>经济总量跨越四个百亿台阶</w:t>
      </w:r>
      <w:bookmarkEnd w:id="0"/>
      <w:r>
        <w:rPr>
          <w:rFonts w:hint="eastAsia" w:ascii="仿宋_GB2312" w:hAnsi="仿宋_GB2312" w:eastAsia="仿宋_GB2312" w:cs="仿宋_GB2312"/>
          <w:sz w:val="32"/>
          <w:szCs w:val="32"/>
          <w14:ligatures w14:val="none"/>
        </w:rPr>
        <w:t>、突破千亿元大关，</w:t>
      </w:r>
      <w:r>
        <w:rPr>
          <w:rFonts w:hint="eastAsia" w:ascii="仿宋_GB2312" w:hAnsi="仿宋_GB2312" w:eastAsia="仿宋_GB2312" w:cs="仿宋_GB2312"/>
          <w:color w:val="000000"/>
          <w:kern w:val="0"/>
          <w:sz w:val="32"/>
          <w:szCs w:val="32"/>
          <w14:ligatures w14:val="none"/>
        </w:rPr>
        <w:t>高精尖产业收入年均增长10.8%，为经济顶压前行、向新向优发展奠定坚实基础。</w:t>
      </w:r>
    </w:p>
    <w:p w14:paraId="69ED2A83">
      <w:pPr>
        <w:spacing w:after="0" w:line="560" w:lineRule="exact"/>
        <w:ind w:firstLine="624" w:firstLineChars="200"/>
        <w:jc w:val="both"/>
        <w:rPr>
          <w:rFonts w:ascii="仿宋_GB2312" w:hAnsi="仿宋_GB2312" w:eastAsia="仿宋_GB2312" w:cs="仿宋_GB2312"/>
          <w:spacing w:val="-4"/>
          <w:sz w:val="32"/>
          <w:szCs w:val="32"/>
          <w14:ligatures w14:val="none"/>
        </w:rPr>
      </w:pPr>
      <w:r>
        <w:rPr>
          <w:rFonts w:hint="eastAsia" w:ascii="仿宋_GB2312" w:hAnsi="仿宋_GB2312" w:eastAsia="仿宋_GB2312" w:cs="仿宋_GB2312"/>
          <w:spacing w:val="-4"/>
          <w:sz w:val="32"/>
          <w:szCs w:val="32"/>
          <w:lang w:eastAsia="zh-CN"/>
          <w14:ligatures w14:val="none"/>
        </w:rPr>
        <w:t>党的二十届四中全会《中共中央关于制定国民经济和社会发展第十五个五年规划的建议》把“建设现代化产业体系，巩固壮大实体经济根基”放在“十五五”时期各项战略任务的首位。</w:t>
      </w:r>
      <w:r>
        <w:rPr>
          <w:rFonts w:hint="eastAsia" w:ascii="仿宋_GB2312" w:hAnsi="仿宋_GB2312" w:eastAsia="仿宋_GB2312" w:cs="仿宋_GB2312"/>
          <w:spacing w:val="-4"/>
          <w:sz w:val="32"/>
          <w:szCs w:val="32"/>
          <w14:ligatures w14:val="none"/>
        </w:rPr>
        <w:t>“十五五”时期是石景山区率先基本实现社会主义现代化、高水平建设首都城市西大门的关键时期。站在新的历史起点，石景山区</w:t>
      </w:r>
      <w:r>
        <w:rPr>
          <w:rFonts w:hint="eastAsia" w:ascii="仿宋_GB2312" w:hAnsi="仿宋_GB2312" w:eastAsia="仿宋_GB2312" w:cs="仿宋_GB2312"/>
          <w:spacing w:val="-4"/>
          <w:sz w:val="32"/>
          <w:szCs w:val="32"/>
          <w:lang w:eastAsia="zh-CN"/>
          <w14:ligatures w14:val="none"/>
        </w:rPr>
        <w:t>将</w:t>
      </w:r>
      <w:r>
        <w:rPr>
          <w:rFonts w:hint="eastAsia" w:ascii="仿宋_GB2312" w:hAnsi="仿宋_GB2312" w:eastAsia="仿宋_GB2312" w:cs="仿宋_GB2312"/>
          <w:spacing w:val="-4"/>
          <w:sz w:val="32"/>
          <w:szCs w:val="32"/>
          <w14:ligatures w14:val="none"/>
        </w:rPr>
        <w:t>抢抓重大历史机遇，立足产业发展基础与资源禀赋优势，聚焦全面增强产业发展能级和核心竞争力，因地制宜培育发展新质生产力，</w:t>
      </w:r>
      <w:r>
        <w:rPr>
          <w:rFonts w:hint="eastAsia" w:ascii="仿宋_GB2312" w:hAnsi="等线" w:eastAsia="仿宋_GB2312" w:cs="仿宋_GB2312"/>
          <w:color w:val="000000"/>
          <w:kern w:val="0"/>
          <w:sz w:val="32"/>
          <w:szCs w:val="32"/>
          <w:lang w:bidi="ar"/>
        </w:rPr>
        <w:t>统筹传统产业</w:t>
      </w:r>
      <w:r>
        <w:rPr>
          <w:rFonts w:hint="eastAsia" w:ascii="仿宋_GB2312" w:hAnsi="等线" w:eastAsia="仿宋_GB2312" w:cs="仿宋_GB2312"/>
          <w:color w:val="000000"/>
          <w:kern w:val="0"/>
          <w:sz w:val="32"/>
          <w:szCs w:val="32"/>
          <w:lang w:eastAsia="zh-CN" w:bidi="ar"/>
        </w:rPr>
        <w:t>优化</w:t>
      </w:r>
      <w:r>
        <w:rPr>
          <w:rFonts w:hint="eastAsia" w:ascii="仿宋_GB2312" w:hAnsi="等线" w:eastAsia="仿宋_GB2312" w:cs="仿宋_GB2312"/>
          <w:color w:val="000000"/>
          <w:kern w:val="0"/>
          <w:sz w:val="32"/>
          <w:szCs w:val="32"/>
          <w:lang w:bidi="ar"/>
        </w:rPr>
        <w:t>提升、新兴产业</w:t>
      </w:r>
      <w:r>
        <w:rPr>
          <w:rFonts w:hint="eastAsia" w:ascii="仿宋_GB2312" w:hAnsi="等线" w:eastAsia="仿宋_GB2312" w:cs="仿宋_GB2312"/>
          <w:color w:val="000000"/>
          <w:kern w:val="0"/>
          <w:sz w:val="32"/>
          <w:szCs w:val="32"/>
          <w:lang w:eastAsia="zh-CN" w:bidi="ar"/>
        </w:rPr>
        <w:t>培育壮大</w:t>
      </w:r>
      <w:r>
        <w:rPr>
          <w:rFonts w:hint="eastAsia" w:ascii="仿宋_GB2312" w:hAnsi="等线" w:eastAsia="仿宋_GB2312" w:cs="仿宋_GB2312"/>
          <w:color w:val="000000"/>
          <w:kern w:val="0"/>
          <w:sz w:val="32"/>
          <w:szCs w:val="32"/>
          <w:lang w:bidi="ar"/>
        </w:rPr>
        <w:t>、未来产业</w:t>
      </w:r>
      <w:r>
        <w:rPr>
          <w:rFonts w:hint="eastAsia" w:ascii="仿宋_GB2312" w:hAnsi="等线" w:eastAsia="仿宋_GB2312" w:cs="仿宋_GB2312"/>
          <w:color w:val="000000"/>
          <w:kern w:val="0"/>
          <w:sz w:val="32"/>
          <w:szCs w:val="32"/>
          <w:lang w:eastAsia="zh-CN" w:bidi="ar"/>
        </w:rPr>
        <w:t>超前</w:t>
      </w:r>
      <w:r>
        <w:rPr>
          <w:rFonts w:hint="eastAsia" w:ascii="仿宋_GB2312" w:hAnsi="等线" w:eastAsia="仿宋_GB2312" w:cs="仿宋_GB2312"/>
          <w:color w:val="000000"/>
          <w:kern w:val="0"/>
          <w:sz w:val="32"/>
          <w:szCs w:val="32"/>
          <w:lang w:bidi="ar"/>
        </w:rPr>
        <w:t>布局，</w:t>
      </w:r>
      <w:r>
        <w:rPr>
          <w:rFonts w:hint="eastAsia" w:ascii="仿宋_GB2312" w:hAnsi="仿宋_GB2312" w:eastAsia="仿宋_GB2312" w:cs="仿宋_GB2312"/>
          <w:spacing w:val="-4"/>
          <w:sz w:val="32"/>
          <w:szCs w:val="32"/>
          <w14:ligatures w14:val="none"/>
        </w:rPr>
        <w:t>完善具有区域特色的现代化产业体系，加快塑造高质量发展的新动能、新优势，为北京率先基本实现社会主义现代化取得决定性进展作出石景山贡献。</w:t>
      </w:r>
    </w:p>
    <w:p w14:paraId="57517B6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center"/>
        <w:outlineLvl w:val="0"/>
        <w:rPr>
          <w:rFonts w:hint="eastAsia" w:ascii="Times New Roman" w:hAnsi="Times New Roman" w:eastAsia="黑体" w:cs="Times New Roman"/>
          <w:color w:val="000000"/>
          <w:sz w:val="32"/>
          <w:szCs w:val="32"/>
          <w14:ligatures w14:val="none"/>
        </w:rPr>
      </w:pPr>
      <w:r>
        <w:rPr>
          <w:rFonts w:hint="eastAsia" w:ascii="Times New Roman" w:hAnsi="Times New Roman" w:eastAsia="黑体" w:cs="Times New Roman"/>
          <w:color w:val="000000"/>
          <w:sz w:val="32"/>
          <w:szCs w:val="32"/>
          <w14:ligatures w14:val="none"/>
        </w:rPr>
        <w:t>二、起草文件的主要考虑</w:t>
      </w:r>
    </w:p>
    <w:p w14:paraId="69F6F4E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center"/>
        <w:rPr>
          <w:rFonts w:hint="eastAsia" w:ascii="Times New Roman" w:hAnsi="Times New Roman" w:eastAsia="仿宋_GB2312" w:cs="Times New Roman"/>
          <w:color w:val="000000"/>
          <w:sz w:val="32"/>
          <w:szCs w:val="36"/>
          <w:lang w:eastAsia="zh-CN"/>
          <w14:ligatures w14:val="none"/>
        </w:rPr>
      </w:pPr>
      <w:r>
        <w:rPr>
          <w:rFonts w:hint="eastAsia" w:ascii="Times New Roman" w:hAnsi="Times New Roman" w:eastAsia="仿宋_GB2312" w:cs="Times New Roman"/>
          <w:b/>
          <w:bCs/>
          <w:color w:val="000000"/>
          <w:sz w:val="32"/>
          <w:szCs w:val="36"/>
          <w14:ligatures w14:val="none"/>
        </w:rPr>
        <w:t>一是</w:t>
      </w:r>
      <w:r>
        <w:rPr>
          <w:rFonts w:hint="eastAsia" w:ascii="Times New Roman" w:hAnsi="Times New Roman" w:eastAsia="仿宋_GB2312" w:cs="Times New Roman"/>
          <w:color w:val="000000"/>
          <w:sz w:val="32"/>
          <w:szCs w:val="36"/>
          <w14:ligatures w14:val="none"/>
        </w:rPr>
        <w:t>严格落实国家和</w:t>
      </w:r>
      <w:r>
        <w:rPr>
          <w:rFonts w:hint="eastAsia" w:ascii="Times New Roman" w:hAnsi="Times New Roman" w:eastAsia="仿宋_GB2312" w:cs="Times New Roman"/>
          <w:color w:val="000000"/>
          <w:sz w:val="32"/>
          <w:szCs w:val="36"/>
          <w:lang w:eastAsia="zh-CN"/>
          <w14:ligatures w14:val="none"/>
        </w:rPr>
        <w:t>市级</w:t>
      </w:r>
      <w:r>
        <w:rPr>
          <w:rFonts w:hint="eastAsia" w:ascii="Times New Roman" w:hAnsi="Times New Roman" w:eastAsia="仿宋_GB2312" w:cs="Times New Roman"/>
          <w:color w:val="000000"/>
          <w:sz w:val="32"/>
          <w:szCs w:val="36"/>
          <w14:ligatures w14:val="none"/>
        </w:rPr>
        <w:t>部署要求。对标</w:t>
      </w:r>
      <w:r>
        <w:rPr>
          <w:rFonts w:hint="eastAsia" w:ascii="Times New Roman" w:hAnsi="Times New Roman" w:eastAsia="仿宋_GB2312" w:cs="Times New Roman"/>
          <w:color w:val="000000"/>
          <w:sz w:val="32"/>
          <w:szCs w:val="36"/>
          <w:lang w:eastAsia="zh-CN"/>
          <w14:ligatures w14:val="none"/>
        </w:rPr>
        <w:t>国家和本市</w:t>
      </w:r>
      <w:r>
        <w:rPr>
          <w:rFonts w:hint="eastAsia" w:ascii="Times New Roman" w:hAnsi="Times New Roman" w:eastAsia="仿宋_GB2312" w:cs="Times New Roman"/>
          <w:color w:val="000000"/>
          <w:sz w:val="32"/>
          <w:szCs w:val="36"/>
          <w14:ligatures w14:val="none"/>
        </w:rPr>
        <w:t>关于发展新质生产力、建设现代化产业体系的系列决策部署，</w:t>
      </w:r>
      <w:r>
        <w:rPr>
          <w:rFonts w:hint="eastAsia" w:ascii="Times New Roman" w:hAnsi="Times New Roman" w:eastAsia="仿宋_GB2312" w:cs="Times New Roman"/>
          <w:color w:val="000000"/>
          <w:sz w:val="32"/>
          <w:szCs w:val="36"/>
          <w:lang w:eastAsia="zh-CN"/>
          <w14:ligatures w14:val="none"/>
        </w:rPr>
        <w:t>对照市区</w:t>
      </w:r>
      <w:r>
        <w:rPr>
          <w:rFonts w:hint="eastAsia" w:ascii="Times New Roman" w:hAnsi="Times New Roman" w:eastAsia="仿宋_GB2312" w:cs="Times New Roman"/>
          <w:color w:val="000000"/>
          <w:sz w:val="32"/>
          <w:szCs w:val="36"/>
          <w14:ligatures w14:val="none"/>
        </w:rPr>
        <w:t>“十五五”规划纲要</w:t>
      </w:r>
      <w:r>
        <w:rPr>
          <w:rFonts w:hint="eastAsia" w:ascii="Times New Roman" w:hAnsi="Times New Roman" w:eastAsia="仿宋_GB2312" w:cs="Times New Roman"/>
          <w:color w:val="000000"/>
          <w:sz w:val="32"/>
          <w:szCs w:val="36"/>
          <w:lang w:eastAsia="zh-CN"/>
          <w14:ligatures w14:val="none"/>
        </w:rPr>
        <w:t>以及市级</w:t>
      </w:r>
      <w:r>
        <w:rPr>
          <w:rFonts w:hint="eastAsia" w:ascii="Times New Roman" w:hAnsi="Times New Roman" w:eastAsia="仿宋_GB2312" w:cs="Times New Roman"/>
          <w:color w:val="000000"/>
          <w:sz w:val="32"/>
          <w:szCs w:val="36"/>
          <w14:ligatures w14:val="none"/>
        </w:rPr>
        <w:t>“十五五”</w:t>
      </w:r>
      <w:r>
        <w:rPr>
          <w:rFonts w:hint="eastAsia" w:ascii="Times New Roman" w:hAnsi="Times New Roman" w:eastAsia="仿宋_GB2312" w:cs="Times New Roman"/>
          <w:color w:val="000000"/>
          <w:sz w:val="32"/>
          <w:szCs w:val="36"/>
          <w:lang w:eastAsia="zh-CN"/>
          <w14:ligatures w14:val="none"/>
        </w:rPr>
        <w:t>现代化产业体系、高精尖产业、数字经济等专项规划，确保在发展方向、总体布局、规划目标等方面有效</w:t>
      </w:r>
      <w:r>
        <w:rPr>
          <w:rFonts w:hint="eastAsia" w:ascii="Times New Roman" w:hAnsi="Times New Roman" w:eastAsia="仿宋_GB2312" w:cs="Times New Roman"/>
          <w:color w:val="000000"/>
          <w:sz w:val="32"/>
          <w:szCs w:val="36"/>
          <w14:ligatures w14:val="none"/>
        </w:rPr>
        <w:t>衔接</w:t>
      </w:r>
      <w:r>
        <w:rPr>
          <w:rFonts w:hint="eastAsia" w:ascii="Times New Roman" w:hAnsi="Times New Roman" w:eastAsia="仿宋_GB2312" w:cs="Times New Roman"/>
          <w:color w:val="000000"/>
          <w:sz w:val="32"/>
          <w:szCs w:val="36"/>
          <w:lang w:eastAsia="zh-CN"/>
          <w14:ligatures w14:val="none"/>
        </w:rPr>
        <w:t>。同时，将上位规划提出的相关重大战略部署转化为可实施、能落地的具体举措。</w:t>
      </w:r>
    </w:p>
    <w:p w14:paraId="1490563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center"/>
        <w:rPr>
          <w:rFonts w:ascii="Times New Roman" w:hAnsi="Times New Roman" w:eastAsia="仿宋_GB2312" w:cs="Times New Roman"/>
          <w:color w:val="000000"/>
          <w:sz w:val="32"/>
          <w:szCs w:val="36"/>
          <w14:ligatures w14:val="none"/>
        </w:rPr>
      </w:pPr>
      <w:r>
        <w:rPr>
          <w:rFonts w:hint="eastAsia" w:ascii="Times New Roman" w:hAnsi="Times New Roman" w:eastAsia="仿宋_GB2312" w:cs="Times New Roman"/>
          <w:b/>
          <w:bCs/>
          <w:color w:val="000000"/>
          <w:sz w:val="32"/>
          <w:szCs w:val="36"/>
          <w14:ligatures w14:val="none"/>
        </w:rPr>
        <w:t>二是</w:t>
      </w:r>
      <w:r>
        <w:rPr>
          <w:rFonts w:hint="eastAsia" w:ascii="Times New Roman" w:hAnsi="Times New Roman" w:eastAsia="仿宋_GB2312" w:cs="Times New Roman"/>
          <w:color w:val="000000"/>
          <w:sz w:val="32"/>
          <w:szCs w:val="36"/>
          <w14:ligatures w14:val="none"/>
        </w:rPr>
        <w:t>立足区域实际突出石景山特色。</w:t>
      </w:r>
      <w:r>
        <w:rPr>
          <w:rFonts w:hint="eastAsia" w:ascii="Times New Roman" w:hAnsi="Times New Roman" w:eastAsia="仿宋_GB2312" w:cs="Times New Roman"/>
          <w:color w:val="000000"/>
          <w:sz w:val="32"/>
          <w:szCs w:val="36"/>
          <w:lang w:eastAsia="zh-CN"/>
          <w14:ligatures w14:val="none"/>
        </w:rPr>
        <w:t>坚持特色化、</w:t>
      </w:r>
      <w:r>
        <w:rPr>
          <w:rFonts w:hint="eastAsia" w:ascii="Times New Roman" w:hAnsi="Times New Roman" w:eastAsia="仿宋_GB2312" w:cs="Times New Roman"/>
          <w:color w:val="000000"/>
          <w:sz w:val="32"/>
          <w:szCs w:val="36"/>
          <w14:ligatures w14:val="none"/>
        </w:rPr>
        <w:t>差异化发展，</w:t>
      </w:r>
      <w:r>
        <w:rPr>
          <w:rFonts w:hint="eastAsia" w:ascii="Times New Roman" w:hAnsi="Times New Roman" w:eastAsia="仿宋_GB2312" w:cs="Times New Roman"/>
          <w:color w:val="000000"/>
          <w:sz w:val="32"/>
          <w:szCs w:val="36"/>
          <w:lang w:eastAsia="zh-CN"/>
          <w14:ligatures w14:val="none"/>
        </w:rPr>
        <w:t>综合</w:t>
      </w:r>
      <w:r>
        <w:rPr>
          <w:rFonts w:hint="eastAsia" w:ascii="Times New Roman" w:hAnsi="Times New Roman" w:eastAsia="仿宋_GB2312" w:cs="Times New Roman"/>
          <w:color w:val="000000"/>
          <w:sz w:val="32"/>
          <w:szCs w:val="36"/>
          <w14:ligatures w14:val="none"/>
        </w:rPr>
        <w:t>产业基础</w:t>
      </w:r>
      <w:r>
        <w:rPr>
          <w:rFonts w:hint="eastAsia" w:ascii="Times New Roman" w:hAnsi="Times New Roman" w:eastAsia="仿宋_GB2312" w:cs="Times New Roman"/>
          <w:color w:val="000000"/>
          <w:sz w:val="32"/>
          <w:szCs w:val="36"/>
          <w:lang w:eastAsia="zh-CN"/>
          <w14:ligatures w14:val="none"/>
        </w:rPr>
        <w:t>、资源承载、特色</w:t>
      </w:r>
      <w:r>
        <w:rPr>
          <w:rFonts w:hint="eastAsia" w:ascii="Times New Roman" w:hAnsi="Times New Roman" w:eastAsia="仿宋_GB2312" w:cs="Times New Roman"/>
          <w:color w:val="000000"/>
          <w:sz w:val="32"/>
          <w:szCs w:val="36"/>
          <w14:ligatures w14:val="none"/>
        </w:rPr>
        <w:t>优势</w:t>
      </w:r>
      <w:r>
        <w:rPr>
          <w:rFonts w:hint="eastAsia" w:ascii="Times New Roman" w:hAnsi="Times New Roman" w:eastAsia="仿宋_GB2312" w:cs="Times New Roman"/>
          <w:color w:val="000000"/>
          <w:sz w:val="32"/>
          <w:szCs w:val="36"/>
          <w:lang w:eastAsia="zh-CN"/>
          <w14:ligatures w14:val="none"/>
        </w:rPr>
        <w:t>等因素，明确各产业细分领域，既突出石景山区传统优势，又与其他区在产业布局作出差异化安排，加快</w:t>
      </w:r>
      <w:r>
        <w:rPr>
          <w:rFonts w:hint="eastAsia" w:ascii="Times New Roman" w:hAnsi="Times New Roman" w:eastAsia="仿宋_GB2312" w:cs="Times New Roman"/>
          <w:color w:val="000000"/>
          <w:sz w:val="32"/>
          <w:szCs w:val="36"/>
          <w14:ligatures w14:val="none"/>
        </w:rPr>
        <w:t>构建更具石景山特色的现代化产业体系，</w:t>
      </w:r>
      <w:r>
        <w:rPr>
          <w:rFonts w:hint="eastAsia" w:ascii="Times New Roman" w:hAnsi="Times New Roman" w:eastAsia="仿宋_GB2312" w:cs="Times New Roman"/>
          <w:color w:val="000000"/>
          <w:sz w:val="32"/>
          <w:szCs w:val="36"/>
          <w:lang w:eastAsia="zh-CN"/>
          <w14:ligatures w14:val="none"/>
        </w:rPr>
        <w:t>持续</w:t>
      </w:r>
      <w:r>
        <w:rPr>
          <w:rFonts w:hint="eastAsia" w:ascii="Times New Roman" w:hAnsi="Times New Roman" w:eastAsia="仿宋_GB2312" w:cs="Times New Roman"/>
          <w:color w:val="000000"/>
          <w:sz w:val="32"/>
          <w:szCs w:val="36"/>
          <w14:ligatures w14:val="none"/>
        </w:rPr>
        <w:t>提升在全市产业发展中的显示度。</w:t>
      </w:r>
    </w:p>
    <w:p w14:paraId="7F82118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center"/>
        <w:rPr>
          <w:rFonts w:hint="eastAsia" w:ascii="Times New Roman" w:hAnsi="Times New Roman" w:eastAsia="仿宋_GB2312" w:cs="Times New Roman"/>
          <w:color w:val="000000"/>
          <w:sz w:val="32"/>
          <w:szCs w:val="36"/>
          <w14:ligatures w14:val="none"/>
        </w:rPr>
      </w:pPr>
      <w:r>
        <w:rPr>
          <w:rFonts w:hint="eastAsia" w:ascii="Times New Roman" w:hAnsi="Times New Roman" w:eastAsia="仿宋_GB2312" w:cs="Times New Roman"/>
          <w:b/>
          <w:bCs/>
          <w:color w:val="000000"/>
          <w:sz w:val="32"/>
          <w:szCs w:val="36"/>
          <w14:ligatures w14:val="none"/>
        </w:rPr>
        <w:t>三是</w:t>
      </w:r>
      <w:r>
        <w:rPr>
          <w:rFonts w:hint="eastAsia" w:ascii="Times New Roman" w:hAnsi="Times New Roman" w:eastAsia="仿宋_GB2312" w:cs="Times New Roman"/>
          <w:color w:val="000000"/>
          <w:sz w:val="32"/>
          <w:szCs w:val="36"/>
          <w14:ligatures w14:val="none"/>
        </w:rPr>
        <w:t>坚持目标导向与问题导向相结合。一方面，结合区</w:t>
      </w:r>
      <w:r>
        <w:rPr>
          <w:rFonts w:hint="eastAsia" w:ascii="Times New Roman" w:hAnsi="Times New Roman" w:eastAsia="仿宋_GB2312" w:cs="Times New Roman"/>
          <w:color w:val="000000"/>
          <w:sz w:val="32"/>
          <w:szCs w:val="36"/>
          <w:lang w:eastAsia="zh-CN"/>
          <w14:ligatures w14:val="none"/>
        </w:rPr>
        <w:t>域</w:t>
      </w:r>
      <w:r>
        <w:rPr>
          <w:rFonts w:hint="eastAsia" w:ascii="Times New Roman" w:hAnsi="Times New Roman" w:eastAsia="仿宋_GB2312" w:cs="Times New Roman"/>
          <w:color w:val="000000"/>
          <w:sz w:val="32"/>
          <w:szCs w:val="36"/>
          <w14:ligatures w14:val="none"/>
        </w:rPr>
        <w:t>实际合理制定“十五五”时期产业发展目标，系统分解为总量规模、创新能力、质量效益、对外开放等多个维度分项</w:t>
      </w:r>
      <w:r>
        <w:rPr>
          <w:rFonts w:hint="eastAsia" w:ascii="Times New Roman" w:hAnsi="Times New Roman" w:eastAsia="仿宋_GB2312" w:cs="Times New Roman"/>
          <w:color w:val="000000"/>
          <w:sz w:val="32"/>
          <w:szCs w:val="36"/>
          <w:lang w:eastAsia="zh-CN"/>
          <w14:ligatures w14:val="none"/>
        </w:rPr>
        <w:t>指标</w:t>
      </w:r>
      <w:r>
        <w:rPr>
          <w:rFonts w:hint="eastAsia" w:ascii="Times New Roman" w:hAnsi="Times New Roman" w:eastAsia="仿宋_GB2312" w:cs="Times New Roman"/>
          <w:color w:val="000000"/>
          <w:sz w:val="32"/>
          <w:szCs w:val="36"/>
          <w14:ligatures w14:val="none"/>
        </w:rPr>
        <w:t>，以清晰</w:t>
      </w:r>
      <w:r>
        <w:rPr>
          <w:rFonts w:hint="eastAsia" w:ascii="Times New Roman" w:hAnsi="Times New Roman" w:eastAsia="仿宋_GB2312" w:cs="Times New Roman"/>
          <w:color w:val="000000"/>
          <w:sz w:val="32"/>
          <w:szCs w:val="36"/>
          <w:lang w:eastAsia="zh-CN"/>
          <w14:ligatures w14:val="none"/>
        </w:rPr>
        <w:t>的</w:t>
      </w:r>
      <w:r>
        <w:rPr>
          <w:rFonts w:hint="eastAsia" w:ascii="Times New Roman" w:hAnsi="Times New Roman" w:eastAsia="仿宋_GB2312" w:cs="Times New Roman"/>
          <w:color w:val="000000"/>
          <w:sz w:val="32"/>
          <w:szCs w:val="36"/>
          <w14:ligatures w14:val="none"/>
        </w:rPr>
        <w:t>目标体系引领</w:t>
      </w:r>
      <w:r>
        <w:rPr>
          <w:rFonts w:hint="eastAsia" w:ascii="Times New Roman" w:hAnsi="Times New Roman" w:eastAsia="仿宋_GB2312" w:cs="Times New Roman"/>
          <w:color w:val="000000"/>
          <w:sz w:val="32"/>
          <w:szCs w:val="36"/>
          <w:lang w:eastAsia="zh-CN"/>
          <w14:ligatures w14:val="none"/>
        </w:rPr>
        <w:t>未来产业发展</w:t>
      </w:r>
      <w:r>
        <w:rPr>
          <w:rFonts w:hint="eastAsia" w:ascii="Times New Roman" w:hAnsi="Times New Roman" w:eastAsia="仿宋_GB2312" w:cs="Times New Roman"/>
          <w:color w:val="000000"/>
          <w:sz w:val="32"/>
          <w:szCs w:val="36"/>
          <w14:ligatures w14:val="none"/>
        </w:rPr>
        <w:t>。另一方面，全面梳理“十四五”时期产业发展存在的</w:t>
      </w:r>
      <w:r>
        <w:rPr>
          <w:rFonts w:hint="eastAsia" w:ascii="Times New Roman" w:hAnsi="Times New Roman" w:eastAsia="仿宋_GB2312" w:cs="Times New Roman"/>
          <w:color w:val="000000"/>
          <w:sz w:val="32"/>
          <w:szCs w:val="36"/>
          <w:lang w:eastAsia="zh-CN"/>
          <w14:ligatures w14:val="none"/>
        </w:rPr>
        <w:t>短板不足</w:t>
      </w:r>
      <w:r>
        <w:rPr>
          <w:rFonts w:hint="eastAsia" w:ascii="Times New Roman" w:hAnsi="Times New Roman" w:eastAsia="仿宋_GB2312" w:cs="Times New Roman"/>
          <w:color w:val="000000"/>
          <w:sz w:val="32"/>
          <w:szCs w:val="36"/>
          <w14:ligatures w14:val="none"/>
        </w:rPr>
        <w:t>，精准施策、靶向发力，</w:t>
      </w:r>
      <w:r>
        <w:rPr>
          <w:rFonts w:hint="eastAsia" w:ascii="Times New Roman" w:hAnsi="Times New Roman" w:eastAsia="仿宋_GB2312" w:cs="Times New Roman"/>
          <w:color w:val="000000"/>
          <w:sz w:val="32"/>
          <w:szCs w:val="36"/>
          <w:lang w:eastAsia="zh-CN"/>
          <w14:ligatures w14:val="none"/>
        </w:rPr>
        <w:t>研究</w:t>
      </w:r>
      <w:r>
        <w:rPr>
          <w:rFonts w:hint="eastAsia" w:ascii="Times New Roman" w:hAnsi="Times New Roman" w:eastAsia="仿宋_GB2312" w:cs="Times New Roman"/>
          <w:color w:val="000000"/>
          <w:sz w:val="32"/>
          <w:szCs w:val="36"/>
          <w14:ligatures w14:val="none"/>
        </w:rPr>
        <w:t>提出</w:t>
      </w:r>
      <w:r>
        <w:rPr>
          <w:rFonts w:hint="eastAsia" w:ascii="Times New Roman" w:hAnsi="Times New Roman" w:eastAsia="仿宋_GB2312" w:cs="Times New Roman"/>
          <w:color w:val="000000"/>
          <w:sz w:val="32"/>
          <w:szCs w:val="36"/>
          <w:lang w:eastAsia="zh-CN"/>
          <w14:ligatures w14:val="none"/>
        </w:rPr>
        <w:t>有</w:t>
      </w:r>
      <w:r>
        <w:rPr>
          <w:rFonts w:hint="eastAsia" w:ascii="Times New Roman" w:hAnsi="Times New Roman" w:eastAsia="仿宋_GB2312" w:cs="Times New Roman"/>
          <w:color w:val="000000"/>
          <w:sz w:val="32"/>
          <w:szCs w:val="36"/>
          <w14:ligatures w14:val="none"/>
        </w:rPr>
        <w:t>针对性</w:t>
      </w:r>
      <w:r>
        <w:rPr>
          <w:rFonts w:hint="eastAsia" w:ascii="Times New Roman" w:hAnsi="Times New Roman" w:eastAsia="仿宋_GB2312" w:cs="Times New Roman"/>
          <w:color w:val="000000"/>
          <w:sz w:val="32"/>
          <w:szCs w:val="36"/>
          <w:lang w:eastAsia="zh-CN"/>
          <w14:ligatures w14:val="none"/>
        </w:rPr>
        <w:t>的政策措施</w:t>
      </w:r>
      <w:r>
        <w:rPr>
          <w:rFonts w:hint="eastAsia" w:ascii="Times New Roman" w:hAnsi="Times New Roman" w:eastAsia="仿宋_GB2312" w:cs="Times New Roman"/>
          <w:color w:val="000000"/>
          <w:sz w:val="32"/>
          <w:szCs w:val="36"/>
          <w14:ligatures w14:val="none"/>
        </w:rPr>
        <w:t>，</w:t>
      </w:r>
      <w:r>
        <w:rPr>
          <w:rFonts w:hint="eastAsia" w:ascii="Times New Roman" w:hAnsi="Times New Roman" w:eastAsia="仿宋_GB2312" w:cs="Times New Roman"/>
          <w:color w:val="000000"/>
          <w:sz w:val="32"/>
          <w:szCs w:val="36"/>
          <w:lang w:eastAsia="zh-CN"/>
          <w14:ligatures w14:val="none"/>
        </w:rPr>
        <w:t>在增强产业发展韧性上持续发力。</w:t>
      </w:r>
    </w:p>
    <w:p w14:paraId="45FE24D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center"/>
        <w:outlineLvl w:val="0"/>
        <w:rPr>
          <w:rFonts w:hint="eastAsia" w:ascii="Times New Roman" w:hAnsi="Times New Roman" w:eastAsia="黑体" w:cs="Times New Roman"/>
          <w:color w:val="000000"/>
          <w:sz w:val="32"/>
          <w:szCs w:val="32"/>
          <w14:ligatures w14:val="none"/>
        </w:rPr>
      </w:pPr>
      <w:r>
        <w:rPr>
          <w:rFonts w:hint="eastAsia" w:ascii="Times New Roman" w:hAnsi="Times New Roman" w:eastAsia="黑体" w:cs="Times New Roman"/>
          <w:color w:val="000000"/>
          <w:sz w:val="32"/>
          <w:szCs w:val="32"/>
          <w14:ligatures w14:val="none"/>
        </w:rPr>
        <w:t>三、主要内容</w:t>
      </w:r>
    </w:p>
    <w:p w14:paraId="5F10F22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Times New Roman" w:hAnsi="Times New Roman" w:eastAsia="仿宋_GB2312" w:cs="Times New Roman"/>
          <w:color w:val="000000"/>
          <w:sz w:val="32"/>
          <w:szCs w:val="36"/>
          <w14:ligatures w14:val="none"/>
        </w:rPr>
      </w:pPr>
      <w:r>
        <w:rPr>
          <w:rFonts w:hint="eastAsia" w:ascii="Times New Roman" w:hAnsi="Times New Roman" w:eastAsia="仿宋_GB2312" w:cs="Times New Roman"/>
          <w:sz w:val="32"/>
          <w:szCs w:val="32"/>
          <w:lang w:eastAsia="zh-CN"/>
        </w:rPr>
        <w:t>规划</w:t>
      </w:r>
      <w:r>
        <w:rPr>
          <w:rFonts w:hint="default" w:ascii="Times New Roman" w:hAnsi="Times New Roman" w:eastAsia="仿宋_GB2312" w:cs="Times New Roman"/>
          <w:sz w:val="32"/>
          <w:szCs w:val="32"/>
          <w:lang w:eastAsia="zh-CN"/>
        </w:rPr>
        <w:t>正文</w:t>
      </w:r>
      <w:r>
        <w:rPr>
          <w:rFonts w:hint="eastAsia" w:ascii="Times New Roman" w:hAnsi="Times New Roman" w:eastAsia="仿宋_GB2312" w:cs="Times New Roman"/>
          <w:sz w:val="32"/>
          <w:szCs w:val="32"/>
          <w:lang w:eastAsia="zh-CN"/>
        </w:rPr>
        <w:t>包括总体要求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构建更具特色的产业体系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强化产业高质量发展支撑</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lang w:eastAsia="zh-CN"/>
        </w:rPr>
        <w:t>保障措施四</w:t>
      </w:r>
      <w:r>
        <w:rPr>
          <w:rFonts w:hint="eastAsia" w:ascii="Times New Roman" w:hAnsi="Times New Roman" w:eastAsia="仿宋_GB2312" w:cs="Times New Roman"/>
          <w:sz w:val="32"/>
          <w:szCs w:val="32"/>
          <w:lang w:eastAsia="zh-CN"/>
        </w:rPr>
        <w:t>部分</w:t>
      </w:r>
      <w:r>
        <w:rPr>
          <w:rFonts w:hint="default" w:ascii="Times New Roman" w:hAnsi="Times New Roman" w:eastAsia="仿宋_GB2312" w:cs="Times New Roman"/>
          <w:sz w:val="32"/>
          <w:szCs w:val="32"/>
          <w:lang w:val="en-US" w:eastAsia="zh-CN"/>
        </w:rPr>
        <w:t>。</w:t>
      </w:r>
    </w:p>
    <w:p w14:paraId="5335098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center"/>
        <w:rPr>
          <w:rFonts w:hint="eastAsia" w:ascii="Times New Roman" w:hAnsi="Times New Roman" w:eastAsia="仿宋_GB2312" w:cs="Times New Roman"/>
          <w:color w:val="000000"/>
          <w:sz w:val="32"/>
          <w:szCs w:val="36"/>
          <w14:ligatures w14:val="none"/>
        </w:rPr>
      </w:pPr>
      <w:r>
        <w:rPr>
          <w:rFonts w:hint="eastAsia" w:ascii="Times New Roman" w:hAnsi="Times New Roman" w:eastAsia="仿宋_GB2312" w:cs="Times New Roman"/>
          <w:color w:val="000000"/>
          <w:sz w:val="32"/>
          <w:szCs w:val="36"/>
          <w14:ligatures w14:val="none"/>
        </w:rPr>
        <w:t>第一部分阐明规划</w:t>
      </w:r>
      <w:r>
        <w:rPr>
          <w:rFonts w:hint="eastAsia" w:ascii="Times New Roman" w:hAnsi="Times New Roman" w:eastAsia="仿宋_GB2312" w:cs="Times New Roman"/>
          <w:color w:val="000000"/>
          <w:sz w:val="32"/>
          <w:szCs w:val="36"/>
          <w:lang w:eastAsia="zh-CN"/>
          <w14:ligatures w14:val="none"/>
        </w:rPr>
        <w:t>编制的</w:t>
      </w:r>
      <w:r>
        <w:rPr>
          <w:rFonts w:hint="eastAsia" w:ascii="Times New Roman" w:hAnsi="Times New Roman" w:eastAsia="仿宋_GB2312" w:cs="Times New Roman"/>
          <w:color w:val="000000"/>
          <w:sz w:val="32"/>
          <w:szCs w:val="36"/>
          <w14:ligatures w14:val="none"/>
        </w:rPr>
        <w:t>指导思想，提出“十五五”时期现代化产业体系</w:t>
      </w:r>
      <w:r>
        <w:rPr>
          <w:rFonts w:hint="eastAsia" w:ascii="Times New Roman" w:hAnsi="Times New Roman" w:eastAsia="仿宋_GB2312" w:cs="Times New Roman"/>
          <w:color w:val="000000"/>
          <w:sz w:val="32"/>
          <w:szCs w:val="36"/>
          <w:lang w:eastAsia="zh-CN"/>
          <w14:ligatures w14:val="none"/>
        </w:rPr>
        <w:t>发展</w:t>
      </w:r>
      <w:r>
        <w:rPr>
          <w:rFonts w:hint="eastAsia" w:ascii="Times New Roman" w:hAnsi="Times New Roman" w:eastAsia="仿宋_GB2312" w:cs="Times New Roman"/>
          <w:color w:val="000000"/>
          <w:sz w:val="32"/>
          <w:szCs w:val="36"/>
          <w14:ligatures w14:val="none"/>
        </w:rPr>
        <w:t>目标、2035年远景目标</w:t>
      </w:r>
      <w:r>
        <w:rPr>
          <w:rFonts w:hint="eastAsia" w:ascii="Times New Roman" w:hAnsi="Times New Roman" w:eastAsia="仿宋_GB2312" w:cs="Times New Roman"/>
          <w:color w:val="000000"/>
          <w:sz w:val="32"/>
          <w:szCs w:val="36"/>
          <w:lang w:eastAsia="zh-CN"/>
          <w14:ligatures w14:val="none"/>
        </w:rPr>
        <w:t>及主要指标</w:t>
      </w:r>
      <w:r>
        <w:rPr>
          <w:rFonts w:hint="eastAsia" w:ascii="Times New Roman" w:hAnsi="Times New Roman" w:eastAsia="仿宋_GB2312" w:cs="Times New Roman"/>
          <w:color w:val="000000"/>
          <w:sz w:val="32"/>
          <w:szCs w:val="36"/>
          <w14:ligatures w14:val="none"/>
        </w:rPr>
        <w:t>。</w:t>
      </w:r>
    </w:p>
    <w:p w14:paraId="167B129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center"/>
        <w:rPr>
          <w:rFonts w:hint="eastAsia" w:ascii="Times New Roman" w:hAnsi="Times New Roman" w:eastAsia="仿宋_GB2312" w:cs="Times New Roman"/>
          <w:color w:val="000000"/>
          <w:sz w:val="32"/>
          <w:szCs w:val="36"/>
          <w:lang w:eastAsia="zh-CN"/>
          <w14:ligatures w14:val="none"/>
        </w:rPr>
      </w:pPr>
      <w:r>
        <w:rPr>
          <w:rFonts w:hint="eastAsia" w:ascii="Times New Roman" w:hAnsi="Times New Roman" w:eastAsia="仿宋_GB2312" w:cs="Times New Roman"/>
          <w:color w:val="000000"/>
          <w:sz w:val="32"/>
          <w:szCs w:val="36"/>
          <w14:ligatures w14:val="none"/>
        </w:rPr>
        <w:t>第二部分围绕做大做强信息技术和现代金融两大主导产业，做优做精人工智能、科幻游戏、工业互联网、虚拟现实、会展服务等特色产业，培育壮大未来信息、未来制造、未来空间、未来健康等未来产业，优化提升科技服务、商务服务等现代服务业，提出“十五五”时期构建更具特色产业体系</w:t>
      </w:r>
      <w:r>
        <w:rPr>
          <w:rFonts w:hint="eastAsia" w:ascii="Times New Roman" w:hAnsi="Times New Roman" w:eastAsia="仿宋_GB2312" w:cs="Times New Roman"/>
          <w:color w:val="000000"/>
          <w:sz w:val="32"/>
          <w:szCs w:val="36"/>
          <w:lang w:eastAsia="zh-CN"/>
          <w14:ligatures w14:val="none"/>
        </w:rPr>
        <w:t>的</w:t>
      </w:r>
      <w:r>
        <w:rPr>
          <w:rFonts w:hint="eastAsia" w:ascii="Times New Roman" w:hAnsi="Times New Roman" w:eastAsia="仿宋_GB2312" w:cs="Times New Roman"/>
          <w:color w:val="000000"/>
          <w:sz w:val="32"/>
          <w:szCs w:val="36"/>
          <w14:ligatures w14:val="none"/>
        </w:rPr>
        <w:t>重点任务</w:t>
      </w:r>
      <w:r>
        <w:rPr>
          <w:rFonts w:hint="eastAsia" w:ascii="Times New Roman" w:hAnsi="Times New Roman" w:eastAsia="仿宋_GB2312" w:cs="Times New Roman"/>
          <w:color w:val="000000"/>
          <w:sz w:val="32"/>
          <w:szCs w:val="36"/>
          <w:lang w:eastAsia="zh-CN"/>
          <w14:ligatures w14:val="none"/>
        </w:rPr>
        <w:t>。</w:t>
      </w:r>
    </w:p>
    <w:p w14:paraId="511B13D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center"/>
        <w:rPr>
          <w:rFonts w:hint="eastAsia" w:ascii="Times New Roman" w:hAnsi="Times New Roman" w:eastAsia="仿宋_GB2312" w:cs="Times New Roman"/>
          <w:color w:val="000000"/>
          <w:sz w:val="32"/>
          <w:szCs w:val="36"/>
          <w14:ligatures w14:val="none"/>
        </w:rPr>
      </w:pPr>
      <w:r>
        <w:rPr>
          <w:rFonts w:hint="eastAsia" w:ascii="Times New Roman" w:hAnsi="Times New Roman" w:eastAsia="仿宋_GB2312" w:cs="Times New Roman"/>
          <w:sz w:val="32"/>
          <w:szCs w:val="32"/>
          <w:lang w:eastAsia="zh-CN"/>
        </w:rPr>
        <w:t>第三部分</w:t>
      </w:r>
      <w:r>
        <w:rPr>
          <w:rFonts w:hint="eastAsia" w:ascii="Times New Roman" w:hAnsi="Times New Roman" w:eastAsia="仿宋_GB2312" w:cs="Times New Roman"/>
          <w:color w:val="000000"/>
          <w:sz w:val="32"/>
          <w:szCs w:val="36"/>
          <w14:ligatures w14:val="none"/>
        </w:rPr>
        <w:t>从优化产业空间布局、提升创新体系效能、加强要素资源保障、打造一流营商环境</w:t>
      </w:r>
      <w:r>
        <w:rPr>
          <w:rFonts w:hint="eastAsia" w:ascii="Times New Roman" w:hAnsi="Times New Roman" w:eastAsia="仿宋_GB2312" w:cs="Times New Roman"/>
          <w:color w:val="000000"/>
          <w:sz w:val="32"/>
          <w:szCs w:val="36"/>
          <w:lang w:eastAsia="zh-CN"/>
          <w14:ligatures w14:val="none"/>
        </w:rPr>
        <w:t>等</w:t>
      </w:r>
      <w:r>
        <w:rPr>
          <w:rFonts w:hint="eastAsia" w:ascii="Times New Roman" w:hAnsi="Times New Roman" w:eastAsia="仿宋_GB2312" w:cs="Times New Roman"/>
          <w:color w:val="000000"/>
          <w:sz w:val="32"/>
          <w:szCs w:val="36"/>
          <w14:ligatures w14:val="none"/>
        </w:rPr>
        <w:t>四方面</w:t>
      </w:r>
      <w:r>
        <w:rPr>
          <w:rFonts w:hint="eastAsia" w:ascii="Times New Roman" w:hAnsi="Times New Roman" w:eastAsia="仿宋_GB2312" w:cs="Times New Roman"/>
          <w:color w:val="000000"/>
          <w:sz w:val="32"/>
          <w:szCs w:val="36"/>
          <w:lang w:eastAsia="zh-CN"/>
          <w14:ligatures w14:val="none"/>
        </w:rPr>
        <w:t>，</w:t>
      </w:r>
      <w:r>
        <w:rPr>
          <w:rFonts w:hint="eastAsia" w:ascii="Times New Roman" w:hAnsi="Times New Roman" w:eastAsia="仿宋_GB2312" w:cs="Times New Roman"/>
          <w:color w:val="000000"/>
          <w:sz w:val="32"/>
          <w:szCs w:val="36"/>
          <w14:ligatures w14:val="none"/>
        </w:rPr>
        <w:t>提出强化产业高质量发展支撑</w:t>
      </w:r>
      <w:r>
        <w:rPr>
          <w:rFonts w:hint="eastAsia" w:ascii="Times New Roman" w:hAnsi="Times New Roman" w:eastAsia="仿宋_GB2312" w:cs="Times New Roman"/>
          <w:color w:val="000000"/>
          <w:sz w:val="32"/>
          <w:szCs w:val="36"/>
          <w:lang w:eastAsia="zh-CN"/>
          <w14:ligatures w14:val="none"/>
        </w:rPr>
        <w:t>的具体举措</w:t>
      </w:r>
      <w:r>
        <w:rPr>
          <w:rFonts w:hint="eastAsia" w:ascii="Times New Roman" w:hAnsi="Times New Roman" w:eastAsia="仿宋_GB2312" w:cs="Times New Roman"/>
          <w:color w:val="000000"/>
          <w:sz w:val="32"/>
          <w:szCs w:val="36"/>
          <w14:ligatures w14:val="none"/>
        </w:rPr>
        <w:t>。</w:t>
      </w:r>
    </w:p>
    <w:p w14:paraId="65BBB3B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center"/>
        <w:rPr>
          <w:rFonts w:hint="eastAsia" w:ascii="Times New Roman" w:hAnsi="Times New Roman" w:eastAsia="仿宋_GB2312" w:cs="Times New Roman"/>
          <w:color w:val="000000"/>
          <w:sz w:val="32"/>
          <w:szCs w:val="36"/>
          <w14:ligatures w14:val="none"/>
        </w:rPr>
      </w:pPr>
      <w:r>
        <w:rPr>
          <w:rFonts w:hint="eastAsia" w:ascii="Times New Roman" w:hAnsi="Times New Roman" w:eastAsia="仿宋_GB2312" w:cs="Times New Roman"/>
          <w:color w:val="000000"/>
          <w:sz w:val="32"/>
          <w:szCs w:val="36"/>
          <w14:ligatures w14:val="none"/>
        </w:rPr>
        <w:t>第四部分从</w:t>
      </w:r>
      <w:r>
        <w:rPr>
          <w:rFonts w:hint="eastAsia" w:ascii="Times New Roman" w:hAnsi="Times New Roman" w:eastAsia="仿宋_GB2312" w:cs="Times New Roman"/>
          <w:spacing w:val="-4"/>
          <w:sz w:val="32"/>
          <w:szCs w:val="32"/>
          <w:lang w:eastAsia="zh-CN"/>
          <w14:ligatures w14:val="none"/>
        </w:rPr>
        <w:t>健全</w:t>
      </w:r>
      <w:r>
        <w:rPr>
          <w:rFonts w:hint="eastAsia" w:ascii="Times New Roman" w:hAnsi="Times New Roman" w:eastAsia="仿宋_GB2312" w:cs="Times New Roman"/>
          <w:spacing w:val="-4"/>
          <w:sz w:val="32"/>
          <w:szCs w:val="32"/>
          <w14:ligatures w14:val="none"/>
        </w:rPr>
        <w:t>统筹</w:t>
      </w:r>
      <w:r>
        <w:rPr>
          <w:rFonts w:hint="eastAsia" w:ascii="Times New Roman" w:hAnsi="Times New Roman" w:eastAsia="仿宋_GB2312" w:cs="Times New Roman"/>
          <w:spacing w:val="-4"/>
          <w:sz w:val="32"/>
          <w:szCs w:val="32"/>
          <w:lang w:eastAsia="zh-CN"/>
          <w14:ligatures w14:val="none"/>
        </w:rPr>
        <w:t>推进</w:t>
      </w:r>
      <w:r>
        <w:rPr>
          <w:rFonts w:hint="eastAsia" w:ascii="Times New Roman" w:hAnsi="Times New Roman" w:eastAsia="仿宋_GB2312" w:cs="Times New Roman"/>
          <w:spacing w:val="-4"/>
          <w:sz w:val="32"/>
          <w:szCs w:val="32"/>
          <w14:ligatures w14:val="none"/>
        </w:rPr>
        <w:t>机制</w:t>
      </w:r>
      <w:r>
        <w:rPr>
          <w:rFonts w:hint="eastAsia" w:ascii="Times New Roman" w:hAnsi="Times New Roman" w:eastAsia="仿宋_GB2312" w:cs="Times New Roman"/>
          <w:color w:val="000000"/>
          <w:sz w:val="32"/>
          <w:szCs w:val="36"/>
          <w14:ligatures w14:val="none"/>
        </w:rPr>
        <w:t>、做好政策协同保障、</w:t>
      </w:r>
      <w:r>
        <w:rPr>
          <w:rFonts w:hint="eastAsia" w:ascii="Times New Roman" w:hAnsi="Times New Roman" w:eastAsia="仿宋_GB2312" w:cs="Times New Roman"/>
          <w:spacing w:val="-4"/>
          <w:sz w:val="32"/>
          <w:szCs w:val="32"/>
          <w:lang w:eastAsia="zh-CN"/>
          <w14:ligatures w14:val="none"/>
        </w:rPr>
        <w:t>加强</w:t>
      </w:r>
      <w:r>
        <w:rPr>
          <w:rFonts w:hint="eastAsia" w:ascii="Times New Roman" w:hAnsi="Times New Roman" w:eastAsia="仿宋_GB2312" w:cs="Times New Roman"/>
          <w:spacing w:val="-4"/>
          <w:sz w:val="32"/>
          <w:szCs w:val="32"/>
          <w14:ligatures w14:val="none"/>
        </w:rPr>
        <w:t>规划监测评估</w:t>
      </w:r>
      <w:r>
        <w:rPr>
          <w:rFonts w:hint="eastAsia" w:ascii="Times New Roman" w:hAnsi="Times New Roman" w:eastAsia="仿宋_GB2312" w:cs="Times New Roman"/>
          <w:color w:val="000000"/>
          <w:sz w:val="32"/>
          <w:szCs w:val="36"/>
          <w14:ligatures w14:val="none"/>
        </w:rPr>
        <w:t>等方面提出保障措施，确保规划</w:t>
      </w:r>
      <w:r>
        <w:rPr>
          <w:rFonts w:hint="eastAsia" w:ascii="Times New Roman" w:hAnsi="Times New Roman" w:eastAsia="仿宋_GB2312" w:cs="Times New Roman"/>
          <w:color w:val="000000"/>
          <w:sz w:val="32"/>
          <w:szCs w:val="36"/>
          <w:lang w:eastAsia="zh-CN"/>
          <w14:ligatures w14:val="none"/>
        </w:rPr>
        <w:t>各项</w:t>
      </w:r>
      <w:r>
        <w:rPr>
          <w:rFonts w:hint="eastAsia" w:ascii="Times New Roman" w:hAnsi="Times New Roman" w:eastAsia="仿宋_GB2312" w:cs="Times New Roman"/>
          <w:color w:val="000000"/>
          <w:sz w:val="32"/>
          <w:szCs w:val="36"/>
          <w14:ligatures w14:val="none"/>
        </w:rPr>
        <w:t>目标任务</w:t>
      </w:r>
      <w:r>
        <w:rPr>
          <w:rFonts w:hint="eastAsia" w:ascii="Times New Roman" w:hAnsi="Times New Roman" w:eastAsia="仿宋_GB2312" w:cs="Times New Roman"/>
          <w:color w:val="000000"/>
          <w:sz w:val="32"/>
          <w:szCs w:val="36"/>
          <w:lang w:eastAsia="zh-CN"/>
          <w14:ligatures w14:val="none"/>
        </w:rPr>
        <w:t>高质量</w:t>
      </w:r>
      <w:r>
        <w:rPr>
          <w:rFonts w:hint="eastAsia" w:ascii="Times New Roman" w:hAnsi="Times New Roman" w:eastAsia="仿宋_GB2312" w:cs="Times New Roman"/>
          <w:color w:val="000000"/>
          <w:sz w:val="32"/>
          <w:szCs w:val="36"/>
          <w14:ligatures w14:val="none"/>
        </w:rPr>
        <w:t>完成。</w:t>
      </w:r>
    </w:p>
    <w:p w14:paraId="132EE65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center"/>
        <w:outlineLvl w:val="0"/>
        <w:rPr>
          <w:rFonts w:hint="eastAsia" w:ascii="Times New Roman" w:hAnsi="Times New Roman" w:eastAsia="黑体" w:cs="Times New Roman"/>
          <w:color w:val="000000"/>
          <w:sz w:val="32"/>
          <w:szCs w:val="32"/>
          <w14:ligatures w14:val="none"/>
        </w:rPr>
      </w:pPr>
      <w:r>
        <w:rPr>
          <w:rFonts w:hint="eastAsia" w:ascii="Times New Roman" w:hAnsi="Times New Roman" w:eastAsia="黑体" w:cs="Times New Roman"/>
          <w:color w:val="000000"/>
          <w:sz w:val="32"/>
          <w:szCs w:val="32"/>
          <w14:ligatures w14:val="none"/>
        </w:rPr>
        <w:t>四、其他需要说明的问题任务</w:t>
      </w:r>
    </w:p>
    <w:p w14:paraId="024BD2C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center"/>
        <w:rPr>
          <w:rFonts w:ascii="Times New Roman" w:hAnsi="Times New Roman" w:eastAsia="仿宋_GB2312" w:cs="Times New Roman"/>
          <w:color w:val="000000"/>
          <w:sz w:val="32"/>
          <w:szCs w:val="36"/>
          <w14:ligatures w14:val="none"/>
        </w:rPr>
      </w:pPr>
      <w:r>
        <w:rPr>
          <w:rFonts w:hint="eastAsia" w:ascii="Times New Roman" w:hAnsi="Times New Roman" w:eastAsia="仿宋_GB2312" w:cs="Times New Roman"/>
          <w:color w:val="000000"/>
          <w:sz w:val="32"/>
          <w:szCs w:val="36"/>
          <w14:ligatures w14:val="none"/>
        </w:rPr>
        <w:t>无</w:t>
      </w:r>
    </w:p>
    <w:sectPr>
      <w:footerReference r:id="rId5" w:type="default"/>
      <w:pgSz w:w="11906" w:h="16838"/>
      <w:pgMar w:top="2098" w:right="1474" w:bottom="1984" w:left="1587" w:header="851" w:footer="992" w:gutter="0"/>
      <w:pgNumType w:fmt="numberInDash"/>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59EBB5-B867-421C-AE8E-B2FE7469FB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DC4962C3-8BD8-4CBE-9707-C6422ED1FBE8}"/>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D5AE15AA-F5D9-4A52-9DAE-B61218CB4014}"/>
  </w:font>
  <w:font w:name="仿宋_GB2312">
    <w:altName w:val="仿宋"/>
    <w:panose1 w:val="02010609030101010101"/>
    <w:charset w:val="86"/>
    <w:family w:val="modern"/>
    <w:pitch w:val="default"/>
    <w:sig w:usb0="00000000" w:usb1="00000000" w:usb2="00000000" w:usb3="00000000" w:csb0="00040000" w:csb1="00000000"/>
    <w:embedRegular r:id="rId4" w:fontKey="{EBB25A8A-A5B6-49D0-8AA7-C93E98A63D57}"/>
  </w:font>
  <w:font w:name="国标宋体">
    <w:altName w:val="宋体"/>
    <w:panose1 w:val="02000500000000000000"/>
    <w:charset w:val="86"/>
    <w:family w:val="auto"/>
    <w:pitch w:val="default"/>
    <w:sig w:usb0="00000000" w:usb1="00000000" w:usb2="00000000" w:usb3="00000000" w:csb0="00060007"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E8027">
    <w:pPr>
      <w:pStyle w:val="12"/>
      <w:jc w:val="center"/>
      <w:rPr>
        <w:rFonts w:ascii="Times New Roman" w:hAnsi="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sz w:val="21"/>
                              <w:szCs w:val="21"/>
                            </w:rPr>
                            <w:id w:val="92445280"/>
                          </w:sdtPr>
                          <w:sdtEndPr>
                            <w:rPr>
                              <w:rFonts w:hint="eastAsia" w:ascii="国标宋体" w:hAnsi="国标宋体" w:eastAsia="国标宋体" w:cs="国标宋体"/>
                              <w:sz w:val="28"/>
                              <w:szCs w:val="28"/>
                            </w:rPr>
                          </w:sdtEndPr>
                          <w:sdtContent>
                            <w:p w14:paraId="6D1D0C7B">
                              <w:pPr>
                                <w:pStyle w:val="12"/>
                                <w:jc w:val="center"/>
                                <w:rPr>
                                  <w:rFonts w:ascii="Times New Roman" w:hAnsi="Times New Roman" w:cs="Times New Roman"/>
                                  <w:sz w:val="21"/>
                                  <w:szCs w:val="21"/>
                                </w:rPr>
                              </w:pPr>
                              <w:r>
                                <w:rPr>
                                  <w:rFonts w:hint="eastAsia" w:ascii="国标宋体" w:hAnsi="国标宋体" w:eastAsia="国标宋体" w:cs="国标宋体"/>
                                  <w:sz w:val="28"/>
                                  <w:szCs w:val="28"/>
                                </w:rPr>
                                <w:fldChar w:fldCharType="begin"/>
                              </w:r>
                              <w:r>
                                <w:rPr>
                                  <w:rFonts w:hint="eastAsia" w:ascii="国标宋体" w:hAnsi="国标宋体" w:eastAsia="国标宋体" w:cs="国标宋体"/>
                                  <w:sz w:val="28"/>
                                  <w:szCs w:val="28"/>
                                </w:rPr>
                                <w:instrText xml:space="preserve">PAGE   \* MERGEFORMAT</w:instrText>
                              </w:r>
                              <w:r>
                                <w:rPr>
                                  <w:rFonts w:hint="eastAsia" w:ascii="国标宋体" w:hAnsi="国标宋体" w:eastAsia="国标宋体" w:cs="国标宋体"/>
                                  <w:sz w:val="28"/>
                                  <w:szCs w:val="28"/>
                                </w:rPr>
                                <w:fldChar w:fldCharType="separate"/>
                              </w:r>
                              <w:r>
                                <w:rPr>
                                  <w:rFonts w:hint="eastAsia" w:ascii="国标宋体" w:hAnsi="国标宋体" w:eastAsia="国标宋体" w:cs="国标宋体"/>
                                  <w:sz w:val="28"/>
                                  <w:szCs w:val="28"/>
                                  <w:lang w:val="zh-CN"/>
                                </w:rPr>
                                <w:t>2</w:t>
                              </w:r>
                              <w:r>
                                <w:rPr>
                                  <w:rFonts w:hint="eastAsia" w:ascii="国标宋体" w:hAnsi="国标宋体" w:eastAsia="国标宋体" w:cs="国标宋体"/>
                                  <w:sz w:val="28"/>
                                  <w:szCs w:val="28"/>
                                </w:rPr>
                                <w:fldChar w:fldCharType="end"/>
                              </w:r>
                            </w:p>
                          </w:sdtContent>
                        </w:sdt>
                        <w:p w14:paraId="0D6761DB">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rPr>
                        <w:rFonts w:ascii="Times New Roman" w:hAnsi="Times New Roman" w:cs="Times New Roman"/>
                        <w:sz w:val="21"/>
                        <w:szCs w:val="21"/>
                      </w:rPr>
                      <w:id w:val="92445280"/>
                    </w:sdtPr>
                    <w:sdtEndPr>
                      <w:rPr>
                        <w:rFonts w:hint="eastAsia" w:ascii="国标宋体" w:hAnsi="国标宋体" w:eastAsia="国标宋体" w:cs="国标宋体"/>
                        <w:sz w:val="28"/>
                        <w:szCs w:val="28"/>
                      </w:rPr>
                    </w:sdtEndPr>
                    <w:sdtContent>
                      <w:p w14:paraId="6D1D0C7B">
                        <w:pPr>
                          <w:pStyle w:val="12"/>
                          <w:jc w:val="center"/>
                          <w:rPr>
                            <w:rFonts w:ascii="Times New Roman" w:hAnsi="Times New Roman" w:cs="Times New Roman"/>
                            <w:sz w:val="21"/>
                            <w:szCs w:val="21"/>
                          </w:rPr>
                        </w:pPr>
                        <w:r>
                          <w:rPr>
                            <w:rFonts w:hint="eastAsia" w:ascii="国标宋体" w:hAnsi="国标宋体" w:eastAsia="国标宋体" w:cs="国标宋体"/>
                            <w:sz w:val="28"/>
                            <w:szCs w:val="28"/>
                          </w:rPr>
                          <w:fldChar w:fldCharType="begin"/>
                        </w:r>
                        <w:r>
                          <w:rPr>
                            <w:rFonts w:hint="eastAsia" w:ascii="国标宋体" w:hAnsi="国标宋体" w:eastAsia="国标宋体" w:cs="国标宋体"/>
                            <w:sz w:val="28"/>
                            <w:szCs w:val="28"/>
                          </w:rPr>
                          <w:instrText xml:space="preserve">PAGE   \* MERGEFORMAT</w:instrText>
                        </w:r>
                        <w:r>
                          <w:rPr>
                            <w:rFonts w:hint="eastAsia" w:ascii="国标宋体" w:hAnsi="国标宋体" w:eastAsia="国标宋体" w:cs="国标宋体"/>
                            <w:sz w:val="28"/>
                            <w:szCs w:val="28"/>
                          </w:rPr>
                          <w:fldChar w:fldCharType="separate"/>
                        </w:r>
                        <w:r>
                          <w:rPr>
                            <w:rFonts w:hint="eastAsia" w:ascii="国标宋体" w:hAnsi="国标宋体" w:eastAsia="国标宋体" w:cs="国标宋体"/>
                            <w:sz w:val="28"/>
                            <w:szCs w:val="28"/>
                            <w:lang w:val="zh-CN"/>
                          </w:rPr>
                          <w:t>2</w:t>
                        </w:r>
                        <w:r>
                          <w:rPr>
                            <w:rFonts w:hint="eastAsia" w:ascii="国标宋体" w:hAnsi="国标宋体" w:eastAsia="国标宋体" w:cs="国标宋体"/>
                            <w:sz w:val="28"/>
                            <w:szCs w:val="28"/>
                          </w:rPr>
                          <w:fldChar w:fldCharType="end"/>
                        </w:r>
                      </w:p>
                    </w:sdtContent>
                  </w:sdt>
                  <w:p w14:paraId="0D6761DB">
                    <w:pPr>
                      <w:pStyle w:val="2"/>
                    </w:pPr>
                  </w:p>
                </w:txbxContent>
              </v:textbox>
            </v:shape>
          </w:pict>
        </mc:Fallback>
      </mc:AlternateContent>
    </w:r>
  </w:p>
  <w:p w14:paraId="37B18B33">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A35"/>
    <w:rsid w:val="001426F3"/>
    <w:rsid w:val="00230A35"/>
    <w:rsid w:val="002D1FC0"/>
    <w:rsid w:val="0044753D"/>
    <w:rsid w:val="005D7C04"/>
    <w:rsid w:val="006852AF"/>
    <w:rsid w:val="006B5772"/>
    <w:rsid w:val="007265DC"/>
    <w:rsid w:val="00886ACE"/>
    <w:rsid w:val="008B1879"/>
    <w:rsid w:val="009E05C7"/>
    <w:rsid w:val="00AD773F"/>
    <w:rsid w:val="00B81F67"/>
    <w:rsid w:val="00E91DA4"/>
    <w:rsid w:val="00E955FD"/>
    <w:rsid w:val="00EC572A"/>
    <w:rsid w:val="00EE0CD3"/>
    <w:rsid w:val="2D738E0E"/>
    <w:rsid w:val="3DEFB041"/>
    <w:rsid w:val="42F71656"/>
    <w:rsid w:val="57FF2947"/>
    <w:rsid w:val="5A574D89"/>
    <w:rsid w:val="5D3FCECE"/>
    <w:rsid w:val="5FFFB4D9"/>
    <w:rsid w:val="659F5602"/>
    <w:rsid w:val="736F1982"/>
    <w:rsid w:val="77A45AF3"/>
    <w:rsid w:val="77F34905"/>
    <w:rsid w:val="77FF8081"/>
    <w:rsid w:val="7DF36924"/>
    <w:rsid w:val="7FF6DFA3"/>
    <w:rsid w:val="7FFDF49A"/>
    <w:rsid w:val="84E7AC15"/>
    <w:rsid w:val="BDDBDF3E"/>
    <w:rsid w:val="C9F472AB"/>
    <w:rsid w:val="CC2576AC"/>
    <w:rsid w:val="CF36F868"/>
    <w:rsid w:val="DB7B7A16"/>
    <w:rsid w:val="EB733753"/>
    <w:rsid w:val="EF4F2A7E"/>
    <w:rsid w:val="EFDFE173"/>
    <w:rsid w:val="FDD7BBDE"/>
    <w:rsid w:val="FF4E5C60"/>
    <w:rsid w:val="FF782751"/>
    <w:rsid w:val="FFDD959C"/>
    <w:rsid w:val="FFF93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3">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8">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9">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12">
    <w:name w:val="footer"/>
    <w:basedOn w:val="1"/>
    <w:link w:val="36"/>
    <w:semiHidden/>
    <w:unhideWhenUsed/>
    <w:qFormat/>
    <w:uiPriority w:val="99"/>
    <w:pPr>
      <w:tabs>
        <w:tab w:val="center" w:pos="4153"/>
        <w:tab w:val="right" w:pos="8306"/>
      </w:tabs>
      <w:snapToGrid w:val="0"/>
      <w:spacing w:line="240" w:lineRule="auto"/>
    </w:pPr>
    <w:rPr>
      <w:sz w:val="18"/>
      <w:szCs w:val="18"/>
    </w:rPr>
  </w:style>
  <w:style w:type="paragraph" w:styleId="1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3"/>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6"/>
    <w:semiHidden/>
    <w:qFormat/>
    <w:uiPriority w:val="9"/>
    <w:rPr>
      <w:rFonts w:cstheme="majorBidi"/>
      <w:color w:val="2F5597" w:themeColor="accent1" w:themeShade="BF"/>
      <w:sz w:val="28"/>
      <w:szCs w:val="28"/>
    </w:rPr>
  </w:style>
  <w:style w:type="character" w:customStyle="1" w:styleId="22">
    <w:name w:val="标题 5 字符"/>
    <w:basedOn w:val="17"/>
    <w:link w:val="7"/>
    <w:semiHidden/>
    <w:qFormat/>
    <w:uiPriority w:val="9"/>
    <w:rPr>
      <w:rFonts w:cstheme="majorBidi"/>
      <w:color w:val="2F5597" w:themeColor="accent1" w:themeShade="BF"/>
      <w:sz w:val="24"/>
    </w:rPr>
  </w:style>
  <w:style w:type="character" w:customStyle="1" w:styleId="23">
    <w:name w:val="标题 6 字符"/>
    <w:basedOn w:val="17"/>
    <w:link w:val="8"/>
    <w:semiHidden/>
    <w:qFormat/>
    <w:uiPriority w:val="9"/>
    <w:rPr>
      <w:rFonts w:cstheme="majorBidi"/>
      <w:b/>
      <w:bCs/>
      <w:color w:val="2F5597" w:themeColor="accent1" w:themeShade="BF"/>
    </w:rPr>
  </w:style>
  <w:style w:type="character" w:customStyle="1" w:styleId="24">
    <w:name w:val="标题 7 字符"/>
    <w:basedOn w:val="17"/>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脚 字符"/>
    <w:basedOn w:val="17"/>
    <w:link w:val="1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1392</Words>
  <Characters>1403</Characters>
  <Lines>42</Lines>
  <Paragraphs>22</Paragraphs>
  <TotalTime>7</TotalTime>
  <ScaleCrop>false</ScaleCrop>
  <LinksUpToDate>false</LinksUpToDate>
  <CharactersWithSpaces>1403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2026-07-08T20:31:00Z</dcterms:created>
  <dc:creator>艳 常</dc:creator>
  <cp:lastModifiedBy>渍渍渍</cp:lastModifiedBy>
  <dcterms:modified xsi:type="dcterms:W3CDTF">2026-07-09T01:38:17Z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eyJoZGlkIjoiNGQwMjIyZmZhMWY1OTY1Y2E0OGU3MTU5NWVlYTc0ZTgiLCJ1c2VySWQiOiI0Nzc2ODAyNDYifQ==</vt:lpwstr>
  </property>
  <property fmtid="{D5CDD505-2E9C-101B-9397-08002B2CF9AE}" pid="4" name="ICV">
    <vt:lpwstr>1ACC5883C3D94146AED57291EEFB0E39_12</vt:lpwstr>
  </property>
</Properties>
</file>