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475A8B">
      <w:pPr>
        <w:adjustRightInd w:val="0"/>
        <w:snapToGrid w:val="0"/>
        <w:spacing w:after="0" w:line="560" w:lineRule="exact"/>
        <w:jc w:val="center"/>
        <w:rPr>
          <w:rFonts w:hint="eastAsia" w:ascii="方正小标宋简体" w:hAnsi="Times New Roman" w:eastAsia="方正小标宋简体" w:cs="Times New Roman"/>
          <w:spacing w:val="-6"/>
          <w:sz w:val="52"/>
          <w:szCs w:val="52"/>
          <w14:ligatures w14:val="none"/>
        </w:rPr>
      </w:pPr>
      <w:bookmarkStart w:id="209" w:name="_GoBack"/>
      <w:bookmarkEnd w:id="209"/>
      <w:bookmarkStart w:id="0" w:name="OLE_LINK1"/>
    </w:p>
    <w:p w14:paraId="599B819D">
      <w:pPr>
        <w:adjustRightInd w:val="0"/>
        <w:snapToGrid w:val="0"/>
        <w:spacing w:after="0" w:line="560" w:lineRule="exact"/>
        <w:jc w:val="center"/>
        <w:rPr>
          <w:rFonts w:hint="eastAsia" w:ascii="方正小标宋简体" w:hAnsi="Times New Roman" w:eastAsia="方正小标宋简体" w:cs="Times New Roman"/>
          <w:spacing w:val="-6"/>
          <w:sz w:val="52"/>
          <w:szCs w:val="52"/>
          <w14:ligatures w14:val="none"/>
        </w:rPr>
      </w:pPr>
    </w:p>
    <w:p w14:paraId="3A2F8D5E">
      <w:pPr>
        <w:adjustRightInd w:val="0"/>
        <w:snapToGrid w:val="0"/>
        <w:spacing w:after="0" w:line="560" w:lineRule="exact"/>
        <w:jc w:val="center"/>
        <w:rPr>
          <w:rFonts w:hint="eastAsia" w:ascii="方正小标宋简体" w:hAnsi="Times New Roman" w:eastAsia="方正小标宋简体" w:cs="Times New Roman"/>
          <w:spacing w:val="-6"/>
          <w:sz w:val="52"/>
          <w:szCs w:val="52"/>
          <w14:ligatures w14:val="none"/>
        </w:rPr>
      </w:pPr>
    </w:p>
    <w:p w14:paraId="20EF17C4">
      <w:pPr>
        <w:adjustRightInd w:val="0"/>
        <w:snapToGrid w:val="0"/>
        <w:spacing w:after="0" w:line="560" w:lineRule="exact"/>
        <w:jc w:val="center"/>
        <w:rPr>
          <w:rFonts w:ascii="方正小标宋简体" w:hAnsi="Times New Roman" w:eastAsia="方正小标宋简体" w:cs="Times New Roman"/>
          <w:spacing w:val="-6"/>
          <w:sz w:val="52"/>
          <w:szCs w:val="52"/>
          <w14:ligatures w14:val="none"/>
        </w:rPr>
      </w:pPr>
      <w:r>
        <w:rPr>
          <w:rFonts w:hint="eastAsia" w:ascii="方正小标宋简体" w:hAnsi="Times New Roman" w:eastAsia="方正小标宋简体" w:cs="Times New Roman"/>
          <w:spacing w:val="-6"/>
          <w:sz w:val="52"/>
          <w:szCs w:val="52"/>
          <w14:ligatures w14:val="none"/>
        </w:rPr>
        <w:t>石景山区</w:t>
      </w:r>
      <w:r>
        <w:rPr>
          <w:rFonts w:ascii="方正小标宋简体" w:hAnsi="Times New Roman" w:eastAsia="方正小标宋简体" w:cs="Times New Roman"/>
          <w:spacing w:val="-6"/>
          <w:sz w:val="52"/>
          <w:szCs w:val="52"/>
          <w14:ligatures w14:val="none"/>
        </w:rPr>
        <w:t>“</w:t>
      </w:r>
      <w:r>
        <w:rPr>
          <w:rFonts w:hint="eastAsia" w:ascii="方正小标宋简体" w:hAnsi="Times New Roman" w:eastAsia="方正小标宋简体" w:cs="Times New Roman"/>
          <w:spacing w:val="-6"/>
          <w:sz w:val="52"/>
          <w:szCs w:val="52"/>
          <w14:ligatures w14:val="none"/>
        </w:rPr>
        <w:t>十五五</w:t>
      </w:r>
      <w:r>
        <w:rPr>
          <w:rFonts w:ascii="方正小标宋简体" w:hAnsi="Times New Roman" w:eastAsia="方正小标宋简体" w:cs="Times New Roman"/>
          <w:spacing w:val="-6"/>
          <w:sz w:val="52"/>
          <w:szCs w:val="52"/>
          <w14:ligatures w14:val="none"/>
        </w:rPr>
        <w:t>”</w:t>
      </w:r>
      <w:r>
        <w:rPr>
          <w:rFonts w:hint="eastAsia" w:ascii="方正小标宋简体" w:hAnsi="Times New Roman" w:eastAsia="方正小标宋简体" w:cs="Times New Roman"/>
          <w:spacing w:val="-6"/>
          <w:sz w:val="52"/>
          <w:szCs w:val="52"/>
          <w14:ligatures w14:val="none"/>
        </w:rPr>
        <w:t>时期</w:t>
      </w:r>
    </w:p>
    <w:p w14:paraId="66EE8D6E">
      <w:pPr>
        <w:adjustRightInd w:val="0"/>
        <w:snapToGrid w:val="0"/>
        <w:spacing w:after="0" w:line="560" w:lineRule="exact"/>
        <w:jc w:val="center"/>
        <w:rPr>
          <w:rFonts w:hint="eastAsia" w:ascii="方正小标宋简体" w:hAnsi="Times New Roman" w:eastAsia="方正小标宋简体" w:cs="Times New Roman"/>
          <w:spacing w:val="-6"/>
          <w:sz w:val="52"/>
          <w:szCs w:val="52"/>
          <w14:ligatures w14:val="none"/>
        </w:rPr>
      </w:pPr>
      <w:r>
        <w:rPr>
          <w:rFonts w:hint="eastAsia" w:ascii="方正小标宋简体" w:hAnsi="Times New Roman" w:eastAsia="方正小标宋简体" w:cs="Times New Roman"/>
          <w:spacing w:val="-6"/>
          <w:sz w:val="52"/>
          <w:szCs w:val="52"/>
          <w14:ligatures w14:val="none"/>
        </w:rPr>
        <w:t>现代化产业体系发展规划</w:t>
      </w:r>
      <w:bookmarkEnd w:id="0"/>
    </w:p>
    <w:p w14:paraId="724E4B1C">
      <w:pPr>
        <w:adjustRightInd w:val="0"/>
        <w:snapToGrid w:val="0"/>
        <w:spacing w:after="0" w:line="560" w:lineRule="exact"/>
        <w:jc w:val="center"/>
        <w:rPr>
          <w:rFonts w:hint="eastAsia" w:ascii="楷体_GB2312" w:hAnsi="楷体_GB2312" w:eastAsia="楷体_GB2312" w:cs="楷体_GB2312"/>
          <w:spacing w:val="-6"/>
          <w:sz w:val="32"/>
          <w:szCs w:val="32"/>
          <w:lang w:eastAsia="zh-CN"/>
          <w14:ligatures w14:val="none"/>
        </w:rPr>
      </w:pPr>
      <w:r>
        <w:rPr>
          <w:rFonts w:hint="eastAsia" w:ascii="楷体_GB2312" w:hAnsi="楷体_GB2312" w:eastAsia="楷体_GB2312" w:cs="楷体_GB2312"/>
          <w:spacing w:val="-6"/>
          <w:sz w:val="32"/>
          <w:szCs w:val="32"/>
          <w:lang w:eastAsia="zh-CN"/>
          <w14:ligatures w14:val="none"/>
        </w:rPr>
        <w:t>（征求意见稿）</w:t>
      </w:r>
    </w:p>
    <w:p w14:paraId="6AD81E5B">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3CBC62D1">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5B5FF0DF">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1E0E154F">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544A8835">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302AA596">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6CE9750C">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7316F014">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28934F86">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29C4BC26">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62C5D6D7">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13F64BC0">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09D46B38">
      <w:pPr>
        <w:adjustRightInd w:val="0"/>
        <w:snapToGrid w:val="0"/>
        <w:spacing w:after="0" w:line="560" w:lineRule="exact"/>
        <w:jc w:val="center"/>
        <w:rPr>
          <w:rFonts w:ascii="Times New Roman" w:hAnsi="Times New Roman" w:eastAsia="方正小标宋简体" w:cs="Times New Roman"/>
          <w:spacing w:val="-6"/>
          <w:sz w:val="44"/>
          <w:szCs w:val="44"/>
          <w14:ligatures w14:val="none"/>
        </w:rPr>
      </w:pPr>
    </w:p>
    <w:p w14:paraId="45858A7C">
      <w:pPr>
        <w:adjustRightInd w:val="0"/>
        <w:snapToGrid w:val="0"/>
        <w:spacing w:after="0" w:line="560" w:lineRule="exact"/>
        <w:jc w:val="both"/>
        <w:rPr>
          <w:rFonts w:ascii="Times New Roman" w:hAnsi="Times New Roman" w:eastAsia="方正小标宋简体" w:cs="Times New Roman"/>
          <w:spacing w:val="-6"/>
          <w:sz w:val="44"/>
          <w:szCs w:val="44"/>
          <w14:ligatures w14:val="none"/>
        </w:rPr>
      </w:pPr>
    </w:p>
    <w:p w14:paraId="4BBE1D08">
      <w:pPr>
        <w:adjustRightInd w:val="0"/>
        <w:snapToGrid w:val="0"/>
        <w:spacing w:after="0" w:line="560" w:lineRule="exact"/>
        <w:jc w:val="center"/>
        <w:rPr>
          <w:rFonts w:ascii="Times New Roman" w:hAnsi="Times New Roman" w:eastAsia="黑体" w:cs="Times New Roman"/>
          <w:sz w:val="32"/>
          <w:szCs w:val="32"/>
          <w14:ligatures w14:val="none"/>
        </w:rPr>
        <w:sectPr>
          <w:footerReference r:id="rId5" w:type="default"/>
          <w:pgSz w:w="11906" w:h="16838"/>
          <w:pgMar w:top="2098" w:right="1474" w:bottom="1984" w:left="1587" w:header="851" w:footer="992" w:gutter="0"/>
          <w:pgNumType w:fmt="numberInDash"/>
          <w:cols w:space="425" w:num="1"/>
          <w:titlePg/>
          <w:docGrid w:type="lines" w:linePitch="312" w:charSpace="0"/>
        </w:sectPr>
      </w:pPr>
      <w:r>
        <w:rPr>
          <w:rFonts w:ascii="黑体" w:hAnsi="黑体" w:eastAsia="黑体" w:cs="黑体"/>
          <w:sz w:val="32"/>
          <w:szCs w:val="32"/>
          <w14:ligatures w14:val="none"/>
        </w:rPr>
        <w:t>2026</w:t>
      </w:r>
      <w:r>
        <w:rPr>
          <w:rFonts w:hint="eastAsia" w:ascii="黑体" w:hAnsi="黑体" w:eastAsia="黑体" w:cs="黑体"/>
          <w:sz w:val="32"/>
          <w:szCs w:val="32"/>
          <w14:ligatures w14:val="none"/>
        </w:rPr>
        <w:t>年</w:t>
      </w:r>
      <w:r>
        <w:rPr>
          <w:rFonts w:hint="eastAsia" w:ascii="黑体" w:hAnsi="黑体" w:eastAsia="黑体" w:cs="黑体"/>
          <w:sz w:val="32"/>
          <w:szCs w:val="32"/>
          <w:lang w:val="en-US" w:eastAsia="zh-CN"/>
          <w14:ligatures w14:val="none"/>
        </w:rPr>
        <w:t>7</w:t>
      </w:r>
      <w:r>
        <w:rPr>
          <w:rFonts w:hint="eastAsia" w:ascii="黑体" w:hAnsi="黑体" w:eastAsia="黑体" w:cs="黑体"/>
          <w:sz w:val="32"/>
          <w:szCs w:val="32"/>
          <w14:ligatures w14:val="none"/>
        </w:rPr>
        <w:t>月</w:t>
      </w:r>
    </w:p>
    <w:sdt>
      <w:sdtPr>
        <w:rPr>
          <w:rFonts w:ascii="宋体" w:hAnsi="宋体" w:eastAsia="宋体" w:cstheme="minorBidi"/>
          <w:kern w:val="2"/>
          <w:sz w:val="21"/>
          <w:szCs w:val="24"/>
          <w:lang w:val="en-US" w:eastAsia="zh-CN" w:bidi="ar-SA"/>
          <w14:ligatures w14:val="standardContextual"/>
        </w:rPr>
        <w:id w:val="147470813"/>
        <w:docPartObj>
          <w:docPartGallery w:val="Table of Contents"/>
          <w:docPartUnique/>
        </w:docPartObj>
      </w:sdtPr>
      <w:sdtEndPr>
        <w:rPr>
          <w:rFonts w:ascii="宋体" w:hAnsi="宋体" w:eastAsia="宋体" w:cstheme="minorBidi"/>
          <w:b/>
          <w:bCs/>
          <w:kern w:val="2"/>
          <w:sz w:val="20"/>
          <w:szCs w:val="20"/>
          <w:lang w:val="en-US" w:eastAsia="zh-CN" w:bidi="ar-SA"/>
          <w14:ligatures w14:val="standardContextual"/>
        </w:rPr>
      </w:sdtEndPr>
      <w:sdtContent>
        <w:p w14:paraId="7E533AB6">
          <w:pPr>
            <w:spacing w:before="0" w:beforeLines="0" w:after="0" w:afterLines="0" w:line="240" w:lineRule="auto"/>
            <w:ind w:left="0" w:leftChars="0" w:right="0" w:rightChars="0" w:firstLine="0" w:firstLineChars="0"/>
            <w:jc w:val="center"/>
            <w:rPr>
              <w:rFonts w:ascii="宋体" w:hAnsi="宋体" w:eastAsia="宋体" w:cstheme="minorBidi"/>
              <w:kern w:val="2"/>
              <w:sz w:val="21"/>
              <w:szCs w:val="24"/>
              <w:lang w:val="en-US" w:eastAsia="zh-CN" w:bidi="ar-SA"/>
              <w14:ligatures w14:val="standardContextual"/>
            </w:rPr>
          </w:pPr>
          <w:bookmarkStart w:id="1" w:name="_Toc1774992365_WPSOffice_Type2"/>
        </w:p>
        <w:p w14:paraId="10A906F6">
          <w:pPr>
            <w:spacing w:before="0" w:beforeLines="0" w:after="0" w:afterLines="0" w:line="240" w:lineRule="auto"/>
            <w:ind w:left="0" w:leftChars="0" w:right="0" w:rightChars="0" w:firstLine="0" w:firstLineChars="0"/>
            <w:jc w:val="center"/>
            <w:rPr>
              <w:rFonts w:hint="eastAsia" w:ascii="国标小标宋" w:hAnsi="国标小标宋" w:eastAsia="国标小标宋" w:cs="国标小标宋"/>
              <w:sz w:val="44"/>
              <w:szCs w:val="44"/>
            </w:rPr>
          </w:pPr>
          <w:r>
            <w:rPr>
              <w:rFonts w:hint="eastAsia" w:ascii="国标小标宋" w:hAnsi="国标小标宋" w:eastAsia="国标小标宋" w:cs="国标小标宋"/>
              <w:sz w:val="44"/>
              <w:szCs w:val="44"/>
            </w:rPr>
            <w:t>目</w:t>
          </w:r>
          <w:r>
            <w:rPr>
              <w:rFonts w:hint="eastAsia" w:ascii="国标小标宋" w:hAnsi="国标小标宋" w:eastAsia="国标小标宋" w:cs="国标小标宋"/>
              <w:sz w:val="44"/>
              <w:szCs w:val="44"/>
              <w:lang w:val="en-US" w:eastAsia="zh-CN"/>
            </w:rPr>
            <w:t xml:space="preserve">  </w:t>
          </w:r>
          <w:r>
            <w:rPr>
              <w:rFonts w:hint="eastAsia" w:ascii="国标小标宋" w:hAnsi="国标小标宋" w:eastAsia="国标小标宋" w:cs="国标小标宋"/>
              <w:sz w:val="44"/>
              <w:szCs w:val="44"/>
            </w:rPr>
            <w:t>录</w:t>
          </w:r>
        </w:p>
        <w:p w14:paraId="64508AB4">
          <w:pPr>
            <w:pStyle w:val="38"/>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_Toc1958909121_WPSOffice_Level1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655443620"/>
              <w:placeholder>
                <w:docPart w:val="{b0971f65-b6d5-4a73-9fe0-34dd411406b7}"/>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黑体" w:hAnsi="黑体" w:eastAsia="黑体" w:cs="黑体"/>
                  <w:b w:val="0"/>
                  <w:bCs w:val="0"/>
                  <w:sz w:val="32"/>
                  <w:szCs w:val="32"/>
                </w:rPr>
                <w:t>一、总体要求</w:t>
              </w:r>
            </w:sdtContent>
          </w:sdt>
          <w:r>
            <w:rPr>
              <w:b w:val="0"/>
              <w:bCs w:val="0"/>
              <w:sz w:val="32"/>
              <w:szCs w:val="32"/>
            </w:rPr>
            <w:tab/>
          </w:r>
          <w:bookmarkStart w:id="2" w:name="_Toc1958909121_WPSOffice_Level1Page"/>
          <w:r>
            <w:rPr>
              <w:b w:val="0"/>
              <w:bCs w:val="0"/>
              <w:sz w:val="32"/>
              <w:szCs w:val="32"/>
            </w:rPr>
            <w:t>3</w:t>
          </w:r>
          <w:bookmarkEnd w:id="2"/>
          <w:r>
            <w:rPr>
              <w:b w:val="0"/>
              <w:bCs w:val="0"/>
              <w:sz w:val="32"/>
              <w:szCs w:val="32"/>
            </w:rPr>
            <w:fldChar w:fldCharType="end"/>
          </w:r>
        </w:p>
        <w:p w14:paraId="109F6F83">
          <w:pPr>
            <w:pStyle w:val="38"/>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_Toc26184070_WPSOffice_Level1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71409"/>
              <w:placeholder>
                <w:docPart w:val="{3f89402a-47f3-40f1-b38a-135ce9d707d0}"/>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黑体" w:hAnsi="黑体" w:eastAsia="黑体" w:cs="黑体"/>
                  <w:b w:val="0"/>
                  <w:bCs w:val="0"/>
                  <w:sz w:val="32"/>
                  <w:szCs w:val="32"/>
                </w:rPr>
                <w:t>二、构建更具特色的产业体系</w:t>
              </w:r>
            </w:sdtContent>
          </w:sdt>
          <w:r>
            <w:rPr>
              <w:b w:val="0"/>
              <w:bCs w:val="0"/>
              <w:sz w:val="32"/>
              <w:szCs w:val="32"/>
            </w:rPr>
            <w:tab/>
          </w:r>
          <w:bookmarkStart w:id="3" w:name="_Toc26184070_WPSOffice_Level1Page"/>
          <w:r>
            <w:rPr>
              <w:b w:val="0"/>
              <w:bCs w:val="0"/>
              <w:sz w:val="32"/>
              <w:szCs w:val="32"/>
            </w:rPr>
            <w:t>4</w:t>
          </w:r>
          <w:bookmarkEnd w:id="3"/>
          <w:r>
            <w:rPr>
              <w:b w:val="0"/>
              <w:bCs w:val="0"/>
              <w:sz w:val="32"/>
              <w:szCs w:val="32"/>
            </w:rPr>
            <w:fldChar w:fldCharType="end"/>
          </w:r>
        </w:p>
        <w:p w14:paraId="5880A098">
          <w:pPr>
            <w:pStyle w:val="39"/>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_Toc1958909121_WPSOffice_Level2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56588"/>
              <w:placeholder>
                <w:docPart w:val="{069623d7-c6fd-40ed-a865-fb8281a68b8f}"/>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楷体_GB2312" w:hAnsi="楷体_GB2312" w:eastAsia="楷体_GB2312" w:cs="楷体_GB2312"/>
                  <w:b w:val="0"/>
                  <w:bCs w:val="0"/>
                  <w:sz w:val="32"/>
                  <w:szCs w:val="32"/>
                </w:rPr>
                <w:t>（一）做大做强主导产业</w:t>
              </w:r>
            </w:sdtContent>
          </w:sdt>
          <w:r>
            <w:rPr>
              <w:b w:val="0"/>
              <w:bCs w:val="0"/>
              <w:sz w:val="32"/>
              <w:szCs w:val="32"/>
            </w:rPr>
            <w:tab/>
          </w:r>
          <w:bookmarkStart w:id="4" w:name="_Toc1958909121_WPSOffice_Level2Page"/>
          <w:r>
            <w:rPr>
              <w:b w:val="0"/>
              <w:bCs w:val="0"/>
              <w:sz w:val="32"/>
              <w:szCs w:val="32"/>
            </w:rPr>
            <w:t>4</w:t>
          </w:r>
          <w:bookmarkEnd w:id="4"/>
          <w:r>
            <w:rPr>
              <w:b w:val="0"/>
              <w:bCs w:val="0"/>
              <w:sz w:val="32"/>
              <w:szCs w:val="32"/>
            </w:rPr>
            <w:fldChar w:fldCharType="end"/>
          </w:r>
        </w:p>
        <w:p w14:paraId="092EA614">
          <w:pPr>
            <w:pStyle w:val="39"/>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_Toc26184070_WPSOffice_Level2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55475"/>
              <w:placeholder>
                <w:docPart w:val="{d3bf5556-af52-42ee-a54b-24b87472395c}"/>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楷体_GB2312" w:hAnsi="楷体_GB2312" w:eastAsia="楷体_GB2312" w:cs="楷体_GB2312"/>
                  <w:b w:val="0"/>
                  <w:bCs w:val="0"/>
                  <w:sz w:val="32"/>
                  <w:szCs w:val="32"/>
                </w:rPr>
                <w:t>（二）做优做精特色产业</w:t>
              </w:r>
            </w:sdtContent>
          </w:sdt>
          <w:r>
            <w:rPr>
              <w:b w:val="0"/>
              <w:bCs w:val="0"/>
              <w:sz w:val="32"/>
              <w:szCs w:val="32"/>
            </w:rPr>
            <w:tab/>
          </w:r>
          <w:bookmarkStart w:id="5" w:name="_Toc26184070_WPSOffice_Level2Page"/>
          <w:r>
            <w:rPr>
              <w:b w:val="0"/>
              <w:bCs w:val="0"/>
              <w:sz w:val="32"/>
              <w:szCs w:val="32"/>
            </w:rPr>
            <w:t>5</w:t>
          </w:r>
          <w:bookmarkEnd w:id="5"/>
          <w:r>
            <w:rPr>
              <w:b w:val="0"/>
              <w:bCs w:val="0"/>
              <w:sz w:val="32"/>
              <w:szCs w:val="32"/>
            </w:rPr>
            <w:fldChar w:fldCharType="end"/>
          </w:r>
        </w:p>
        <w:p w14:paraId="4302F17A">
          <w:pPr>
            <w:pStyle w:val="39"/>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_Toc1264482328_WPSOffice_Level2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77673"/>
              <w:placeholder>
                <w:docPart w:val="{74efaab4-9293-4360-95e3-d7a54e9cf46b}"/>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楷体_GB2312" w:hAnsi="楷体_GB2312" w:eastAsia="楷体_GB2312" w:cs="楷体_GB2312"/>
                  <w:b w:val="0"/>
                  <w:bCs w:val="0"/>
                  <w:sz w:val="32"/>
                  <w:szCs w:val="32"/>
                </w:rPr>
                <w:t>（三）培育壮大未来产业</w:t>
              </w:r>
            </w:sdtContent>
          </w:sdt>
          <w:r>
            <w:rPr>
              <w:b w:val="0"/>
              <w:bCs w:val="0"/>
              <w:sz w:val="32"/>
              <w:szCs w:val="32"/>
            </w:rPr>
            <w:tab/>
          </w:r>
          <w:bookmarkStart w:id="6" w:name="_Toc1264482328_WPSOffice_Level2Page"/>
          <w:r>
            <w:rPr>
              <w:b w:val="0"/>
              <w:bCs w:val="0"/>
              <w:sz w:val="32"/>
              <w:szCs w:val="32"/>
            </w:rPr>
            <w:t>8</w:t>
          </w:r>
          <w:bookmarkEnd w:id="6"/>
          <w:r>
            <w:rPr>
              <w:b w:val="0"/>
              <w:bCs w:val="0"/>
              <w:sz w:val="32"/>
              <w:szCs w:val="32"/>
            </w:rPr>
            <w:fldChar w:fldCharType="end"/>
          </w:r>
        </w:p>
        <w:p w14:paraId="1D2E1948">
          <w:pPr>
            <w:pStyle w:val="39"/>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_Toc1794644493_WPSOffice_Level2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62361"/>
              <w:placeholder>
                <w:docPart w:val="{3fa39b91-3834-43e9-a8ad-37836680fc2d}"/>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楷体_GB2312" w:hAnsi="楷体_GB2312" w:eastAsia="楷体_GB2312" w:cs="楷体_GB2312"/>
                  <w:b w:val="0"/>
                  <w:bCs w:val="0"/>
                  <w:sz w:val="32"/>
                  <w:szCs w:val="32"/>
                </w:rPr>
                <w:t>（四）优化提升现代服务业</w:t>
              </w:r>
            </w:sdtContent>
          </w:sdt>
          <w:r>
            <w:rPr>
              <w:b w:val="0"/>
              <w:bCs w:val="0"/>
              <w:sz w:val="32"/>
              <w:szCs w:val="32"/>
            </w:rPr>
            <w:tab/>
          </w:r>
          <w:bookmarkStart w:id="7" w:name="_Toc1794644493_WPSOffice_Level2Page"/>
          <w:r>
            <w:rPr>
              <w:b w:val="0"/>
              <w:bCs w:val="0"/>
              <w:sz w:val="32"/>
              <w:szCs w:val="32"/>
            </w:rPr>
            <w:t>9</w:t>
          </w:r>
          <w:bookmarkEnd w:id="7"/>
          <w:r>
            <w:rPr>
              <w:b w:val="0"/>
              <w:bCs w:val="0"/>
              <w:sz w:val="32"/>
              <w:szCs w:val="32"/>
            </w:rPr>
            <w:fldChar w:fldCharType="end"/>
          </w:r>
        </w:p>
        <w:p w14:paraId="28868CC6">
          <w:pPr>
            <w:pStyle w:val="38"/>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_Toc1264482328_WPSOffice_Level1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73243"/>
              <w:placeholder>
                <w:docPart w:val="{8cc78957-2165-40fb-a5ab-c974b0c1a56d}"/>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黑体" w:hAnsi="黑体" w:eastAsia="黑体" w:cs="黑体"/>
                  <w:b w:val="0"/>
                  <w:bCs w:val="0"/>
                  <w:sz w:val="32"/>
                  <w:szCs w:val="32"/>
                </w:rPr>
                <w:t>三、强化产业高质量发展支撑</w:t>
              </w:r>
            </w:sdtContent>
          </w:sdt>
          <w:r>
            <w:rPr>
              <w:b w:val="0"/>
              <w:bCs w:val="0"/>
              <w:sz w:val="32"/>
              <w:szCs w:val="32"/>
            </w:rPr>
            <w:tab/>
          </w:r>
          <w:bookmarkStart w:id="8" w:name="_Toc1264482328_WPSOffice_Level1Page"/>
          <w:r>
            <w:rPr>
              <w:b w:val="0"/>
              <w:bCs w:val="0"/>
              <w:sz w:val="32"/>
              <w:szCs w:val="32"/>
            </w:rPr>
            <w:t>11</w:t>
          </w:r>
          <w:bookmarkEnd w:id="8"/>
          <w:r>
            <w:rPr>
              <w:b w:val="0"/>
              <w:bCs w:val="0"/>
              <w:sz w:val="32"/>
              <w:szCs w:val="32"/>
            </w:rPr>
            <w:fldChar w:fldCharType="end"/>
          </w:r>
        </w:p>
        <w:p w14:paraId="1D20773F">
          <w:pPr>
            <w:pStyle w:val="39"/>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_Toc328758629_WPSOffice_Level2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67889"/>
              <w:placeholder>
                <w:docPart w:val="{9b2e779c-c83e-43e3-9893-7bac7d7c5e07}"/>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楷体_GB2312" w:hAnsi="楷体_GB2312" w:eastAsia="楷体_GB2312" w:cs="楷体_GB2312"/>
                  <w:b w:val="0"/>
                  <w:bCs w:val="0"/>
                  <w:sz w:val="32"/>
                  <w:szCs w:val="32"/>
                </w:rPr>
                <w:t>（一）优化产业空间布局</w:t>
              </w:r>
            </w:sdtContent>
          </w:sdt>
          <w:r>
            <w:rPr>
              <w:b w:val="0"/>
              <w:bCs w:val="0"/>
              <w:sz w:val="32"/>
              <w:szCs w:val="32"/>
            </w:rPr>
            <w:tab/>
          </w:r>
          <w:bookmarkStart w:id="9" w:name="_Toc328758629_WPSOffice_Level2Page"/>
          <w:r>
            <w:rPr>
              <w:b w:val="0"/>
              <w:bCs w:val="0"/>
              <w:sz w:val="32"/>
              <w:szCs w:val="32"/>
            </w:rPr>
            <w:t>11</w:t>
          </w:r>
          <w:bookmarkEnd w:id="9"/>
          <w:r>
            <w:rPr>
              <w:b w:val="0"/>
              <w:bCs w:val="0"/>
              <w:sz w:val="32"/>
              <w:szCs w:val="32"/>
            </w:rPr>
            <w:fldChar w:fldCharType="end"/>
          </w:r>
        </w:p>
        <w:p w14:paraId="6BFB414E">
          <w:pPr>
            <w:pStyle w:val="39"/>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_Toc936976498_WPSOffice_Level2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55470"/>
              <w:placeholder>
                <w:docPart w:val="{439c971b-c07f-4625-b98e-d6024985235b}"/>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楷体_GB2312" w:hAnsi="楷体_GB2312" w:eastAsia="楷体_GB2312" w:cs="楷体_GB2312"/>
                  <w:b w:val="0"/>
                  <w:bCs w:val="0"/>
                  <w:sz w:val="32"/>
                  <w:szCs w:val="32"/>
                </w:rPr>
                <w:t>（二）提升创新体系效能</w:t>
              </w:r>
            </w:sdtContent>
          </w:sdt>
          <w:r>
            <w:rPr>
              <w:b w:val="0"/>
              <w:bCs w:val="0"/>
              <w:sz w:val="32"/>
              <w:szCs w:val="32"/>
            </w:rPr>
            <w:tab/>
          </w:r>
          <w:bookmarkStart w:id="10" w:name="_Toc936976498_WPSOffice_Level2Page"/>
          <w:r>
            <w:rPr>
              <w:b w:val="0"/>
              <w:bCs w:val="0"/>
              <w:sz w:val="32"/>
              <w:szCs w:val="32"/>
            </w:rPr>
            <w:t>13</w:t>
          </w:r>
          <w:bookmarkEnd w:id="10"/>
          <w:r>
            <w:rPr>
              <w:b w:val="0"/>
              <w:bCs w:val="0"/>
              <w:sz w:val="32"/>
              <w:szCs w:val="32"/>
            </w:rPr>
            <w:fldChar w:fldCharType="end"/>
          </w:r>
        </w:p>
        <w:p w14:paraId="4651ACAB">
          <w:pPr>
            <w:pStyle w:val="39"/>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_Toc2054195138_WPSOffice_Level2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67147"/>
              <w:placeholder>
                <w:docPart w:val="{421dbfe2-9886-47af-a0e7-1ccd8f927205}"/>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楷体_GB2312" w:hAnsi="楷体_GB2312" w:eastAsia="楷体_GB2312" w:cs="楷体_GB2312"/>
                  <w:b w:val="0"/>
                  <w:bCs w:val="0"/>
                  <w:sz w:val="32"/>
                  <w:szCs w:val="32"/>
                </w:rPr>
                <w:t>（三）加强要素资源保障</w:t>
              </w:r>
            </w:sdtContent>
          </w:sdt>
          <w:r>
            <w:rPr>
              <w:b w:val="0"/>
              <w:bCs w:val="0"/>
              <w:sz w:val="32"/>
              <w:szCs w:val="32"/>
            </w:rPr>
            <w:tab/>
          </w:r>
          <w:bookmarkStart w:id="11" w:name="_Toc2054195138_WPSOffice_Level2Page"/>
          <w:r>
            <w:rPr>
              <w:b w:val="0"/>
              <w:bCs w:val="0"/>
              <w:sz w:val="32"/>
              <w:szCs w:val="32"/>
            </w:rPr>
            <w:t>14</w:t>
          </w:r>
          <w:bookmarkEnd w:id="11"/>
          <w:r>
            <w:rPr>
              <w:b w:val="0"/>
              <w:bCs w:val="0"/>
              <w:sz w:val="32"/>
              <w:szCs w:val="32"/>
            </w:rPr>
            <w:fldChar w:fldCharType="end"/>
          </w:r>
        </w:p>
        <w:p w14:paraId="7A58125E">
          <w:pPr>
            <w:pStyle w:val="39"/>
            <w:tabs>
              <w:tab w:val="right" w:leader="dot" w:pos="8845"/>
            </w:tabs>
            <w:spacing w:line="600" w:lineRule="auto"/>
            <w:rPr>
              <w:b w:val="0"/>
              <w:bCs w:val="0"/>
              <w:sz w:val="32"/>
              <w:szCs w:val="32"/>
            </w:rPr>
          </w:pPr>
          <w:r>
            <w:rPr>
              <w:b w:val="0"/>
              <w:bCs w:val="0"/>
              <w:sz w:val="32"/>
              <w:szCs w:val="32"/>
            </w:rPr>
            <w:fldChar w:fldCharType="begin"/>
          </w:r>
          <w:r>
            <w:rPr>
              <w:b w:val="0"/>
              <w:bCs w:val="0"/>
              <w:sz w:val="32"/>
              <w:szCs w:val="32"/>
            </w:rPr>
            <w:instrText xml:space="preserve"> HYPERLINK \l _Toc1567607356_WPSOffice_Level2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65101"/>
              <w:placeholder>
                <w:docPart w:val="{59906195-ff30-4fea-99d6-7b01d3dee4a3}"/>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楷体_GB2312" w:hAnsi="楷体_GB2312" w:eastAsia="楷体_GB2312" w:cs="楷体_GB2312"/>
                  <w:b w:val="0"/>
                  <w:bCs w:val="0"/>
                  <w:sz w:val="32"/>
                  <w:szCs w:val="32"/>
                </w:rPr>
                <w:t>（四）打造一流营商环境</w:t>
              </w:r>
            </w:sdtContent>
          </w:sdt>
          <w:r>
            <w:rPr>
              <w:b w:val="0"/>
              <w:bCs w:val="0"/>
              <w:sz w:val="32"/>
              <w:szCs w:val="32"/>
            </w:rPr>
            <w:tab/>
          </w:r>
          <w:bookmarkStart w:id="12" w:name="_Toc1567607356_WPSOffice_Level2Page"/>
          <w:r>
            <w:rPr>
              <w:b w:val="0"/>
              <w:bCs w:val="0"/>
              <w:sz w:val="32"/>
              <w:szCs w:val="32"/>
            </w:rPr>
            <w:t>15</w:t>
          </w:r>
          <w:bookmarkEnd w:id="12"/>
          <w:r>
            <w:rPr>
              <w:b w:val="0"/>
              <w:bCs w:val="0"/>
              <w:sz w:val="32"/>
              <w:szCs w:val="32"/>
            </w:rPr>
            <w:fldChar w:fldCharType="end"/>
          </w:r>
        </w:p>
        <w:p w14:paraId="792DD300">
          <w:pPr>
            <w:pStyle w:val="38"/>
            <w:tabs>
              <w:tab w:val="right" w:leader="dot" w:pos="8845"/>
            </w:tabs>
            <w:spacing w:line="600" w:lineRule="auto"/>
          </w:pPr>
          <w:r>
            <w:rPr>
              <w:b w:val="0"/>
              <w:bCs w:val="0"/>
              <w:sz w:val="32"/>
              <w:szCs w:val="32"/>
            </w:rPr>
            <w:fldChar w:fldCharType="begin"/>
          </w:r>
          <w:r>
            <w:rPr>
              <w:b w:val="0"/>
              <w:bCs w:val="0"/>
              <w:sz w:val="32"/>
              <w:szCs w:val="32"/>
            </w:rPr>
            <w:instrText xml:space="preserve"> HYPERLINK \l _Toc1794644493_WPSOffice_Level1 </w:instrText>
          </w:r>
          <w:r>
            <w:rPr>
              <w:b w:val="0"/>
              <w:bCs w:val="0"/>
              <w:sz w:val="32"/>
              <w:szCs w:val="32"/>
            </w:rPr>
            <w:fldChar w:fldCharType="separate"/>
          </w:r>
          <w:sdt>
            <w:sdtPr>
              <w:rPr>
                <w:rFonts w:asciiTheme="minorHAnsi" w:hAnsiTheme="minorHAnsi" w:eastAsiaTheme="minorEastAsia" w:cstheme="minorBidi"/>
                <w:b w:val="0"/>
                <w:bCs w:val="0"/>
                <w:kern w:val="2"/>
                <w:sz w:val="32"/>
                <w:szCs w:val="32"/>
                <w:lang w:val="en-US" w:eastAsia="zh-CN" w:bidi="ar-SA"/>
                <w14:ligatures w14:val="standardContextual"/>
              </w:rPr>
              <w:id w:val="147454410"/>
              <w:placeholder>
                <w:docPart w:val="{62aab934-d4aa-4075-86f6-f479feba68d5}"/>
              </w:placeholder>
            </w:sdtPr>
            <w:sdtEndPr>
              <w:rPr>
                <w:rFonts w:asciiTheme="minorHAnsi" w:hAnsiTheme="minorHAnsi" w:eastAsiaTheme="minorEastAsia" w:cstheme="minorBidi"/>
                <w:b w:val="0"/>
                <w:bCs w:val="0"/>
                <w:kern w:val="2"/>
                <w:sz w:val="32"/>
                <w:szCs w:val="32"/>
                <w:lang w:val="en-US" w:eastAsia="zh-CN" w:bidi="ar-SA"/>
                <w14:ligatures w14:val="standardContextual"/>
              </w:rPr>
            </w:sdtEndPr>
            <w:sdtContent>
              <w:r>
                <w:rPr>
                  <w:rFonts w:hint="eastAsia" w:ascii="黑体" w:hAnsi="黑体" w:eastAsia="黑体" w:cs="黑体"/>
                  <w:b w:val="0"/>
                  <w:bCs w:val="0"/>
                  <w:sz w:val="32"/>
                  <w:szCs w:val="32"/>
                </w:rPr>
                <w:t>四、保障措施</w:t>
              </w:r>
            </w:sdtContent>
          </w:sdt>
          <w:r>
            <w:rPr>
              <w:b w:val="0"/>
              <w:bCs w:val="0"/>
              <w:sz w:val="32"/>
              <w:szCs w:val="32"/>
            </w:rPr>
            <w:tab/>
          </w:r>
          <w:bookmarkStart w:id="13" w:name="_Toc1794644493_WPSOffice_Level1Page"/>
          <w:r>
            <w:rPr>
              <w:b w:val="0"/>
              <w:bCs w:val="0"/>
              <w:sz w:val="32"/>
              <w:szCs w:val="32"/>
            </w:rPr>
            <w:t>16</w:t>
          </w:r>
          <w:bookmarkEnd w:id="13"/>
          <w:r>
            <w:rPr>
              <w:b w:val="0"/>
              <w:bCs w:val="0"/>
              <w:sz w:val="32"/>
              <w:szCs w:val="32"/>
            </w:rPr>
            <w:fldChar w:fldCharType="end"/>
          </w:r>
          <w:bookmarkEnd w:id="1"/>
        </w:p>
      </w:sdtContent>
    </w:sdt>
    <w:p w14:paraId="50805511">
      <w:pPr>
        <w:suppressAutoHyphens/>
        <w:spacing w:after="0" w:line="600" w:lineRule="auto"/>
        <w:jc w:val="center"/>
        <w:rPr>
          <w:rFonts w:hint="eastAsia" w:ascii="方正小标宋简体" w:hAnsi="方正小标宋简体" w:eastAsia="方正小标宋简体" w:cs="方正小标宋简体"/>
          <w:sz w:val="44"/>
          <w:szCs w:val="44"/>
          <w14:ligatures w14:val="none"/>
        </w:rPr>
      </w:pPr>
    </w:p>
    <w:p w14:paraId="7D34CE52">
      <w:pPr>
        <w:adjustRightInd/>
        <w:snapToGrid/>
        <w:spacing w:after="0" w:line="600" w:lineRule="auto"/>
        <w:jc w:val="center"/>
        <w:rPr>
          <w:rFonts w:hint="eastAsia" w:ascii="方正小标宋简体" w:hAnsi="Times New Roman" w:eastAsia="方正小标宋简体" w:cs="Times New Roman"/>
          <w:spacing w:val="-6"/>
          <w:sz w:val="44"/>
          <w:szCs w:val="44"/>
          <w14:ligatures w14:val="none"/>
        </w:rPr>
      </w:pPr>
      <w:bookmarkStart w:id="14" w:name="_Toc1692201168_WPSOffice_Level1"/>
    </w:p>
    <w:p w14:paraId="1EBCD7FA">
      <w:pPr>
        <w:adjustRightInd w:val="0"/>
        <w:snapToGrid w:val="0"/>
        <w:spacing w:after="0" w:line="560" w:lineRule="exact"/>
        <w:jc w:val="center"/>
        <w:rPr>
          <w:rFonts w:hint="eastAsia" w:ascii="方正小标宋简体" w:hAnsi="Times New Roman" w:eastAsia="方正小标宋简体" w:cs="Times New Roman"/>
          <w:spacing w:val="-6"/>
          <w:sz w:val="44"/>
          <w:szCs w:val="44"/>
          <w14:ligatures w14:val="none"/>
        </w:rPr>
      </w:pPr>
    </w:p>
    <w:p w14:paraId="79C56334">
      <w:pPr>
        <w:adjustRightInd w:val="0"/>
        <w:snapToGrid w:val="0"/>
        <w:spacing w:after="0" w:line="560" w:lineRule="exact"/>
        <w:jc w:val="center"/>
        <w:rPr>
          <w:rFonts w:ascii="方正小标宋简体" w:hAnsi="Times New Roman" w:eastAsia="方正小标宋简体" w:cs="Times New Roman"/>
          <w:spacing w:val="-6"/>
          <w:sz w:val="44"/>
          <w:szCs w:val="44"/>
          <w14:ligatures w14:val="none"/>
        </w:rPr>
      </w:pPr>
      <w:r>
        <w:rPr>
          <w:rFonts w:hint="eastAsia" w:ascii="方正小标宋简体" w:hAnsi="Times New Roman" w:eastAsia="方正小标宋简体" w:cs="Times New Roman"/>
          <w:spacing w:val="-6"/>
          <w:sz w:val="44"/>
          <w:szCs w:val="44"/>
          <w14:ligatures w14:val="none"/>
        </w:rPr>
        <w:t>石景山区</w:t>
      </w:r>
      <w:r>
        <w:rPr>
          <w:rFonts w:ascii="方正小标宋简体" w:hAnsi="Times New Roman" w:eastAsia="方正小标宋简体" w:cs="Times New Roman"/>
          <w:spacing w:val="-6"/>
          <w:sz w:val="44"/>
          <w:szCs w:val="44"/>
          <w14:ligatures w14:val="none"/>
        </w:rPr>
        <w:t>“</w:t>
      </w:r>
      <w:r>
        <w:rPr>
          <w:rFonts w:hint="eastAsia" w:ascii="方正小标宋简体" w:hAnsi="Times New Roman" w:eastAsia="方正小标宋简体" w:cs="Times New Roman"/>
          <w:spacing w:val="-6"/>
          <w:sz w:val="44"/>
          <w:szCs w:val="44"/>
          <w14:ligatures w14:val="none"/>
        </w:rPr>
        <w:t>十五五</w:t>
      </w:r>
      <w:r>
        <w:rPr>
          <w:rFonts w:ascii="方正小标宋简体" w:hAnsi="Times New Roman" w:eastAsia="方正小标宋简体" w:cs="Times New Roman"/>
          <w:spacing w:val="-6"/>
          <w:sz w:val="44"/>
          <w:szCs w:val="44"/>
          <w14:ligatures w14:val="none"/>
        </w:rPr>
        <w:t>”</w:t>
      </w:r>
      <w:r>
        <w:rPr>
          <w:rFonts w:hint="eastAsia" w:ascii="方正小标宋简体" w:hAnsi="Times New Roman" w:eastAsia="方正小标宋简体" w:cs="Times New Roman"/>
          <w:spacing w:val="-6"/>
          <w:sz w:val="44"/>
          <w:szCs w:val="44"/>
          <w14:ligatures w14:val="none"/>
        </w:rPr>
        <w:t>时期</w:t>
      </w:r>
      <w:bookmarkEnd w:id="14"/>
    </w:p>
    <w:p w14:paraId="2428295F">
      <w:pPr>
        <w:adjustRightInd w:val="0"/>
        <w:snapToGrid w:val="0"/>
        <w:spacing w:after="0" w:line="560" w:lineRule="exact"/>
        <w:jc w:val="center"/>
        <w:rPr>
          <w:rFonts w:hint="eastAsia" w:ascii="方正小标宋简体" w:hAnsi="Times New Roman" w:eastAsia="方正小标宋简体" w:cs="Times New Roman"/>
          <w:spacing w:val="-6"/>
          <w:sz w:val="44"/>
          <w:szCs w:val="44"/>
          <w14:ligatures w14:val="none"/>
        </w:rPr>
      </w:pPr>
      <w:bookmarkStart w:id="15" w:name="_Toc1774992365_WPSOffice_Level1"/>
      <w:r>
        <w:rPr>
          <w:rFonts w:hint="eastAsia" w:ascii="方正小标宋简体" w:hAnsi="Times New Roman" w:eastAsia="方正小标宋简体" w:cs="Times New Roman"/>
          <w:spacing w:val="-6"/>
          <w:sz w:val="44"/>
          <w:szCs w:val="44"/>
          <w14:ligatures w14:val="none"/>
        </w:rPr>
        <w:t>现代化产业体系发展规划</w:t>
      </w:r>
      <w:bookmarkEnd w:id="15"/>
    </w:p>
    <w:p w14:paraId="489B5271">
      <w:pPr>
        <w:spacing w:after="0" w:line="560" w:lineRule="exact"/>
        <w:ind w:firstLine="640" w:firstLineChars="200"/>
        <w:jc w:val="both"/>
        <w:rPr>
          <w:rFonts w:ascii="仿宋_GB2312" w:hAnsi="仿宋_GB2312" w:eastAsia="仿宋_GB2312" w:cs="仿宋_GB2312"/>
          <w:color w:val="000000"/>
          <w:kern w:val="0"/>
          <w:sz w:val="32"/>
          <w:szCs w:val="32"/>
          <w14:ligatures w14:val="none"/>
        </w:rPr>
      </w:pPr>
    </w:p>
    <w:p w14:paraId="7D5C690D">
      <w:pPr>
        <w:spacing w:after="0" w:line="560" w:lineRule="exact"/>
        <w:ind w:firstLine="640" w:firstLineChars="200"/>
        <w:jc w:val="both"/>
        <w:rPr>
          <w:rFonts w:hint="eastAsia" w:ascii="仿宋_GB2312" w:hAnsi="仿宋_GB2312" w:eastAsia="仿宋_GB2312" w:cs="仿宋_GB2312"/>
          <w:color w:val="000000"/>
          <w:kern w:val="0"/>
          <w:sz w:val="32"/>
          <w:szCs w:val="32"/>
          <w14:ligatures w14:val="none"/>
        </w:rPr>
      </w:pPr>
      <w:r>
        <w:rPr>
          <w:rFonts w:ascii="仿宋_GB2312" w:hAnsi="仿宋_GB2312" w:eastAsia="仿宋_GB2312" w:cs="仿宋_GB2312"/>
          <w:color w:val="000000"/>
          <w:kern w:val="0"/>
          <w:sz w:val="32"/>
          <w:szCs w:val="32"/>
          <w14:ligatures w14:val="none"/>
        </w:rPr>
        <w:t>为</w:t>
      </w:r>
      <w:r>
        <w:rPr>
          <w:rFonts w:hint="eastAsia" w:ascii="仿宋_GB2312" w:hAnsi="仿宋_GB2312" w:eastAsia="仿宋_GB2312" w:cs="仿宋_GB2312"/>
          <w:color w:val="000000"/>
          <w:kern w:val="0"/>
          <w:sz w:val="32"/>
          <w:szCs w:val="32"/>
          <w14:ligatures w14:val="none"/>
        </w:rPr>
        <w:t>加快建设</w:t>
      </w:r>
      <w:r>
        <w:rPr>
          <w:rFonts w:ascii="仿宋_GB2312" w:hAnsi="仿宋_GB2312" w:eastAsia="仿宋_GB2312" w:cs="仿宋_GB2312"/>
          <w:color w:val="000000"/>
          <w:kern w:val="0"/>
          <w:sz w:val="32"/>
          <w:szCs w:val="32"/>
          <w14:ligatures w14:val="none"/>
        </w:rPr>
        <w:t>体现</w:t>
      </w:r>
      <w:r>
        <w:rPr>
          <w:rFonts w:hint="eastAsia" w:ascii="仿宋_GB2312" w:hAnsi="仿宋_GB2312" w:eastAsia="仿宋_GB2312" w:cs="仿宋_GB2312"/>
          <w:color w:val="000000"/>
          <w:kern w:val="0"/>
          <w:sz w:val="32"/>
          <w:szCs w:val="32"/>
          <w14:ligatures w14:val="none"/>
        </w:rPr>
        <w:t>石景山</w:t>
      </w:r>
      <w:r>
        <w:rPr>
          <w:rFonts w:ascii="仿宋_GB2312" w:hAnsi="仿宋_GB2312" w:eastAsia="仿宋_GB2312" w:cs="仿宋_GB2312"/>
          <w:color w:val="000000"/>
          <w:kern w:val="0"/>
          <w:sz w:val="32"/>
          <w:szCs w:val="32"/>
          <w14:ligatures w14:val="none"/>
        </w:rPr>
        <w:t>特色的现代化产业体系，依据</w:t>
      </w:r>
      <w:r>
        <w:rPr>
          <w:rFonts w:hint="eastAsia" w:ascii="仿宋_GB2312" w:hAnsi="仿宋_GB2312" w:eastAsia="仿宋_GB2312" w:cs="仿宋_GB2312"/>
          <w:color w:val="000000"/>
          <w:kern w:val="0"/>
          <w:sz w:val="32"/>
          <w:szCs w:val="32"/>
          <w14:ligatures w14:val="none"/>
        </w:rPr>
        <w:t>《北京市“十五五”时期现代化产业体系发展规划》《北京市石景山区国民经济和社会发展第十五个五年规划纲要》，编制</w:t>
      </w:r>
      <w:r>
        <w:rPr>
          <w:rFonts w:ascii="仿宋_GB2312" w:hAnsi="仿宋_GB2312" w:eastAsia="仿宋_GB2312" w:cs="仿宋_GB2312"/>
          <w:color w:val="000000"/>
          <w:kern w:val="0"/>
          <w:sz w:val="32"/>
          <w:szCs w:val="32"/>
          <w14:ligatures w14:val="none"/>
        </w:rPr>
        <w:t>本规划。</w:t>
      </w:r>
    </w:p>
    <w:p w14:paraId="64419FD6">
      <w:pPr>
        <w:tabs>
          <w:tab w:val="right" w:leader="dot" w:pos="8306"/>
        </w:tabs>
        <w:spacing w:after="0" w:line="560" w:lineRule="exact"/>
        <w:ind w:firstLine="616" w:firstLineChars="200"/>
        <w:jc w:val="both"/>
        <w:outlineLvl w:val="0"/>
        <w:rPr>
          <w:rFonts w:hint="eastAsia" w:ascii="仿宋_GB2312" w:hAnsi="仿宋_GB2312" w:eastAsia="仿宋_GB2312" w:cs="仿宋_GB2312"/>
          <w:color w:val="000000"/>
          <w:kern w:val="0"/>
          <w:sz w:val="32"/>
          <w:szCs w:val="32"/>
          <w14:ligatures w14:val="none"/>
        </w:rPr>
      </w:pPr>
      <w:bookmarkStart w:id="16" w:name="_Toc1958909121_WPSOffice_Level1"/>
      <w:r>
        <w:rPr>
          <w:rFonts w:hint="eastAsia" w:ascii="黑体" w:hAnsi="黑体" w:eastAsia="黑体" w:cs="黑体"/>
          <w:color w:val="000000"/>
          <w:spacing w:val="-6"/>
          <w:kern w:val="44"/>
          <w:sz w:val="32"/>
          <w:szCs w:val="32"/>
          <w:lang w:bidi="ar"/>
          <w14:ligatures w14:val="none"/>
        </w:rPr>
        <w:t>一、总体要求</w:t>
      </w:r>
      <w:bookmarkEnd w:id="16"/>
    </w:p>
    <w:p w14:paraId="13EF5E57">
      <w:pPr>
        <w:spacing w:after="0" w:line="560" w:lineRule="exact"/>
        <w:ind w:firstLine="640" w:firstLineChars="200"/>
        <w:jc w:val="both"/>
        <w:rPr>
          <w:rFonts w:hint="eastAsia" w:ascii="仿宋_GB2312" w:hAnsi="等线" w:eastAsia="仿宋_GB2312" w:cs="仿宋_GB2312"/>
          <w:color w:val="000000"/>
          <w:kern w:val="0"/>
          <w:sz w:val="32"/>
          <w:szCs w:val="32"/>
        </w:rPr>
      </w:pPr>
      <w:r>
        <w:rPr>
          <w:rFonts w:hint="eastAsia" w:ascii="仿宋_GB2312" w:hAnsi="等线" w:eastAsia="仿宋_GB2312" w:cs="仿宋_GB2312"/>
          <w:color w:val="000000"/>
          <w:kern w:val="0"/>
          <w:sz w:val="32"/>
          <w:szCs w:val="32"/>
          <w:lang w:bidi="ar"/>
        </w:rPr>
        <w:t>以习近平新时代中国特色社会主义思想为指导，深入贯彻党的二十大和二十届历次全会精神，深入贯彻习近平总书记对北京重要讲话精神，以新时代首都发展为统领，以推动高质量发展为主题，以科技创新为牵引，以改革创新为动力，坚持智能化、绿色化、融合化方向，大力培育和发展新质生产力，统筹传统产业</w:t>
      </w:r>
      <w:r>
        <w:rPr>
          <w:rFonts w:hint="eastAsia" w:ascii="仿宋_GB2312" w:hAnsi="等线" w:eastAsia="仿宋_GB2312" w:cs="仿宋_GB2312"/>
          <w:color w:val="000000"/>
          <w:kern w:val="0"/>
          <w:sz w:val="32"/>
          <w:szCs w:val="32"/>
          <w:lang w:eastAsia="zh-CN" w:bidi="ar"/>
        </w:rPr>
        <w:t>优化</w:t>
      </w:r>
      <w:r>
        <w:rPr>
          <w:rFonts w:hint="eastAsia" w:ascii="仿宋_GB2312" w:hAnsi="等线" w:eastAsia="仿宋_GB2312" w:cs="仿宋_GB2312"/>
          <w:color w:val="000000"/>
          <w:kern w:val="0"/>
          <w:sz w:val="32"/>
          <w:szCs w:val="32"/>
          <w:lang w:bidi="ar"/>
        </w:rPr>
        <w:t>提升、新兴产业</w:t>
      </w:r>
      <w:r>
        <w:rPr>
          <w:rFonts w:hint="eastAsia" w:ascii="仿宋_GB2312" w:hAnsi="等线" w:eastAsia="仿宋_GB2312" w:cs="仿宋_GB2312"/>
          <w:color w:val="000000"/>
          <w:kern w:val="0"/>
          <w:sz w:val="32"/>
          <w:szCs w:val="32"/>
          <w:lang w:eastAsia="zh-CN" w:bidi="ar"/>
        </w:rPr>
        <w:t>培育壮大</w:t>
      </w:r>
      <w:r>
        <w:rPr>
          <w:rFonts w:hint="eastAsia" w:ascii="仿宋_GB2312" w:hAnsi="等线" w:eastAsia="仿宋_GB2312" w:cs="仿宋_GB2312"/>
          <w:color w:val="000000"/>
          <w:kern w:val="0"/>
          <w:sz w:val="32"/>
          <w:szCs w:val="32"/>
          <w:lang w:bidi="ar"/>
        </w:rPr>
        <w:t>、未来产业</w:t>
      </w:r>
      <w:r>
        <w:rPr>
          <w:rFonts w:hint="eastAsia" w:ascii="仿宋_GB2312" w:hAnsi="等线" w:eastAsia="仿宋_GB2312" w:cs="仿宋_GB2312"/>
          <w:color w:val="000000"/>
          <w:kern w:val="0"/>
          <w:sz w:val="32"/>
          <w:szCs w:val="32"/>
          <w:lang w:eastAsia="zh-CN" w:bidi="ar"/>
        </w:rPr>
        <w:t>超前</w:t>
      </w:r>
      <w:r>
        <w:rPr>
          <w:rFonts w:hint="eastAsia" w:ascii="仿宋_GB2312" w:hAnsi="等线" w:eastAsia="仿宋_GB2312" w:cs="仿宋_GB2312"/>
          <w:color w:val="000000"/>
          <w:kern w:val="0"/>
          <w:sz w:val="32"/>
          <w:szCs w:val="32"/>
          <w:lang w:bidi="ar"/>
        </w:rPr>
        <w:t>布局，加快完善具有石景山特色优势的现代化产业体系，全面增强产业发展能级和核心竞争力，为石景山区率先基本实现社会主义现代化构筑强大物质技术基础。</w:t>
      </w:r>
    </w:p>
    <w:p w14:paraId="05C28B70">
      <w:pPr>
        <w:spacing w:after="0" w:line="560" w:lineRule="exact"/>
        <w:ind w:firstLine="640" w:firstLineChars="200"/>
        <w:jc w:val="both"/>
        <w:rPr>
          <w:rFonts w:hint="eastAsia" w:ascii="仿宋_GB2312" w:hAnsi="等线" w:eastAsia="仿宋_GB2312" w:cs="仿宋_GB2312"/>
          <w:color w:val="000000"/>
          <w:kern w:val="0"/>
          <w:sz w:val="32"/>
          <w:szCs w:val="32"/>
        </w:rPr>
      </w:pPr>
      <w:bookmarkStart w:id="17" w:name="_Toc2020189329"/>
      <w:bookmarkStart w:id="18" w:name="_Toc2118017374"/>
      <w:bookmarkStart w:id="19" w:name="_Toc1131815303"/>
      <w:bookmarkStart w:id="20" w:name="_Toc823082199"/>
      <w:bookmarkStart w:id="21" w:name="_Toc876141890"/>
      <w:bookmarkStart w:id="22" w:name="_Toc1889624599_WPSOffice_Level2"/>
      <w:bookmarkStart w:id="23" w:name="_Toc1793903081"/>
      <w:bookmarkStart w:id="24" w:name="_Toc124399501"/>
      <w:bookmarkStart w:id="25" w:name="_Toc828434326"/>
      <w:bookmarkStart w:id="26" w:name="_Toc444399304"/>
      <w:bookmarkStart w:id="27" w:name="_Toc800724152"/>
      <w:bookmarkStart w:id="28" w:name="_Toc1969939345"/>
      <w:r>
        <w:rPr>
          <w:rFonts w:hint="eastAsia" w:ascii="仿宋_GB2312" w:hAnsi="等线" w:eastAsia="仿宋_GB2312" w:cs="仿宋_GB2312"/>
          <w:color w:val="000000"/>
          <w:kern w:val="0"/>
          <w:sz w:val="32"/>
          <w:szCs w:val="32"/>
          <w:lang w:bidi="ar"/>
        </w:rPr>
        <w:t>发展目标</w:t>
      </w:r>
      <w:bookmarkEnd w:id="17"/>
      <w:bookmarkEnd w:id="18"/>
      <w:bookmarkEnd w:id="19"/>
      <w:bookmarkEnd w:id="20"/>
      <w:bookmarkEnd w:id="21"/>
      <w:bookmarkEnd w:id="22"/>
      <w:bookmarkEnd w:id="23"/>
      <w:bookmarkEnd w:id="24"/>
      <w:bookmarkEnd w:id="25"/>
      <w:bookmarkEnd w:id="26"/>
      <w:bookmarkEnd w:id="27"/>
      <w:bookmarkEnd w:id="28"/>
      <w:r>
        <w:rPr>
          <w:rFonts w:hint="eastAsia" w:ascii="仿宋_GB2312" w:hAnsi="等线" w:eastAsia="仿宋_GB2312" w:cs="仿宋_GB2312"/>
          <w:color w:val="000000"/>
          <w:kern w:val="0"/>
          <w:sz w:val="32"/>
          <w:szCs w:val="32"/>
          <w:lang w:bidi="ar"/>
        </w:rPr>
        <w:t>：</w:t>
      </w:r>
      <w:r>
        <w:rPr>
          <w:rFonts w:hint="eastAsia" w:ascii="仿宋_GB2312" w:hAnsi="等线" w:eastAsia="仿宋_GB2312" w:cs="仿宋_GB2312"/>
          <w:sz w:val="32"/>
          <w:szCs w:val="32"/>
          <w:lang w:bidi="ar"/>
        </w:rPr>
        <w:t>到2030年，产业综合实力显著提升，关键核心技术实现攻关突破，开放创新生态更加完善，现代化产业体系对高质量发展的支撑作用持续增强。在此基础上再奋斗五年，到2035年，现代化产业体系更加健全完善，推动经济总量跃上新的台阶，为率先基本实现社会主义现代化提供更加有力支撑。</w:t>
      </w:r>
    </w:p>
    <w:p w14:paraId="713F3E2D">
      <w:pPr>
        <w:spacing w:after="0" w:line="560" w:lineRule="exact"/>
        <w:ind w:firstLine="640" w:firstLineChars="200"/>
        <w:jc w:val="center"/>
        <w:rPr>
          <w:rFonts w:hint="eastAsia" w:ascii="黑体" w:hAnsi="黑体" w:eastAsia="黑体" w:cs="黑体"/>
          <w:bCs/>
          <w:color w:val="000000"/>
          <w:kern w:val="0"/>
          <w:sz w:val="32"/>
          <w:szCs w:val="32"/>
          <w:lang w:bidi="ar"/>
        </w:rPr>
      </w:pPr>
      <w:bookmarkStart w:id="29" w:name="_Toc970074703_WPSOffice_Level2"/>
      <w:bookmarkStart w:id="30" w:name="_Toc944583211_WPSOffice_Level2"/>
      <w:bookmarkStart w:id="31" w:name="_Toc1774992365_WPSOffice_Level2"/>
    </w:p>
    <w:p w14:paraId="0DB1610A">
      <w:pPr>
        <w:spacing w:after="0" w:line="560" w:lineRule="exact"/>
        <w:ind w:firstLine="640" w:firstLineChars="200"/>
        <w:jc w:val="center"/>
        <w:rPr>
          <w:rFonts w:hint="eastAsia" w:ascii="黑体" w:hAnsi="黑体" w:eastAsia="黑体" w:cs="黑体"/>
          <w:bCs/>
          <w:color w:val="000000"/>
          <w:kern w:val="0"/>
          <w:sz w:val="32"/>
          <w:szCs w:val="32"/>
        </w:rPr>
      </w:pPr>
      <w:r>
        <w:rPr>
          <w:rFonts w:hint="eastAsia" w:ascii="黑体" w:hAnsi="黑体" w:eastAsia="黑体" w:cs="黑体"/>
          <w:bCs/>
          <w:color w:val="000000"/>
          <w:kern w:val="0"/>
          <w:sz w:val="32"/>
          <w:szCs w:val="32"/>
          <w:lang w:bidi="ar"/>
        </w:rPr>
        <w:t>专栏 “十五五”时期现代化产业体系发展主要指标</w:t>
      </w:r>
      <w:bookmarkEnd w:id="29"/>
      <w:bookmarkEnd w:id="30"/>
      <w:bookmarkEnd w:id="31"/>
    </w:p>
    <w:tbl>
      <w:tblPr>
        <w:tblStyle w:val="16"/>
        <w:tblW w:w="7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
        <w:gridCol w:w="847"/>
        <w:gridCol w:w="3073"/>
        <w:gridCol w:w="1104"/>
        <w:gridCol w:w="1200"/>
        <w:gridCol w:w="1110"/>
      </w:tblGrid>
      <w:tr w14:paraId="5F411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2" w:type="dxa"/>
            <w:vAlign w:val="center"/>
          </w:tcPr>
          <w:p w14:paraId="5D55E345">
            <w:pPr>
              <w:spacing w:after="0" w:line="300" w:lineRule="exact"/>
              <w:jc w:val="center"/>
              <w:outlineLvl w:val="0"/>
              <w:rPr>
                <w:rFonts w:hint="eastAsia" w:ascii="黑体" w:hAnsi="黑体" w:eastAsia="黑体" w:cs="黑体"/>
                <w:color w:val="000000"/>
                <w:kern w:val="0"/>
                <w:sz w:val="28"/>
                <w:szCs w:val="28"/>
                <w14:ligatures w14:val="none"/>
              </w:rPr>
            </w:pPr>
            <w:r>
              <w:rPr>
                <w:rFonts w:hint="eastAsia" w:ascii="黑体" w:hAnsi="黑体" w:eastAsia="黑体" w:cs="黑体"/>
                <w:color w:val="000000"/>
                <w:kern w:val="0"/>
                <w:sz w:val="28"/>
                <w:szCs w:val="28"/>
                <w14:ligatures w14:val="none"/>
              </w:rPr>
              <w:t>序号</w:t>
            </w:r>
          </w:p>
        </w:tc>
        <w:tc>
          <w:tcPr>
            <w:tcW w:w="847" w:type="dxa"/>
            <w:vAlign w:val="center"/>
          </w:tcPr>
          <w:p w14:paraId="1BF198AC">
            <w:pPr>
              <w:spacing w:after="0" w:line="300" w:lineRule="exact"/>
              <w:jc w:val="center"/>
              <w:rPr>
                <w:rFonts w:hint="eastAsia" w:ascii="黑体" w:hAnsi="黑体" w:eastAsia="黑体" w:cs="黑体"/>
                <w:color w:val="000000"/>
                <w:kern w:val="0"/>
                <w:sz w:val="28"/>
                <w:szCs w:val="28"/>
                <w14:ligatures w14:val="none"/>
              </w:rPr>
            </w:pPr>
            <w:r>
              <w:rPr>
                <w:rFonts w:hint="eastAsia" w:ascii="黑体" w:hAnsi="黑体" w:eastAsia="黑体" w:cs="黑体"/>
                <w:color w:val="000000"/>
                <w:kern w:val="0"/>
                <w:sz w:val="28"/>
                <w:szCs w:val="28"/>
                <w14:ligatures w14:val="none"/>
              </w:rPr>
              <w:t>类别</w:t>
            </w:r>
          </w:p>
        </w:tc>
        <w:tc>
          <w:tcPr>
            <w:tcW w:w="3073" w:type="dxa"/>
            <w:vAlign w:val="center"/>
          </w:tcPr>
          <w:p w14:paraId="6F59BE43">
            <w:pPr>
              <w:spacing w:after="0" w:line="300" w:lineRule="exact"/>
              <w:jc w:val="center"/>
              <w:rPr>
                <w:rFonts w:hint="eastAsia" w:ascii="黑体" w:hAnsi="黑体" w:eastAsia="黑体" w:cs="黑体"/>
                <w:color w:val="000000"/>
                <w:kern w:val="0"/>
                <w:sz w:val="28"/>
                <w:szCs w:val="28"/>
                <w14:ligatures w14:val="none"/>
              </w:rPr>
            </w:pPr>
            <w:r>
              <w:rPr>
                <w:rFonts w:hint="eastAsia" w:ascii="黑体" w:hAnsi="黑体" w:eastAsia="黑体" w:cs="黑体"/>
                <w:color w:val="000000"/>
                <w:kern w:val="0"/>
                <w:sz w:val="28"/>
                <w:szCs w:val="28"/>
                <w14:ligatures w14:val="none"/>
              </w:rPr>
              <w:t>指标</w:t>
            </w:r>
          </w:p>
        </w:tc>
        <w:tc>
          <w:tcPr>
            <w:tcW w:w="1104" w:type="dxa"/>
            <w:vAlign w:val="center"/>
          </w:tcPr>
          <w:p w14:paraId="1BC2CBFE">
            <w:pPr>
              <w:spacing w:after="0" w:line="300" w:lineRule="exact"/>
              <w:jc w:val="center"/>
              <w:rPr>
                <w:rFonts w:hint="eastAsia" w:ascii="黑体" w:hAnsi="黑体" w:eastAsia="黑体" w:cs="黑体"/>
                <w:color w:val="000000"/>
                <w:kern w:val="0"/>
                <w:sz w:val="28"/>
                <w:szCs w:val="28"/>
                <w14:ligatures w14:val="none"/>
              </w:rPr>
            </w:pPr>
            <w:r>
              <w:rPr>
                <w:rFonts w:hint="eastAsia" w:ascii="黑体" w:hAnsi="黑体" w:eastAsia="黑体" w:cs="黑体"/>
                <w:color w:val="000000"/>
                <w:kern w:val="0"/>
                <w:sz w:val="28"/>
                <w:szCs w:val="28"/>
                <w14:ligatures w14:val="none"/>
              </w:rPr>
              <w:t>2025年</w:t>
            </w:r>
          </w:p>
        </w:tc>
        <w:tc>
          <w:tcPr>
            <w:tcW w:w="1200" w:type="dxa"/>
            <w:vAlign w:val="center"/>
          </w:tcPr>
          <w:p w14:paraId="502277EB">
            <w:pPr>
              <w:spacing w:after="0" w:line="300" w:lineRule="exact"/>
              <w:jc w:val="center"/>
              <w:rPr>
                <w:rFonts w:hint="eastAsia" w:ascii="黑体" w:hAnsi="黑体" w:eastAsia="黑体" w:cs="黑体"/>
                <w:color w:val="000000"/>
                <w:kern w:val="0"/>
                <w:sz w:val="28"/>
                <w:szCs w:val="28"/>
                <w14:ligatures w14:val="none"/>
              </w:rPr>
            </w:pPr>
            <w:r>
              <w:rPr>
                <w:rFonts w:hint="eastAsia" w:ascii="黑体" w:hAnsi="黑体" w:eastAsia="黑体" w:cs="黑体"/>
                <w:color w:val="000000"/>
                <w:kern w:val="0"/>
                <w:sz w:val="28"/>
                <w:szCs w:val="28"/>
                <w14:ligatures w14:val="none"/>
              </w:rPr>
              <w:t>2030年</w:t>
            </w:r>
          </w:p>
          <w:p w14:paraId="4A1D0663">
            <w:pPr>
              <w:spacing w:after="0" w:line="300" w:lineRule="exact"/>
              <w:jc w:val="center"/>
              <w:rPr>
                <w:rFonts w:hint="eastAsia" w:ascii="黑体" w:hAnsi="黑体" w:eastAsia="黑体" w:cs="黑体"/>
                <w:color w:val="000000"/>
                <w:kern w:val="0"/>
                <w:sz w:val="28"/>
                <w:szCs w:val="28"/>
                <w14:ligatures w14:val="none"/>
              </w:rPr>
            </w:pPr>
            <w:r>
              <w:rPr>
                <w:rFonts w:hint="eastAsia" w:ascii="黑体" w:hAnsi="黑体" w:eastAsia="黑体" w:cs="黑体"/>
                <w:color w:val="000000"/>
                <w:kern w:val="0"/>
                <w:sz w:val="28"/>
                <w:szCs w:val="28"/>
                <w14:ligatures w14:val="none"/>
              </w:rPr>
              <w:t>目标</w:t>
            </w:r>
          </w:p>
        </w:tc>
        <w:tc>
          <w:tcPr>
            <w:tcW w:w="1110" w:type="dxa"/>
            <w:vAlign w:val="center"/>
          </w:tcPr>
          <w:p w14:paraId="4AA69FC5">
            <w:pPr>
              <w:spacing w:after="0" w:line="300" w:lineRule="exact"/>
              <w:jc w:val="center"/>
              <w:rPr>
                <w:rFonts w:hint="eastAsia" w:ascii="黑体" w:hAnsi="黑体" w:eastAsia="黑体" w:cs="黑体"/>
                <w:color w:val="000000"/>
                <w:kern w:val="0"/>
                <w:sz w:val="28"/>
                <w:szCs w:val="28"/>
                <w14:ligatures w14:val="none"/>
              </w:rPr>
            </w:pPr>
            <w:r>
              <w:rPr>
                <w:rFonts w:hint="eastAsia" w:ascii="黑体" w:hAnsi="黑体" w:eastAsia="黑体" w:cs="黑体"/>
                <w:color w:val="000000"/>
                <w:kern w:val="0"/>
                <w:sz w:val="28"/>
                <w:szCs w:val="28"/>
                <w14:ligatures w14:val="none"/>
              </w:rPr>
              <w:t>属性</w:t>
            </w:r>
          </w:p>
        </w:tc>
      </w:tr>
      <w:tr w14:paraId="11B3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2D84958B">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1</w:t>
            </w:r>
          </w:p>
        </w:tc>
        <w:tc>
          <w:tcPr>
            <w:tcW w:w="847" w:type="dxa"/>
            <w:vMerge w:val="restart"/>
            <w:vAlign w:val="center"/>
          </w:tcPr>
          <w:p w14:paraId="5F4320D8">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总量规模</w:t>
            </w:r>
          </w:p>
        </w:tc>
        <w:tc>
          <w:tcPr>
            <w:tcW w:w="3073" w:type="dxa"/>
            <w:vAlign w:val="center"/>
          </w:tcPr>
          <w:p w14:paraId="7241BD99">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数字经济核心产业收入（亿元）</w:t>
            </w:r>
          </w:p>
        </w:tc>
        <w:tc>
          <w:tcPr>
            <w:tcW w:w="1104" w:type="dxa"/>
            <w:vAlign w:val="center"/>
          </w:tcPr>
          <w:p w14:paraId="1593BCF7">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2217.4</w:t>
            </w:r>
          </w:p>
        </w:tc>
        <w:tc>
          <w:tcPr>
            <w:tcW w:w="1200" w:type="dxa"/>
            <w:vAlign w:val="center"/>
          </w:tcPr>
          <w:p w14:paraId="26ECD79B">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3000</w:t>
            </w:r>
          </w:p>
        </w:tc>
        <w:tc>
          <w:tcPr>
            <w:tcW w:w="1110" w:type="dxa"/>
            <w:vAlign w:val="center"/>
          </w:tcPr>
          <w:p w14:paraId="1643AE96">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预期性</w:t>
            </w:r>
          </w:p>
        </w:tc>
      </w:tr>
      <w:tr w14:paraId="354A8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09FD9EDE">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2</w:t>
            </w:r>
          </w:p>
        </w:tc>
        <w:tc>
          <w:tcPr>
            <w:tcW w:w="847" w:type="dxa"/>
            <w:vMerge w:val="continue"/>
            <w:vAlign w:val="center"/>
          </w:tcPr>
          <w:p w14:paraId="51515B8F">
            <w:pPr>
              <w:spacing w:after="0" w:line="300" w:lineRule="exact"/>
              <w:jc w:val="center"/>
              <w:rPr>
                <w:rFonts w:hint="eastAsia" w:ascii="仿宋_GB2312" w:hAnsi="仿宋_GB2312" w:eastAsia="仿宋_GB2312" w:cs="仿宋_GB2312"/>
                <w:color w:val="000000"/>
                <w:kern w:val="0"/>
                <w:sz w:val="28"/>
                <w:szCs w:val="28"/>
                <w14:ligatures w14:val="none"/>
              </w:rPr>
            </w:pPr>
          </w:p>
        </w:tc>
        <w:tc>
          <w:tcPr>
            <w:tcW w:w="3073" w:type="dxa"/>
            <w:vAlign w:val="center"/>
          </w:tcPr>
          <w:p w14:paraId="4C799545">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中关村石景山园企业收入年均增速（%）</w:t>
            </w:r>
          </w:p>
        </w:tc>
        <w:tc>
          <w:tcPr>
            <w:tcW w:w="1104" w:type="dxa"/>
            <w:vAlign w:val="center"/>
          </w:tcPr>
          <w:p w14:paraId="438040BF">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预计3</w:t>
            </w:r>
          </w:p>
        </w:tc>
        <w:tc>
          <w:tcPr>
            <w:tcW w:w="1200" w:type="dxa"/>
            <w:vAlign w:val="center"/>
          </w:tcPr>
          <w:p w14:paraId="048B5965">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3</w:t>
            </w:r>
          </w:p>
        </w:tc>
        <w:tc>
          <w:tcPr>
            <w:tcW w:w="1110" w:type="dxa"/>
            <w:vAlign w:val="center"/>
          </w:tcPr>
          <w:p w14:paraId="1C24C9F0">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预期性</w:t>
            </w:r>
          </w:p>
        </w:tc>
      </w:tr>
      <w:tr w14:paraId="05C02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7D1E8159">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3</w:t>
            </w:r>
          </w:p>
        </w:tc>
        <w:tc>
          <w:tcPr>
            <w:tcW w:w="847" w:type="dxa"/>
            <w:vMerge w:val="restart"/>
            <w:vAlign w:val="center"/>
          </w:tcPr>
          <w:p w14:paraId="328A6F42">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创新能力</w:t>
            </w:r>
          </w:p>
        </w:tc>
        <w:tc>
          <w:tcPr>
            <w:tcW w:w="3073" w:type="dxa"/>
            <w:vAlign w:val="center"/>
          </w:tcPr>
          <w:p w14:paraId="4FAE28F4">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国家高新技术企业保有量（家）</w:t>
            </w:r>
          </w:p>
        </w:tc>
        <w:tc>
          <w:tcPr>
            <w:tcW w:w="1104" w:type="dxa"/>
            <w:vAlign w:val="center"/>
          </w:tcPr>
          <w:p w14:paraId="177A4523">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1126</w:t>
            </w:r>
          </w:p>
        </w:tc>
        <w:tc>
          <w:tcPr>
            <w:tcW w:w="1200" w:type="dxa"/>
            <w:vAlign w:val="center"/>
          </w:tcPr>
          <w:p w14:paraId="2D3B09F4">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1500</w:t>
            </w:r>
          </w:p>
        </w:tc>
        <w:tc>
          <w:tcPr>
            <w:tcW w:w="1110" w:type="dxa"/>
            <w:vAlign w:val="center"/>
          </w:tcPr>
          <w:p w14:paraId="160B920C">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预期性</w:t>
            </w:r>
          </w:p>
        </w:tc>
      </w:tr>
      <w:tr w14:paraId="4520E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22AAC535">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4</w:t>
            </w:r>
          </w:p>
        </w:tc>
        <w:tc>
          <w:tcPr>
            <w:tcW w:w="847" w:type="dxa"/>
            <w:vMerge w:val="continue"/>
            <w:vAlign w:val="center"/>
          </w:tcPr>
          <w:p w14:paraId="01FF8ABD">
            <w:pPr>
              <w:spacing w:after="0" w:line="300" w:lineRule="exact"/>
              <w:jc w:val="center"/>
              <w:rPr>
                <w:rFonts w:hint="eastAsia" w:ascii="仿宋_GB2312" w:hAnsi="仿宋_GB2312" w:eastAsia="仿宋_GB2312" w:cs="仿宋_GB2312"/>
                <w:color w:val="000000"/>
                <w:kern w:val="0"/>
                <w:sz w:val="28"/>
                <w:szCs w:val="28"/>
                <w14:ligatures w14:val="none"/>
              </w:rPr>
            </w:pPr>
          </w:p>
        </w:tc>
        <w:tc>
          <w:tcPr>
            <w:tcW w:w="3073" w:type="dxa"/>
            <w:vAlign w:val="center"/>
          </w:tcPr>
          <w:p w14:paraId="29805268">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专精特新中小企业数量（家）</w:t>
            </w:r>
          </w:p>
        </w:tc>
        <w:tc>
          <w:tcPr>
            <w:tcW w:w="1104" w:type="dxa"/>
            <w:vAlign w:val="center"/>
          </w:tcPr>
          <w:p w14:paraId="38D63362">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441</w:t>
            </w:r>
          </w:p>
        </w:tc>
        <w:tc>
          <w:tcPr>
            <w:tcW w:w="1200" w:type="dxa"/>
            <w:vAlign w:val="center"/>
          </w:tcPr>
          <w:p w14:paraId="3CFBEE9B">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710</w:t>
            </w:r>
          </w:p>
        </w:tc>
        <w:tc>
          <w:tcPr>
            <w:tcW w:w="1110" w:type="dxa"/>
            <w:vAlign w:val="center"/>
          </w:tcPr>
          <w:p w14:paraId="5D007089">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预期性</w:t>
            </w:r>
          </w:p>
        </w:tc>
      </w:tr>
      <w:tr w14:paraId="13DF0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62A31B0B">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5</w:t>
            </w:r>
          </w:p>
        </w:tc>
        <w:tc>
          <w:tcPr>
            <w:tcW w:w="847" w:type="dxa"/>
            <w:vMerge w:val="continue"/>
            <w:vAlign w:val="center"/>
          </w:tcPr>
          <w:p w14:paraId="1D32E587">
            <w:pPr>
              <w:spacing w:after="0" w:line="300" w:lineRule="exact"/>
              <w:jc w:val="center"/>
              <w:rPr>
                <w:rFonts w:hint="eastAsia" w:ascii="仿宋_GB2312" w:hAnsi="仿宋_GB2312" w:eastAsia="仿宋_GB2312" w:cs="仿宋_GB2312"/>
                <w:color w:val="000000"/>
                <w:kern w:val="0"/>
                <w:sz w:val="28"/>
                <w:szCs w:val="28"/>
                <w14:ligatures w14:val="none"/>
              </w:rPr>
            </w:pPr>
          </w:p>
        </w:tc>
        <w:tc>
          <w:tcPr>
            <w:tcW w:w="3073" w:type="dxa"/>
            <w:vAlign w:val="center"/>
          </w:tcPr>
          <w:p w14:paraId="1AB350A5">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每万人口高价值发明专利拥有量（件）</w:t>
            </w:r>
          </w:p>
        </w:tc>
        <w:tc>
          <w:tcPr>
            <w:tcW w:w="1104" w:type="dxa"/>
            <w:vAlign w:val="center"/>
          </w:tcPr>
          <w:p w14:paraId="3124026E">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137</w:t>
            </w:r>
          </w:p>
        </w:tc>
        <w:tc>
          <w:tcPr>
            <w:tcW w:w="1200" w:type="dxa"/>
            <w:vAlign w:val="center"/>
          </w:tcPr>
          <w:p w14:paraId="027513FB">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172</w:t>
            </w:r>
          </w:p>
        </w:tc>
        <w:tc>
          <w:tcPr>
            <w:tcW w:w="1110" w:type="dxa"/>
            <w:vAlign w:val="center"/>
          </w:tcPr>
          <w:p w14:paraId="14DE8993">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预期性</w:t>
            </w:r>
          </w:p>
        </w:tc>
      </w:tr>
      <w:tr w14:paraId="1B000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066E6FA7">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6</w:t>
            </w:r>
          </w:p>
        </w:tc>
        <w:tc>
          <w:tcPr>
            <w:tcW w:w="847" w:type="dxa"/>
            <w:vMerge w:val="restart"/>
            <w:vAlign w:val="center"/>
          </w:tcPr>
          <w:p w14:paraId="2B87B997">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质量效益</w:t>
            </w:r>
          </w:p>
        </w:tc>
        <w:tc>
          <w:tcPr>
            <w:tcW w:w="3073" w:type="dxa"/>
            <w:vAlign w:val="center"/>
          </w:tcPr>
          <w:p w14:paraId="20E81778">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绿色经济重点产业收入平均增速（%）</w:t>
            </w:r>
          </w:p>
        </w:tc>
        <w:tc>
          <w:tcPr>
            <w:tcW w:w="1104" w:type="dxa"/>
            <w:vAlign w:val="center"/>
          </w:tcPr>
          <w:p w14:paraId="1F4F54CD">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w:t>
            </w:r>
          </w:p>
        </w:tc>
        <w:tc>
          <w:tcPr>
            <w:tcW w:w="1200" w:type="dxa"/>
            <w:vAlign w:val="center"/>
          </w:tcPr>
          <w:p w14:paraId="72B3FE71">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达市级要求</w:t>
            </w:r>
          </w:p>
        </w:tc>
        <w:tc>
          <w:tcPr>
            <w:tcW w:w="1110" w:type="dxa"/>
            <w:vAlign w:val="center"/>
          </w:tcPr>
          <w:p w14:paraId="3037FDD2">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预期性</w:t>
            </w:r>
          </w:p>
        </w:tc>
      </w:tr>
      <w:tr w14:paraId="4FF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59C45188">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7</w:t>
            </w:r>
          </w:p>
        </w:tc>
        <w:tc>
          <w:tcPr>
            <w:tcW w:w="847" w:type="dxa"/>
            <w:vMerge w:val="continue"/>
            <w:vAlign w:val="center"/>
          </w:tcPr>
          <w:p w14:paraId="015BBD1C">
            <w:pPr>
              <w:spacing w:after="0" w:line="300" w:lineRule="exact"/>
              <w:jc w:val="center"/>
              <w:rPr>
                <w:rFonts w:hint="eastAsia" w:ascii="仿宋_GB2312" w:hAnsi="仿宋_GB2312" w:eastAsia="仿宋_GB2312" w:cs="仿宋_GB2312"/>
                <w:color w:val="000000"/>
                <w:kern w:val="0"/>
                <w:sz w:val="28"/>
                <w:szCs w:val="28"/>
                <w14:ligatures w14:val="none"/>
              </w:rPr>
            </w:pPr>
          </w:p>
        </w:tc>
        <w:tc>
          <w:tcPr>
            <w:tcW w:w="3073" w:type="dxa"/>
            <w:vAlign w:val="center"/>
          </w:tcPr>
          <w:p w14:paraId="66736A79">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单位地区生产总值二氧化碳排放降幅（%）</w:t>
            </w:r>
          </w:p>
        </w:tc>
        <w:tc>
          <w:tcPr>
            <w:tcW w:w="1104" w:type="dxa"/>
            <w:vAlign w:val="center"/>
          </w:tcPr>
          <w:p w14:paraId="539F3869">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w:t>
            </w:r>
          </w:p>
        </w:tc>
        <w:tc>
          <w:tcPr>
            <w:tcW w:w="1200" w:type="dxa"/>
            <w:vAlign w:val="center"/>
          </w:tcPr>
          <w:p w14:paraId="3DFED9EE">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达市级要求</w:t>
            </w:r>
          </w:p>
        </w:tc>
        <w:tc>
          <w:tcPr>
            <w:tcW w:w="1110" w:type="dxa"/>
            <w:vAlign w:val="center"/>
          </w:tcPr>
          <w:p w14:paraId="37A39F1E">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约束性</w:t>
            </w:r>
          </w:p>
        </w:tc>
      </w:tr>
      <w:tr w14:paraId="31929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2" w:type="dxa"/>
            <w:vAlign w:val="center"/>
          </w:tcPr>
          <w:p w14:paraId="0244936F">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8</w:t>
            </w:r>
          </w:p>
        </w:tc>
        <w:tc>
          <w:tcPr>
            <w:tcW w:w="847" w:type="dxa"/>
            <w:vMerge w:val="restart"/>
            <w:vAlign w:val="center"/>
          </w:tcPr>
          <w:p w14:paraId="6A16886E">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对外开放</w:t>
            </w:r>
          </w:p>
        </w:tc>
        <w:tc>
          <w:tcPr>
            <w:tcW w:w="3073" w:type="dxa"/>
            <w:vAlign w:val="center"/>
          </w:tcPr>
          <w:p w14:paraId="008444D4">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实际利用外资规模（亿美元）</w:t>
            </w:r>
          </w:p>
        </w:tc>
        <w:tc>
          <w:tcPr>
            <w:tcW w:w="1104" w:type="dxa"/>
            <w:vAlign w:val="center"/>
          </w:tcPr>
          <w:p w14:paraId="689692E6">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0.8</w:t>
            </w:r>
          </w:p>
        </w:tc>
        <w:tc>
          <w:tcPr>
            <w:tcW w:w="1200" w:type="dxa"/>
            <w:vAlign w:val="center"/>
          </w:tcPr>
          <w:p w14:paraId="2516B802">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[5左右]</w:t>
            </w:r>
          </w:p>
        </w:tc>
        <w:tc>
          <w:tcPr>
            <w:tcW w:w="1110" w:type="dxa"/>
            <w:vAlign w:val="center"/>
          </w:tcPr>
          <w:p w14:paraId="505F8E0E">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预期性</w:t>
            </w:r>
          </w:p>
        </w:tc>
      </w:tr>
      <w:tr w14:paraId="5032C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532" w:type="dxa"/>
            <w:vAlign w:val="center"/>
          </w:tcPr>
          <w:p w14:paraId="0B3558E7">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9</w:t>
            </w:r>
          </w:p>
        </w:tc>
        <w:tc>
          <w:tcPr>
            <w:tcW w:w="847" w:type="dxa"/>
            <w:vMerge w:val="continue"/>
            <w:vAlign w:val="center"/>
          </w:tcPr>
          <w:p w14:paraId="4C1AD0B7">
            <w:pPr>
              <w:spacing w:after="0" w:line="300" w:lineRule="exact"/>
              <w:jc w:val="center"/>
              <w:rPr>
                <w:rFonts w:hint="eastAsia" w:ascii="仿宋_GB2312" w:hAnsi="仿宋_GB2312" w:eastAsia="仿宋_GB2312" w:cs="仿宋_GB2312"/>
                <w:color w:val="000000"/>
                <w:kern w:val="0"/>
                <w:sz w:val="28"/>
                <w:szCs w:val="28"/>
                <w14:ligatures w14:val="none"/>
              </w:rPr>
            </w:pPr>
          </w:p>
        </w:tc>
        <w:tc>
          <w:tcPr>
            <w:tcW w:w="3073" w:type="dxa"/>
            <w:vAlign w:val="center"/>
          </w:tcPr>
          <w:p w14:paraId="0FF44F69">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外资研发中心数量（家）</w:t>
            </w:r>
          </w:p>
        </w:tc>
        <w:tc>
          <w:tcPr>
            <w:tcW w:w="1104" w:type="dxa"/>
            <w:vAlign w:val="center"/>
          </w:tcPr>
          <w:p w14:paraId="6468B10B">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9</w:t>
            </w:r>
          </w:p>
        </w:tc>
        <w:tc>
          <w:tcPr>
            <w:tcW w:w="1200" w:type="dxa"/>
            <w:vAlign w:val="center"/>
          </w:tcPr>
          <w:p w14:paraId="10BE89B6">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15左右</w:t>
            </w:r>
          </w:p>
        </w:tc>
        <w:tc>
          <w:tcPr>
            <w:tcW w:w="1110" w:type="dxa"/>
            <w:vAlign w:val="center"/>
          </w:tcPr>
          <w:p w14:paraId="19688AE6">
            <w:pPr>
              <w:spacing w:after="0" w:line="300" w:lineRule="exact"/>
              <w:jc w:val="center"/>
              <w:rPr>
                <w:rFonts w:hint="eastAsia" w:ascii="仿宋_GB2312" w:hAnsi="仿宋_GB2312" w:eastAsia="仿宋_GB2312" w:cs="仿宋_GB2312"/>
                <w:color w:val="000000"/>
                <w:kern w:val="0"/>
                <w:sz w:val="28"/>
                <w:szCs w:val="28"/>
                <w14:ligatures w14:val="none"/>
              </w:rPr>
            </w:pPr>
            <w:r>
              <w:rPr>
                <w:rFonts w:hint="eastAsia" w:ascii="仿宋_GB2312" w:hAnsi="仿宋_GB2312" w:eastAsia="仿宋_GB2312" w:cs="仿宋_GB2312"/>
                <w:color w:val="000000"/>
                <w:kern w:val="0"/>
                <w:sz w:val="28"/>
                <w:szCs w:val="28"/>
                <w14:ligatures w14:val="none"/>
              </w:rPr>
              <w:t>预期性</w:t>
            </w:r>
          </w:p>
        </w:tc>
      </w:tr>
    </w:tbl>
    <w:p w14:paraId="26CCA49A">
      <w:pPr>
        <w:spacing w:after="0" w:line="560" w:lineRule="exact"/>
        <w:ind w:firstLine="456" w:firstLineChars="200"/>
        <w:jc w:val="both"/>
        <w:rPr>
          <w:rFonts w:hint="eastAsia"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spacing w:val="-6"/>
          <w:kern w:val="44"/>
          <w:sz w:val="24"/>
          <w14:ligatures w14:val="none"/>
        </w:rPr>
        <w:t>注：[ ]为五年累计数。</w:t>
      </w:r>
    </w:p>
    <w:p w14:paraId="19170AE7">
      <w:pPr>
        <w:tabs>
          <w:tab w:val="right" w:leader="dot" w:pos="8306"/>
        </w:tabs>
        <w:spacing w:after="0" w:line="560" w:lineRule="exact"/>
        <w:ind w:firstLine="616" w:firstLineChars="200"/>
        <w:jc w:val="both"/>
        <w:outlineLvl w:val="0"/>
        <w:rPr>
          <w:rFonts w:hint="eastAsia" w:ascii="黑体" w:hAnsi="黑体" w:eastAsia="黑体" w:cs="黑体"/>
          <w:color w:val="000000"/>
          <w:spacing w:val="-6"/>
          <w:kern w:val="44"/>
          <w:sz w:val="32"/>
          <w:szCs w:val="32"/>
          <w:lang w:bidi="ar"/>
          <w14:ligatures w14:val="none"/>
        </w:rPr>
      </w:pPr>
      <w:bookmarkStart w:id="32" w:name="_Toc26184070_WPSOffice_Level1"/>
      <w:r>
        <w:rPr>
          <w:rFonts w:hint="eastAsia" w:ascii="黑体" w:hAnsi="黑体" w:eastAsia="黑体" w:cs="黑体"/>
          <w:color w:val="000000"/>
          <w:spacing w:val="-6"/>
          <w:kern w:val="44"/>
          <w:sz w:val="32"/>
          <w:szCs w:val="32"/>
          <w:lang w:bidi="ar"/>
          <w14:ligatures w14:val="none"/>
        </w:rPr>
        <w:t>二、构建更具特色的产业体系</w:t>
      </w:r>
      <w:bookmarkEnd w:id="32"/>
    </w:p>
    <w:p w14:paraId="5D66AB4F">
      <w:pPr>
        <w:spacing w:after="0" w:line="560" w:lineRule="exact"/>
        <w:ind w:firstLine="640" w:firstLineChars="200"/>
        <w:jc w:val="both"/>
        <w:outlineLvl w:val="1"/>
        <w:rPr>
          <w:rFonts w:ascii="楷体_GB2312" w:hAnsi="楷体_GB2312" w:eastAsia="楷体_GB2312" w:cs="楷体_GB2312"/>
          <w:color w:val="000000"/>
          <w:sz w:val="32"/>
          <w:szCs w:val="32"/>
          <w14:ligatures w14:val="none"/>
        </w:rPr>
      </w:pPr>
      <w:bookmarkStart w:id="33" w:name="_Toc1164645274"/>
      <w:bookmarkStart w:id="34" w:name="_Toc1689760243"/>
      <w:bookmarkStart w:id="35" w:name="_Toc680141437"/>
      <w:bookmarkStart w:id="36" w:name="_Toc492608357"/>
      <w:bookmarkStart w:id="37" w:name="_Toc1586868739"/>
      <w:bookmarkStart w:id="38" w:name="_Toc955695531"/>
      <w:bookmarkStart w:id="39" w:name="_Toc1771573536"/>
      <w:bookmarkStart w:id="40" w:name="_Toc207388305"/>
      <w:bookmarkStart w:id="41" w:name="_Toc1000358951"/>
      <w:bookmarkStart w:id="42" w:name="_Toc1958909121_WPSOffice_Level2"/>
      <w:bookmarkStart w:id="43" w:name="_Toc394767663"/>
      <w:bookmarkStart w:id="44" w:name="_Toc522721675"/>
      <w:bookmarkStart w:id="45" w:name="_Toc712719754_WPSOffice_Level2"/>
      <w:bookmarkStart w:id="46" w:name="_Toc229648425"/>
      <w:bookmarkStart w:id="47" w:name="_Toc1086196908"/>
      <w:r>
        <w:rPr>
          <w:rFonts w:hint="eastAsia" w:ascii="楷体_GB2312" w:hAnsi="楷体_GB2312" w:eastAsia="楷体_GB2312" w:cs="楷体_GB2312"/>
          <w:color w:val="000000"/>
          <w:sz w:val="32"/>
          <w:szCs w:val="32"/>
          <w14:ligatures w14:val="none"/>
        </w:rPr>
        <w:t>（一）做大做强主导产业</w:t>
      </w:r>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5AC1FB32">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聚焦信息技术和现代金融两大主导产业，进一步做大规模、做强能级，全力打造北京全球数字经济标杆城市建设的京西支点，高质量建设国家级金融产业示范区。</w:t>
      </w:r>
    </w:p>
    <w:p w14:paraId="0173A7A2">
      <w:pPr>
        <w:spacing w:after="0" w:line="560" w:lineRule="exact"/>
        <w:ind w:firstLine="643" w:firstLineChars="200"/>
        <w:jc w:val="both"/>
        <w:rPr>
          <w:rFonts w:hint="eastAsia" w:ascii="仿宋_GB2312" w:hAnsi="等线" w:eastAsia="仿宋_GB2312" w:cs="仿宋_GB2312"/>
          <w:color w:val="000000"/>
          <w:kern w:val="0"/>
          <w:sz w:val="32"/>
          <w:szCs w:val="32"/>
        </w:rPr>
      </w:pPr>
      <w:r>
        <w:rPr>
          <w:rFonts w:hint="eastAsia" w:ascii="仿宋_GB2312" w:hAnsi="仿宋_GB2312" w:eastAsia="仿宋_GB2312" w:cs="仿宋_GB2312"/>
          <w:b/>
          <w:bCs/>
          <w:sz w:val="32"/>
          <w:szCs w:val="32"/>
          <w14:ligatures w14:val="none"/>
        </w:rPr>
        <w:t>提升信息技术产业发展韧性。</w:t>
      </w:r>
      <w:r>
        <w:rPr>
          <w:rFonts w:hint="eastAsia" w:ascii="仿宋_GB2312" w:hAnsi="仿宋_GB2312" w:eastAsia="仿宋_GB2312" w:cs="仿宋_GB2312"/>
          <w:color w:val="000000"/>
          <w:kern w:val="0"/>
          <w:sz w:val="32"/>
          <w:szCs w:val="32"/>
          <w14:ligatures w14:val="none"/>
        </w:rPr>
        <w:t>更好发挥平台企业牵引带动作用，搭建数智化转型服务平台，构建从基础研发、技术转化到场景应用的服务生态，激活初创企业生命力，孵化培育更多具备核心技术和高成长性的腰部企业，实现“强头壮腰固基”。</w:t>
      </w:r>
      <w:r>
        <w:rPr>
          <w:rFonts w:hint="eastAsia" w:ascii="仿宋_GB2312" w:hAnsi="仿宋_GB2312" w:eastAsia="仿宋_GB2312" w:cs="仿宋_GB2312"/>
          <w:color w:val="000000"/>
          <w:kern w:val="0"/>
          <w:sz w:val="32"/>
          <w:szCs w:val="32"/>
          <w:lang w:eastAsia="zh-CN"/>
          <w14:ligatures w14:val="none"/>
        </w:rPr>
        <w:t>支持</w:t>
      </w:r>
      <w:r>
        <w:rPr>
          <w:rFonts w:hint="eastAsia" w:ascii="仿宋_GB2312" w:hAnsi="仿宋_GB2312" w:eastAsia="仿宋_GB2312" w:cs="仿宋_GB2312"/>
          <w:color w:val="000000"/>
          <w:kern w:val="0"/>
          <w:sz w:val="32"/>
          <w:szCs w:val="32"/>
          <w14:ligatures w14:val="none"/>
        </w:rPr>
        <w:t>组建数字内容、人工智能等领域创新联合体，鼓励龙头机构牵头整合产学研资源，培育AI原生平台、数字文创新生态等新型平台主体。</w:t>
      </w:r>
      <w:r>
        <w:rPr>
          <w:rFonts w:hint="eastAsia" w:ascii="仿宋_GB2312" w:hAnsi="Calibri" w:eastAsia="仿宋_GB2312" w:cs="仿宋_GB2312"/>
          <w:color w:val="000000"/>
          <w:kern w:val="0"/>
          <w:sz w:val="32"/>
          <w:szCs w:val="32"/>
          <w:lang w:bidi="ar"/>
        </w:rPr>
        <w:t>引导基础软件、工业软件、网络安全软件、游戏软件等智能化技改，支持研发智能体操作系统、基于数据自主决策的数件等新型软件，推进关键软件硬件适配调优。创新发展数字内容产业</w:t>
      </w:r>
      <w:r>
        <w:rPr>
          <w:rFonts w:hint="eastAsia" w:ascii="仿宋_GB2312" w:hAnsi="Calibri" w:eastAsia="仿宋_GB2312" w:cs="仿宋_GB2312"/>
          <w:color w:val="000000"/>
          <w:kern w:val="0"/>
          <w:sz w:val="32"/>
          <w:szCs w:val="32"/>
          <w:lang w:eastAsia="zh-CN" w:bidi="ar"/>
        </w:rPr>
        <w:t>，</w:t>
      </w:r>
      <w:r>
        <w:rPr>
          <w:rFonts w:hint="eastAsia" w:ascii="仿宋_GB2312" w:hAnsi="Calibri" w:eastAsia="仿宋_GB2312" w:cs="仿宋_GB2312"/>
          <w:color w:val="000000"/>
          <w:kern w:val="0"/>
          <w:sz w:val="32"/>
          <w:szCs w:val="32"/>
          <w:lang w:bidi="ar"/>
        </w:rPr>
        <w:t>加快集聚一批游戏、短视频、XR直播等内容创作及运营平台，推动智能体在游戏、电竞、会展、文旅等领域创新应用，打造“文化+科技”深度融合消费新地标。</w:t>
      </w:r>
    </w:p>
    <w:p w14:paraId="52658CED">
      <w:pPr>
        <w:spacing w:after="0" w:line="560" w:lineRule="exact"/>
        <w:ind w:firstLine="643" w:firstLineChars="200"/>
        <w:jc w:val="both"/>
        <w:rPr>
          <w:rFonts w:hint="eastAsia" w:ascii="仿宋_GB2312" w:hAnsi="等线" w:eastAsia="仿宋_GB2312" w:cs="仿宋_GB2312"/>
          <w:color w:val="000000"/>
          <w:kern w:val="0"/>
          <w:sz w:val="32"/>
          <w:szCs w:val="32"/>
        </w:rPr>
      </w:pPr>
      <w:r>
        <w:rPr>
          <w:rFonts w:hint="eastAsia" w:ascii="仿宋_GB2312" w:hAnsi="仿宋_GB2312" w:eastAsia="仿宋_GB2312" w:cs="仿宋_GB2312"/>
          <w:b/>
          <w:bCs/>
          <w:sz w:val="32"/>
          <w:szCs w:val="32"/>
          <w:lang w:eastAsia="zh-CN"/>
          <w14:ligatures w14:val="none"/>
        </w:rPr>
        <w:t>创新</w:t>
      </w:r>
      <w:r>
        <w:rPr>
          <w:rFonts w:hint="eastAsia" w:ascii="仿宋_GB2312" w:hAnsi="仿宋_GB2312" w:eastAsia="仿宋_GB2312" w:cs="仿宋_GB2312"/>
          <w:b/>
          <w:bCs/>
          <w:sz w:val="32"/>
          <w:szCs w:val="32"/>
          <w14:ligatures w14:val="none"/>
        </w:rPr>
        <w:t>发展现代金融产业。</w:t>
      </w:r>
      <w:r>
        <w:rPr>
          <w:rFonts w:hint="eastAsia" w:ascii="仿宋_GB2312" w:hAnsi="仿宋_GB2312" w:eastAsia="仿宋_GB2312" w:cs="仿宋_GB2312"/>
          <w:color w:val="000000"/>
          <w:kern w:val="0"/>
          <w:sz w:val="32"/>
          <w:szCs w:val="32"/>
          <w14:ligatures w14:val="none"/>
        </w:rPr>
        <w:t>加快布局保险创新业态，聚焦安全生产责任保险、巨灾保险等重点领域，探索开展“灾害救助+金融保险”试点。</w:t>
      </w:r>
      <w:bookmarkStart w:id="48" w:name="_Hlk209718282"/>
      <w:r>
        <w:rPr>
          <w:rFonts w:hint="eastAsia" w:ascii="仿宋_GB2312" w:hAnsi="Calibri" w:eastAsia="仿宋_GB2312" w:cs="仿宋_GB2312"/>
          <w:bCs/>
          <w:color w:val="000000"/>
          <w:kern w:val="0"/>
          <w:sz w:val="32"/>
          <w:szCs w:val="32"/>
          <w:lang w:bidi="ar"/>
        </w:rPr>
        <w:t>深入推进数字人民币综合试验区建设，依托首钢园打造数字人民币示范园区，</w:t>
      </w:r>
      <w:r>
        <w:rPr>
          <w:rFonts w:hint="eastAsia" w:ascii="仿宋_GB2312" w:hAnsi="Calibri" w:eastAsia="仿宋_GB2312" w:cs="仿宋_GB2312"/>
          <w:color w:val="000000"/>
          <w:kern w:val="0"/>
          <w:sz w:val="32"/>
          <w:szCs w:val="32"/>
          <w:lang w:bidi="ar"/>
        </w:rPr>
        <w:t>创新数字人民币支付应用场景，举办全球数字经济大会－数字金融论坛等高能级活动，打造数字金融示范区。</w:t>
      </w:r>
      <w:r>
        <w:rPr>
          <w:rFonts w:hint="eastAsia" w:ascii="仿宋_GB2312" w:hAnsi="等线" w:eastAsia="仿宋_GB2312" w:cs="仿宋_GB2312"/>
          <w:bCs/>
          <w:color w:val="000000"/>
          <w:kern w:val="0"/>
          <w:sz w:val="32"/>
          <w:szCs w:val="32"/>
          <w:lang w:bidi="ar"/>
        </w:rPr>
        <w:t>优化消费金融供给，</w:t>
      </w:r>
      <w:r>
        <w:rPr>
          <w:rFonts w:hint="eastAsia" w:ascii="仿宋_GB2312" w:hAnsi="等线" w:eastAsia="仿宋_GB2312" w:cs="仿宋_GB2312"/>
          <w:color w:val="000000"/>
          <w:kern w:val="0"/>
          <w:sz w:val="32"/>
          <w:szCs w:val="32"/>
          <w:lang w:bidi="ar"/>
        </w:rPr>
        <w:t>实施消费金融补链延链计划，推动“三卡+消金”业务拓展、提质增效</w:t>
      </w:r>
      <w:r>
        <w:rPr>
          <w:rFonts w:hint="eastAsia" w:ascii="仿宋_GB2312" w:hAnsi="等线" w:eastAsia="仿宋_GB2312" w:cs="仿宋_GB2312"/>
          <w:color w:val="000000"/>
          <w:kern w:val="0"/>
          <w:sz w:val="32"/>
          <w:szCs w:val="32"/>
          <w:lang w:eastAsia="zh-CN" w:bidi="ar"/>
        </w:rPr>
        <w:t>，</w:t>
      </w:r>
      <w:r>
        <w:rPr>
          <w:rFonts w:hint="eastAsia" w:ascii="仿宋_GB2312" w:hAnsi="等线" w:eastAsia="仿宋_GB2312" w:cs="仿宋_GB2312"/>
          <w:color w:val="000000"/>
          <w:kern w:val="0"/>
          <w:sz w:val="32"/>
          <w:szCs w:val="32"/>
          <w:lang w:bidi="ar"/>
        </w:rPr>
        <w:t>拓展冰雪、文旅、电商、直播等新消费场景，打好“消费券、消费贷、消费链”组合拳，打响消费金融特色品牌。</w:t>
      </w:r>
      <w:r>
        <w:rPr>
          <w:rFonts w:hint="eastAsia" w:ascii="仿宋_GB2312" w:hAnsi="Calibri" w:eastAsia="仿宋_GB2312" w:cs="仿宋_GB2312"/>
          <w:bCs/>
          <w:color w:val="000000"/>
          <w:kern w:val="0"/>
          <w:sz w:val="32"/>
          <w:szCs w:val="32"/>
          <w:lang w:bidi="ar"/>
        </w:rPr>
        <w:t>完善多层次资本市场服务，</w:t>
      </w:r>
      <w:r>
        <w:rPr>
          <w:rFonts w:hint="eastAsia" w:ascii="仿宋_GB2312" w:hAnsi="Calibri" w:eastAsia="仿宋_GB2312" w:cs="仿宋_GB2312"/>
          <w:color w:val="000000"/>
          <w:kern w:val="0"/>
          <w:sz w:val="32"/>
          <w:szCs w:val="32"/>
          <w:lang w:bidi="ar"/>
        </w:rPr>
        <w:t>引导头部企业围绕产业链关键环节开展并购重组，支持并购基金落地，打造并购重组生态区，营造支持新质生产力培育的投融资生态，全面提升资本市场服务实体经济能力。</w:t>
      </w:r>
    </w:p>
    <w:bookmarkEnd w:id="48"/>
    <w:p w14:paraId="7B5D2D9A">
      <w:pPr>
        <w:spacing w:after="0" w:line="560" w:lineRule="exact"/>
        <w:ind w:firstLine="640" w:firstLineChars="200"/>
        <w:jc w:val="both"/>
        <w:outlineLvl w:val="1"/>
        <w:rPr>
          <w:rFonts w:ascii="楷体_GB2312" w:hAnsi="楷体_GB2312" w:eastAsia="楷体_GB2312" w:cs="楷体_GB2312"/>
          <w:color w:val="000000"/>
          <w:sz w:val="32"/>
          <w:szCs w:val="32"/>
          <w14:ligatures w14:val="none"/>
        </w:rPr>
      </w:pPr>
      <w:bookmarkStart w:id="49" w:name="_Toc453653817"/>
      <w:bookmarkStart w:id="50" w:name="_Toc26184070_WPSOffice_Level2"/>
      <w:bookmarkStart w:id="51" w:name="_Toc468794490"/>
      <w:bookmarkStart w:id="52" w:name="_Toc207388306"/>
      <w:bookmarkStart w:id="53" w:name="_Toc862972451"/>
      <w:bookmarkStart w:id="54" w:name="_Toc1645052289"/>
      <w:bookmarkStart w:id="55" w:name="_Toc1682330051"/>
      <w:bookmarkStart w:id="56" w:name="_Toc1960918683_WPSOffice_Level2"/>
      <w:bookmarkStart w:id="57" w:name="_Toc835497475"/>
      <w:bookmarkStart w:id="58" w:name="_Toc759155507"/>
      <w:bookmarkStart w:id="59" w:name="_Toc1502974445"/>
      <w:bookmarkStart w:id="60" w:name="_Toc1641536001"/>
      <w:bookmarkStart w:id="61" w:name="_Toc482150151"/>
      <w:bookmarkStart w:id="62" w:name="_Toc1094317854"/>
      <w:bookmarkStart w:id="63" w:name="_Hlk209718310"/>
      <w:bookmarkStart w:id="64" w:name="_Toc229648426"/>
      <w:r>
        <w:rPr>
          <w:rFonts w:hint="eastAsia" w:ascii="楷体_GB2312" w:hAnsi="楷体_GB2312" w:eastAsia="楷体_GB2312" w:cs="楷体_GB2312"/>
          <w:color w:val="000000"/>
          <w:sz w:val="32"/>
          <w:szCs w:val="32"/>
          <w14:ligatures w14:val="none"/>
        </w:rPr>
        <w:t>（二）做优做精特色产业</w:t>
      </w:r>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14:paraId="6108C551">
      <w:pPr>
        <w:spacing w:after="0" w:line="560" w:lineRule="exact"/>
        <w:ind w:firstLine="640"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sz w:val="32"/>
          <w:szCs w:val="32"/>
          <w14:ligatures w14:val="none"/>
        </w:rPr>
        <w:t>重点布局人工智能、科幻游戏、工业互联网、虚拟现实、会展服务等特色产业，按照“一园一特色”“一业一政策”总体布局，打造联动发展、融合共生的产业集群，着力培育现代化产业体系的新动能新优势。</w:t>
      </w:r>
    </w:p>
    <w:p w14:paraId="08B50B04">
      <w:pPr>
        <w:suppressAutoHyphens/>
        <w:spacing w:after="0" w:line="560" w:lineRule="exact"/>
        <w:ind w:firstLine="643" w:firstLineChars="200"/>
        <w:jc w:val="both"/>
        <w:rPr>
          <w:rFonts w:hint="eastAsia" w:ascii="仿宋_GB2312" w:hAnsi="仿宋_GB2312" w:eastAsia="仿宋_GB2312" w:cs="仿宋_GB2312"/>
          <w:b/>
          <w:bCs/>
          <w:color w:val="000000"/>
          <w:kern w:val="0"/>
          <w:sz w:val="32"/>
          <w:szCs w:val="32"/>
          <w14:ligatures w14:val="none"/>
        </w:rPr>
      </w:pPr>
      <w:r>
        <w:rPr>
          <w:rFonts w:hint="eastAsia" w:ascii="仿宋_GB2312" w:hAnsi="仿宋_GB2312" w:eastAsia="仿宋_GB2312" w:cs="仿宋_GB2312"/>
          <w:b/>
          <w:bCs/>
          <w:sz w:val="32"/>
          <w:szCs w:val="32"/>
          <w14:ligatures w14:val="none"/>
        </w:rPr>
        <w:t>打造京西人工智能产业发展高地。</w:t>
      </w:r>
      <w:bookmarkStart w:id="65" w:name="_Hlk234219720"/>
      <w:r>
        <w:rPr>
          <w:rFonts w:hint="eastAsia" w:ascii="仿宋_GB2312" w:hAnsi="Calibri" w:eastAsia="仿宋_GB2312" w:cs="仿宋_GB2312"/>
          <w:color w:val="000000"/>
          <w:kern w:val="0"/>
          <w:sz w:val="32"/>
          <w:szCs w:val="32"/>
          <w:lang w:bidi="ar"/>
        </w:rPr>
        <w:t>深入推进“人工智能+文化”</w:t>
      </w:r>
      <w:r>
        <w:rPr>
          <w:rFonts w:hint="eastAsia" w:ascii="仿宋_GB2312" w:hAnsi="Calibri" w:eastAsia="仿宋_GB2312" w:cs="仿宋_GB2312"/>
          <w:color w:val="000000"/>
          <w:kern w:val="0"/>
          <w:sz w:val="32"/>
          <w:szCs w:val="32"/>
          <w:lang w:eastAsia="zh-CN" w:bidi="ar"/>
        </w:rPr>
        <w:t>应用示范</w:t>
      </w:r>
      <w:r>
        <w:rPr>
          <w:rFonts w:hint="eastAsia" w:ascii="仿宋_GB2312" w:hAnsi="Calibri" w:eastAsia="仿宋_GB2312" w:cs="仿宋_GB2312"/>
          <w:color w:val="000000"/>
          <w:kern w:val="0"/>
          <w:sz w:val="32"/>
          <w:szCs w:val="32"/>
          <w:lang w:bidi="ar"/>
        </w:rPr>
        <w:t>，高水平建设文化智境北京人工智</w:t>
      </w:r>
      <w:r>
        <w:rPr>
          <w:rFonts w:hint="eastAsia" w:ascii="仿宋_GB2312" w:hAnsi="Calibri" w:eastAsia="仿宋_GB2312" w:cs="仿宋_GB2312"/>
          <w:bCs/>
          <w:color w:val="000000"/>
          <w:kern w:val="0"/>
          <w:sz w:val="32"/>
          <w:szCs w:val="32"/>
          <w:lang w:bidi="ar"/>
        </w:rPr>
        <w:t>能创新街区，</w:t>
      </w:r>
      <w:r>
        <w:rPr>
          <w:rFonts w:hint="eastAsia" w:ascii="仿宋_GB2312" w:hAnsi="Calibri" w:eastAsia="仿宋_GB2312" w:cs="仿宋_GB2312"/>
          <w:color w:val="000000"/>
          <w:kern w:val="0"/>
          <w:sz w:val="32"/>
          <w:szCs w:val="32"/>
          <w:lang w:val="en-US" w:eastAsia="zh-CN" w:bidi="ar"/>
          <w14:ligatures w14:val="standardContextual"/>
        </w:rPr>
        <w:t>实施公共空间改造提升、智能体创新中心等项目，重点</w:t>
      </w:r>
      <w:r>
        <w:rPr>
          <w:rFonts w:hint="eastAsia" w:ascii="仿宋_GB2312" w:hAnsi="Calibri" w:eastAsia="仿宋_GB2312" w:cs="仿宋_GB2312"/>
          <w:color w:val="000000"/>
          <w:kern w:val="0"/>
          <w:sz w:val="32"/>
          <w:szCs w:val="32"/>
          <w:lang w:bidi="ar"/>
        </w:rPr>
        <w:t>布局文化领域垂域大模型、文化数据底座、共性技术平台，培育“AI+文化”特色集群。</w:t>
      </w:r>
      <w:bookmarkEnd w:id="65"/>
      <w:r>
        <w:rPr>
          <w:rFonts w:hint="eastAsia" w:ascii="仿宋_GB2312" w:hAnsi="仿宋_GB2312" w:eastAsia="仿宋_GB2312" w:cs="仿宋_GB2312"/>
          <w:color w:val="000000"/>
          <w:kern w:val="0"/>
          <w:sz w:val="32"/>
          <w:szCs w:val="32"/>
          <w14:ligatures w14:val="none"/>
        </w:rPr>
        <w:t>加快算力基础设施建设</w:t>
      </w:r>
      <w:bookmarkStart w:id="66" w:name="_Hlk229171373"/>
      <w:r>
        <w:rPr>
          <w:rFonts w:hint="eastAsia" w:ascii="仿宋_GB2312" w:hAnsi="仿宋_GB2312" w:eastAsia="仿宋_GB2312" w:cs="仿宋_GB2312"/>
          <w:color w:val="000000"/>
          <w:kern w:val="0"/>
          <w:sz w:val="32"/>
          <w:szCs w:val="32"/>
          <w14:ligatures w14:val="none"/>
        </w:rPr>
        <w:t>，建成石景山智算中心、超智算人工智能创新示范园一期项目</w:t>
      </w:r>
      <w:r>
        <w:rPr>
          <w:rFonts w:hint="eastAsia" w:ascii="仿宋_GB2312" w:hAnsi="仿宋_GB2312" w:eastAsia="仿宋_GB2312" w:cs="仿宋_GB2312"/>
          <w:color w:val="000000"/>
          <w:kern w:val="0"/>
          <w:sz w:val="32"/>
          <w:szCs w:val="32"/>
          <w:lang w:eastAsia="zh-CN"/>
          <w14:ligatures w14:val="none"/>
        </w:rPr>
        <w:t>，</w:t>
      </w:r>
      <w:r>
        <w:rPr>
          <w:rFonts w:hint="eastAsia" w:ascii="仿宋_GB2312" w:hAnsi="仿宋_GB2312" w:eastAsia="仿宋_GB2312" w:cs="仿宋_GB2312"/>
          <w:color w:val="000000"/>
          <w:kern w:val="0"/>
          <w:sz w:val="32"/>
          <w:szCs w:val="32"/>
          <w14:ligatures w14:val="none"/>
        </w:rPr>
        <w:t>支持打造“一站式”智算服务平台，加快“算力超市”试点建设</w:t>
      </w:r>
      <w:r>
        <w:rPr>
          <w:rFonts w:hint="eastAsia" w:ascii="仿宋_GB2312" w:hAnsi="仿宋_GB2312" w:eastAsia="仿宋_GB2312" w:cs="仿宋_GB2312"/>
          <w:color w:val="000000"/>
          <w:kern w:val="0"/>
          <w:sz w:val="32"/>
          <w:szCs w:val="32"/>
          <w:lang w:eastAsia="zh-CN"/>
          <w14:ligatures w14:val="none"/>
        </w:rPr>
        <w:t>，</w:t>
      </w:r>
      <w:r>
        <w:rPr>
          <w:rFonts w:hint="eastAsia" w:ascii="仿宋_GB2312" w:hAnsi="仿宋_GB2312" w:eastAsia="仿宋_GB2312" w:cs="仿宋_GB2312"/>
          <w:color w:val="000000"/>
          <w:kern w:val="0"/>
          <w:sz w:val="32"/>
          <w:szCs w:val="32"/>
          <w14:ligatures w14:val="none"/>
        </w:rPr>
        <w:t>到2030年全区智能算力总规模达到21000P。</w:t>
      </w:r>
      <w:r>
        <w:rPr>
          <w:rFonts w:hint="eastAsia" w:ascii="仿宋_GB2312" w:hAnsi="Calibri" w:eastAsia="仿宋_GB2312" w:cs="仿宋_GB2312"/>
          <w:color w:val="000000"/>
          <w:kern w:val="0"/>
          <w:sz w:val="32"/>
          <w:szCs w:val="32"/>
          <w:lang w:bidi="ar"/>
        </w:rPr>
        <w:t>聚焦具身智能、空间智能、科学智能等核心技术赛道，</w:t>
      </w:r>
      <w:bookmarkEnd w:id="66"/>
      <w:bookmarkStart w:id="67" w:name="_Hlk229171422"/>
      <w:r>
        <w:rPr>
          <w:rFonts w:hint="eastAsia" w:ascii="仿宋_GB2312" w:hAnsi="Calibri" w:eastAsia="仿宋_GB2312" w:cs="仿宋_GB2312"/>
          <w:color w:val="000000"/>
          <w:kern w:val="0"/>
          <w:sz w:val="32"/>
          <w:szCs w:val="32"/>
          <w:lang w:bidi="ar"/>
        </w:rPr>
        <w:t>开展轻量化大模型技术攻关，推进与智能软硬件、智能机器人等深度融合，</w:t>
      </w:r>
      <w:bookmarkStart w:id="68" w:name="_Hlk234218722"/>
      <w:r>
        <w:rPr>
          <w:rFonts w:hint="eastAsia" w:ascii="仿宋_GB2312" w:hAnsi="Calibri" w:eastAsia="仿宋_GB2312" w:cs="仿宋_GB2312"/>
          <w:color w:val="000000"/>
          <w:kern w:val="0"/>
          <w:sz w:val="32"/>
          <w:szCs w:val="32"/>
          <w:lang w:bidi="ar"/>
        </w:rPr>
        <w:t>拓展大模型在政务、制造、养老等领域应用</w:t>
      </w:r>
      <w:r>
        <w:rPr>
          <w:rFonts w:hint="eastAsia" w:ascii="仿宋_GB2312" w:hAnsi="Calibri" w:eastAsia="仿宋_GB2312" w:cs="仿宋_GB2312"/>
          <w:color w:val="000000"/>
          <w:kern w:val="0"/>
          <w:sz w:val="32"/>
          <w:szCs w:val="32"/>
          <w:lang w:eastAsia="zh-CN" w:bidi="ar"/>
        </w:rPr>
        <w:t>。</w:t>
      </w:r>
      <w:r>
        <w:rPr>
          <w:rFonts w:hint="eastAsia" w:ascii="仿宋_GB2312" w:hAnsi="仿宋_GB2312" w:eastAsia="仿宋_GB2312" w:cs="仿宋_GB2312"/>
          <w:b w:val="0"/>
          <w:bCs w:val="0"/>
          <w:color w:val="000000"/>
          <w:kern w:val="0"/>
          <w:sz w:val="32"/>
          <w:szCs w:val="32"/>
          <w:lang w:eastAsia="zh-CN"/>
          <w14:ligatures w14:val="none"/>
        </w:rPr>
        <w:t>建设</w:t>
      </w:r>
      <w:r>
        <w:rPr>
          <w:rFonts w:hint="eastAsia" w:ascii="仿宋_GB2312" w:hAnsi="仿宋_GB2312" w:eastAsia="仿宋_GB2312" w:cs="仿宋_GB2312"/>
          <w:color w:val="000000"/>
          <w:kern w:val="0"/>
          <w:sz w:val="32"/>
          <w:szCs w:val="32"/>
          <w14:ligatures w14:val="none"/>
        </w:rPr>
        <w:t>智能体创新中心</w:t>
      </w:r>
      <w:r>
        <w:rPr>
          <w:rFonts w:hint="eastAsia" w:ascii="仿宋_GB2312" w:hAnsi="仿宋_GB2312" w:eastAsia="仿宋_GB2312" w:cs="仿宋_GB2312"/>
          <w:color w:val="000000"/>
          <w:kern w:val="0"/>
          <w:sz w:val="32"/>
          <w:szCs w:val="32"/>
          <w:lang w:eastAsia="zh-CN"/>
          <w14:ligatures w14:val="none"/>
        </w:rPr>
        <w:t>，</w:t>
      </w:r>
      <w:r>
        <w:rPr>
          <w:rFonts w:hint="eastAsia" w:ascii="仿宋_GB2312" w:hAnsi="仿宋_GB2312" w:eastAsia="仿宋_GB2312" w:cs="仿宋_GB2312"/>
          <w:color w:val="000000"/>
          <w:kern w:val="0"/>
          <w:sz w:val="32"/>
          <w:szCs w:val="32"/>
          <w14:ligatures w14:val="none"/>
        </w:rPr>
        <w:t>搭建“数字智能+物理智能”一体化的分布式算力平台，</w:t>
      </w:r>
      <w:r>
        <w:rPr>
          <w:rFonts w:hint="eastAsia" w:ascii="仿宋_GB2312" w:hAnsi="仿宋_GB2312" w:eastAsia="仿宋_GB2312" w:cs="仿宋_GB2312"/>
          <w:color w:val="000000"/>
          <w:kern w:val="0"/>
          <w:sz w:val="32"/>
          <w:szCs w:val="32"/>
          <w:lang w:eastAsia="zh-CN"/>
          <w14:ligatures w14:val="none"/>
        </w:rPr>
        <w:t>打通</w:t>
      </w:r>
      <w:r>
        <w:rPr>
          <w:rFonts w:hint="eastAsia" w:ascii="仿宋_GB2312" w:hAnsi="仿宋_GB2312" w:eastAsia="仿宋_GB2312" w:cs="仿宋_GB2312"/>
          <w:color w:val="000000"/>
          <w:kern w:val="0"/>
          <w:sz w:val="32"/>
          <w:szCs w:val="32"/>
          <w14:ligatures w14:val="none"/>
        </w:rPr>
        <w:t>“技术研发—场景适配—试点验证—推广</w:t>
      </w:r>
      <w:r>
        <w:rPr>
          <w:rFonts w:hint="eastAsia" w:ascii="仿宋_GB2312" w:hAnsi="仿宋_GB2312" w:eastAsia="仿宋_GB2312" w:cs="仿宋_GB2312"/>
          <w:color w:val="000000"/>
          <w:kern w:val="0"/>
          <w:sz w:val="32"/>
          <w:szCs w:val="32"/>
          <w:lang w:val="en-US" w:eastAsia="zh-CN"/>
          <w14:ligatures w14:val="none"/>
        </w:rPr>
        <w:t>应用</w:t>
      </w:r>
      <w:r>
        <w:rPr>
          <w:rFonts w:hint="eastAsia" w:ascii="仿宋_GB2312" w:hAnsi="仿宋_GB2312" w:eastAsia="仿宋_GB2312" w:cs="仿宋_GB2312"/>
          <w:color w:val="000000"/>
          <w:kern w:val="0"/>
          <w:sz w:val="32"/>
          <w:szCs w:val="32"/>
          <w14:ligatures w14:val="none"/>
        </w:rPr>
        <w:t>”的全链条</w:t>
      </w:r>
      <w:r>
        <w:rPr>
          <w:rFonts w:hint="eastAsia" w:ascii="仿宋_GB2312" w:hAnsi="仿宋_GB2312" w:eastAsia="仿宋_GB2312" w:cs="仿宋_GB2312"/>
          <w:color w:val="000000"/>
          <w:kern w:val="0"/>
          <w:sz w:val="32"/>
          <w:szCs w:val="32"/>
          <w:lang w:eastAsia="zh-CN"/>
          <w14:ligatures w14:val="none"/>
        </w:rPr>
        <w:t>创新。</w:t>
      </w:r>
      <w:bookmarkEnd w:id="67"/>
      <w:bookmarkEnd w:id="68"/>
      <w:bookmarkStart w:id="69" w:name="_Hlk209718375"/>
    </w:p>
    <w:p w14:paraId="1DD1592C">
      <w:pPr>
        <w:suppressAutoHyphens/>
        <w:spacing w:after="0" w:line="560" w:lineRule="exact"/>
        <w:ind w:firstLine="643" w:firstLineChars="200"/>
        <w:jc w:val="both"/>
        <w:rPr>
          <w:rFonts w:ascii="仿宋_GB2312" w:hAnsi="Calibri" w:eastAsia="仿宋_GB2312" w:cs="仿宋_GB2312"/>
          <w:color w:val="000000"/>
          <w:kern w:val="0"/>
          <w:sz w:val="32"/>
          <w:szCs w:val="32"/>
          <w:lang w:bidi="ar"/>
        </w:rPr>
      </w:pPr>
      <w:r>
        <w:rPr>
          <w:rFonts w:hint="eastAsia" w:ascii="仿宋_GB2312" w:hAnsi="仿宋_GB2312" w:eastAsia="仿宋_GB2312" w:cs="仿宋_GB2312"/>
          <w:b/>
          <w:bCs/>
          <w:color w:val="000000"/>
          <w:kern w:val="0"/>
          <w:sz w:val="32"/>
          <w:szCs w:val="32"/>
          <w14:ligatures w14:val="none"/>
        </w:rPr>
        <w:t>推动科幻游戏产业特色发展。</w:t>
      </w:r>
      <w:r>
        <w:rPr>
          <w:rFonts w:hint="eastAsia" w:ascii="仿宋_GB2312" w:hAnsi="仿宋_GB2312" w:eastAsia="仿宋_GB2312" w:cs="仿宋_GB2312"/>
          <w:color w:val="000000"/>
          <w:kern w:val="0"/>
          <w:sz w:val="32"/>
          <w:szCs w:val="32"/>
          <w14:ligatures w14:val="none"/>
        </w:rPr>
        <w:t>支持构建科幻游戏底层开发引擎和工具平台，打造自主可控的技术体系，</w:t>
      </w:r>
      <w:r>
        <w:rPr>
          <w:rFonts w:hint="eastAsia" w:ascii="仿宋_GB2312" w:hAnsi="Calibri" w:eastAsia="仿宋_GB2312" w:cs="仿宋_GB2312"/>
          <w:color w:val="000000"/>
          <w:kern w:val="0"/>
          <w:sz w:val="32"/>
          <w:szCs w:val="32"/>
          <w:lang w:bidi="ar"/>
        </w:rPr>
        <w:t>做强游戏内容制作、开发测试、发行等核心环节，办好中国科幻大会、中国电竞年会、京西电竞节，</w:t>
      </w:r>
      <w:r>
        <w:rPr>
          <w:rFonts w:hint="eastAsia" w:ascii="仿宋_GB2312" w:hAnsi="Calibri" w:eastAsia="仿宋_GB2312" w:cs="仿宋_GB2312"/>
          <w:color w:val="000000"/>
          <w:kern w:val="0"/>
          <w:sz w:val="32"/>
          <w:szCs w:val="32"/>
          <w:lang w:val="en-US" w:eastAsia="zh-CN" w:bidi="ar"/>
          <w14:ligatures w14:val="standardContextual"/>
        </w:rPr>
        <w:t>规划建设京西电竞艺体中心，</w:t>
      </w:r>
      <w:r>
        <w:rPr>
          <w:rFonts w:hint="eastAsia" w:ascii="仿宋_GB2312" w:hAnsi="Calibri" w:eastAsia="仿宋_GB2312" w:cs="仿宋_GB2312"/>
          <w:color w:val="000000"/>
          <w:kern w:val="0"/>
          <w:sz w:val="32"/>
          <w:szCs w:val="32"/>
          <w:lang w:bidi="ar"/>
        </w:rPr>
        <w:t>打响“科幻之城”“电竞之城”品牌。</w:t>
      </w:r>
      <w:bookmarkStart w:id="70" w:name="_Hlk234218881"/>
      <w:r>
        <w:rPr>
          <w:rFonts w:hint="eastAsia" w:ascii="仿宋_GB2312" w:hAnsi="Calibri" w:eastAsia="仿宋_GB2312" w:cs="仿宋_GB2312"/>
          <w:color w:val="000000"/>
          <w:kern w:val="0"/>
          <w:sz w:val="32"/>
          <w:szCs w:val="32"/>
          <w:lang w:bidi="ar"/>
        </w:rPr>
        <w:t>发挥王晋康、刘慈欣科幻大师工作室引领带动作用，实施原创优秀作品培育行动</w:t>
      </w:r>
      <w:r>
        <w:rPr>
          <w:rFonts w:hint="eastAsia" w:ascii="仿宋_GB2312" w:hAnsi="Calibri" w:eastAsia="仿宋_GB2312" w:cs="仿宋_GB2312"/>
          <w:color w:val="000000"/>
          <w:kern w:val="0"/>
          <w:sz w:val="32"/>
          <w:szCs w:val="32"/>
          <w:lang w:eastAsia="zh-CN" w:bidi="ar"/>
        </w:rPr>
        <w:t>，</w:t>
      </w:r>
      <w:r>
        <w:rPr>
          <w:rFonts w:hint="eastAsia" w:ascii="仿宋_GB2312" w:hAnsi="仿宋_GB2312" w:eastAsia="仿宋_GB2312" w:cs="仿宋_GB2312"/>
          <w:color w:val="000000"/>
          <w:kern w:val="0"/>
          <w:sz w:val="32"/>
          <w:szCs w:val="32"/>
          <w14:ligatures w14:val="none"/>
        </w:rPr>
        <w:t>建设AIGC动画产业公共服务平台和动画科创中心，促进文生视频大模型、超高清视听等技术创新应用</w:t>
      </w:r>
      <w:r>
        <w:rPr>
          <w:rFonts w:hint="eastAsia" w:ascii="仿宋_GB2312" w:hAnsi="Calibri" w:eastAsia="仿宋_GB2312" w:cs="仿宋_GB2312"/>
          <w:color w:val="000000"/>
          <w:kern w:val="0"/>
          <w:sz w:val="32"/>
          <w:szCs w:val="32"/>
          <w:lang w:bidi="ar"/>
        </w:rPr>
        <w:t>。</w:t>
      </w:r>
      <w:bookmarkEnd w:id="70"/>
      <w:r>
        <w:rPr>
          <w:rFonts w:hint="eastAsia" w:ascii="仿宋_GB2312" w:hAnsi="仿宋_GB2312" w:eastAsia="仿宋_GB2312" w:cs="仿宋_GB2312"/>
          <w:color w:val="000000"/>
          <w:kern w:val="0"/>
          <w:sz w:val="32"/>
          <w:szCs w:val="32"/>
          <w14:ligatures w14:val="none"/>
        </w:rPr>
        <w:t>推进国家科幻公园等项目规划建设，建好首钢工业文化景区全国工业旅游示范点，积极培育面向Z世代的“谷子经济”新业态。</w:t>
      </w:r>
    </w:p>
    <w:bookmarkEnd w:id="69"/>
    <w:p w14:paraId="53BBF4DF">
      <w:pPr>
        <w:spacing w:after="0" w:line="560" w:lineRule="exact"/>
        <w:ind w:firstLine="643" w:firstLineChars="200"/>
        <w:jc w:val="both"/>
        <w:rPr>
          <w:rFonts w:hint="eastAsia" w:ascii="仿宋_GB2312" w:hAnsi="等线" w:eastAsia="仿宋_GB2312" w:cs="仿宋_GB2312"/>
          <w:bCs/>
          <w:color w:val="000000"/>
          <w:kern w:val="0"/>
          <w:sz w:val="32"/>
          <w:szCs w:val="32"/>
        </w:rPr>
      </w:pPr>
      <w:bookmarkStart w:id="71" w:name="_Hlk209718442"/>
      <w:r>
        <w:rPr>
          <w:rFonts w:hint="eastAsia" w:ascii="仿宋_GB2312" w:hAnsi="仿宋_GB2312" w:eastAsia="仿宋_GB2312" w:cs="仿宋_GB2312"/>
          <w:b/>
          <w:bCs/>
          <w:sz w:val="32"/>
          <w:szCs w:val="32"/>
          <w14:ligatures w14:val="none"/>
        </w:rPr>
        <w:t>加快工业互联网规模化应用</w:t>
      </w:r>
      <w:bookmarkStart w:id="72" w:name="OLE_LINK52"/>
      <w:r>
        <w:rPr>
          <w:rFonts w:hint="eastAsia" w:ascii="仿宋_GB2312" w:hAnsi="Calibri" w:eastAsia="仿宋_GB2312" w:cs="仿宋_GB2312"/>
          <w:b/>
          <w:color w:val="000000"/>
          <w:kern w:val="0"/>
          <w:sz w:val="32"/>
          <w:szCs w:val="32"/>
          <w:lang w:bidi="ar"/>
        </w:rPr>
        <w:t>。</w:t>
      </w:r>
      <w:bookmarkStart w:id="73" w:name="OLE_LINK12"/>
      <w:r>
        <w:rPr>
          <w:rFonts w:hint="eastAsia" w:ascii="仿宋_GB2312" w:hAnsi="Calibri" w:eastAsia="仿宋_GB2312" w:cs="仿宋_GB2312"/>
          <w:color w:val="000000"/>
          <w:kern w:val="0"/>
          <w:sz w:val="32"/>
          <w:szCs w:val="32"/>
          <w:lang w:eastAsia="zh-CN" w:bidi="ar"/>
        </w:rPr>
        <w:t>提升</w:t>
      </w:r>
      <w:r>
        <w:rPr>
          <w:rFonts w:hint="eastAsia" w:ascii="仿宋_GB2312" w:hAnsi="Calibri" w:eastAsia="仿宋_GB2312" w:cs="仿宋_GB2312"/>
          <w:color w:val="000000"/>
          <w:kern w:val="0"/>
          <w:sz w:val="32"/>
          <w:szCs w:val="32"/>
          <w:lang w:bidi="ar"/>
        </w:rPr>
        <w:t>工业互联网标识解析二级节点</w:t>
      </w:r>
      <w:bookmarkEnd w:id="73"/>
      <w:r>
        <w:rPr>
          <w:rFonts w:hint="eastAsia" w:ascii="仿宋_GB2312" w:hAnsi="Calibri" w:eastAsia="仿宋_GB2312" w:cs="仿宋_GB2312"/>
          <w:color w:val="000000"/>
          <w:kern w:val="0"/>
          <w:sz w:val="32"/>
          <w:szCs w:val="32"/>
          <w:lang w:eastAsia="zh-CN" w:bidi="ar"/>
        </w:rPr>
        <w:t>服务效能</w:t>
      </w:r>
      <w:r>
        <w:rPr>
          <w:rFonts w:hint="eastAsia" w:ascii="仿宋_GB2312" w:hAnsi="Calibri" w:eastAsia="仿宋_GB2312" w:cs="仿宋_GB2312"/>
          <w:color w:val="000000"/>
          <w:kern w:val="0"/>
          <w:sz w:val="32"/>
          <w:szCs w:val="32"/>
          <w:lang w:bidi="ar"/>
        </w:rPr>
        <w:t>，</w:t>
      </w:r>
      <w:r>
        <w:rPr>
          <w:rFonts w:hint="eastAsia" w:ascii="仿宋_GB2312" w:hAnsi="Calibri" w:eastAsia="仿宋_GB2312" w:cs="仿宋_GB2312"/>
          <w:color w:val="000000"/>
          <w:kern w:val="0"/>
          <w:sz w:val="32"/>
          <w:szCs w:val="32"/>
          <w:lang w:eastAsia="zh-CN" w:bidi="ar"/>
        </w:rPr>
        <w:t>推动重点工业互联网平台接入标识解析体系。培育综合型、特色型、专业型工业互联网平台，推进特色型平台深化垂直行业服务能力，支持专业型平台发展平台</w:t>
      </w:r>
      <w:r>
        <w:rPr>
          <w:rFonts w:hint="eastAsia" w:ascii="仿宋_GB2312" w:hAnsi="Calibri" w:eastAsia="仿宋_GB2312" w:cs="仿宋_GB2312"/>
          <w:color w:val="000000"/>
          <w:kern w:val="0"/>
          <w:sz w:val="32"/>
          <w:szCs w:val="32"/>
          <w:lang w:val="en-US" w:eastAsia="zh-CN" w:bidi="ar"/>
        </w:rPr>
        <w:t>+大模型等新业态</w:t>
      </w:r>
      <w:r>
        <w:rPr>
          <w:rFonts w:hint="eastAsia" w:ascii="仿宋_GB2312" w:hAnsi="Calibri" w:eastAsia="仿宋_GB2312" w:cs="仿宋_GB2312"/>
          <w:color w:val="000000"/>
          <w:kern w:val="0"/>
          <w:sz w:val="32"/>
          <w:szCs w:val="32"/>
          <w:lang w:bidi="ar"/>
        </w:rPr>
        <w:t>。依托京津冀“六链五群”“织网行动”精准对接资源，打造辐射区域的工业互联网枢纽。</w:t>
      </w:r>
      <w:r>
        <w:rPr>
          <w:rFonts w:hint="eastAsia" w:ascii="仿宋_GB2312" w:hAnsi="Calibri" w:eastAsia="仿宋_GB2312" w:cs="仿宋_GB2312"/>
          <w:bCs/>
          <w:color w:val="000000"/>
          <w:kern w:val="0"/>
          <w:sz w:val="32"/>
          <w:szCs w:val="32"/>
          <w:lang w:bidi="ar"/>
        </w:rPr>
        <w:t>深化中小企业数字化赋能专项行动，鼓励企业“上云用数赋智”“智改数转网联”。</w:t>
      </w:r>
      <w:r>
        <w:rPr>
          <w:rFonts w:hint="eastAsia" w:ascii="仿宋_GB2312" w:hAnsi="Calibri" w:eastAsia="仿宋_GB2312" w:cs="仿宋_GB2312"/>
          <w:color w:val="000000"/>
          <w:kern w:val="0"/>
          <w:sz w:val="32"/>
          <w:szCs w:val="32"/>
          <w:lang w:bidi="ar"/>
        </w:rPr>
        <w:t>加强工业智能算法、微服务组件等关键技术突破，研发推广面向典型场景的工业智能体，促进与行业软件协同适配。围绕网络</w:t>
      </w:r>
      <w:r>
        <w:rPr>
          <w:rFonts w:hint="eastAsia" w:ascii="仿宋_GB2312" w:hAnsi="Calibri" w:eastAsia="仿宋_GB2312" w:cs="仿宋_GB2312"/>
          <w:color w:val="000000"/>
          <w:kern w:val="0"/>
          <w:sz w:val="32"/>
          <w:szCs w:val="32"/>
          <w:lang w:eastAsia="zh-CN" w:bidi="ar"/>
        </w:rPr>
        <w:t>和</w:t>
      </w:r>
      <w:r>
        <w:rPr>
          <w:rFonts w:hint="eastAsia" w:ascii="仿宋_GB2312" w:hAnsi="Calibri" w:eastAsia="仿宋_GB2312" w:cs="仿宋_GB2312"/>
          <w:color w:val="000000"/>
          <w:kern w:val="0"/>
          <w:sz w:val="32"/>
          <w:szCs w:val="32"/>
          <w:lang w:bidi="ar"/>
        </w:rPr>
        <w:t>数据安全等方面，</w:t>
      </w:r>
      <w:r>
        <w:rPr>
          <w:rFonts w:hint="eastAsia" w:ascii="仿宋_GB2312" w:hAnsi="Calibri" w:eastAsia="仿宋_GB2312" w:cs="仿宋_GB2312"/>
          <w:bCs/>
          <w:color w:val="000000"/>
          <w:kern w:val="0"/>
          <w:sz w:val="32"/>
          <w:szCs w:val="32"/>
          <w:lang w:bidi="ar"/>
        </w:rPr>
        <w:t>加强安全保障服务能力。</w:t>
      </w:r>
    </w:p>
    <w:bookmarkEnd w:id="72"/>
    <w:p w14:paraId="239E264C">
      <w:pPr>
        <w:spacing w:after="0" w:line="560" w:lineRule="exact"/>
        <w:ind w:firstLine="643" w:firstLineChars="200"/>
        <w:jc w:val="both"/>
        <w:rPr>
          <w:rFonts w:hint="eastAsia" w:ascii="仿宋_GB2312" w:hAnsi="等线" w:eastAsia="仿宋_GB2312" w:cs="仿宋_GB2312"/>
          <w:color w:val="000000"/>
          <w:kern w:val="0"/>
          <w:sz w:val="32"/>
          <w:szCs w:val="32"/>
        </w:rPr>
      </w:pPr>
      <w:r>
        <w:rPr>
          <w:rFonts w:hint="eastAsia" w:ascii="仿宋_GB2312" w:hAnsi="仿宋_GB2312" w:eastAsia="仿宋_GB2312" w:cs="仿宋_GB2312"/>
          <w:b/>
          <w:bCs/>
          <w:sz w:val="32"/>
          <w:szCs w:val="32"/>
          <w14:ligatures w14:val="none"/>
        </w:rPr>
        <w:t>促进虚拟现实产业集聚发展。</w:t>
      </w:r>
      <w:r>
        <w:rPr>
          <w:rFonts w:hint="eastAsia" w:ascii="仿宋_GB2312" w:hAnsi="Calibri" w:eastAsia="仿宋_GB2312" w:cs="仿宋_GB2312"/>
          <w:color w:val="000000"/>
          <w:kern w:val="0"/>
          <w:sz w:val="32"/>
          <w:szCs w:val="32"/>
          <w:lang w:bidi="ar"/>
        </w:rPr>
        <w:t>着力发展AR眼镜等智能终端新赛道，做强近眼显示、渲染计算、端侧感知推理等核心环节，增强产业链带动作用。搭建首发首展体验中心等产业服务平台，支持举办国潮头显设备首发首秀首展活动。面向人形机器人训练、工程实训、整修修复、术后康复等场景，促进仿真内容制作应用。用好模式口、法海寺、八大处等历史遗迹文化资源，培育虚实融合的数字文博、云展览等新兴文化业态。</w:t>
      </w:r>
    </w:p>
    <w:p w14:paraId="0CACF676">
      <w:pPr>
        <w:spacing w:after="0" w:line="560" w:lineRule="exact"/>
        <w:ind w:firstLine="643" w:firstLineChars="200"/>
        <w:jc w:val="both"/>
        <w:rPr>
          <w:rFonts w:hint="eastAsia" w:ascii="仿宋_GB2312" w:hAnsi="等线" w:eastAsia="仿宋_GB2312" w:cs="仿宋_GB2312"/>
          <w:color w:val="000000"/>
          <w:kern w:val="0"/>
          <w:sz w:val="32"/>
          <w:szCs w:val="32"/>
        </w:rPr>
      </w:pPr>
      <w:r>
        <w:rPr>
          <w:rFonts w:hint="eastAsia" w:ascii="仿宋_GB2312" w:hAnsi="仿宋_GB2312" w:eastAsia="仿宋_GB2312" w:cs="仿宋_GB2312"/>
          <w:b/>
          <w:bCs/>
          <w:sz w:val="32"/>
          <w:szCs w:val="32"/>
          <w14:ligatures w14:val="none"/>
        </w:rPr>
        <w:t>加快培育会展服务产业。</w:t>
      </w:r>
      <w:r>
        <w:rPr>
          <w:rFonts w:hint="eastAsia" w:ascii="仿宋_GB2312" w:hAnsi="Calibri" w:eastAsia="仿宋_GB2312" w:cs="仿宋_GB2312"/>
          <w:bCs/>
          <w:color w:val="000000"/>
          <w:kern w:val="0"/>
          <w:sz w:val="32"/>
          <w:szCs w:val="32"/>
          <w:lang w:bidi="ar"/>
        </w:rPr>
        <w:t>建设时尚炫酷会展小镇，</w:t>
      </w:r>
      <w:r>
        <w:rPr>
          <w:rFonts w:hint="eastAsia" w:ascii="仿宋_GB2312" w:hAnsi="Calibri" w:eastAsia="仿宋_GB2312" w:cs="仿宋_GB2312"/>
          <w:color w:val="000000"/>
          <w:kern w:val="0"/>
          <w:sz w:val="32"/>
          <w:szCs w:val="32"/>
          <w:lang w:bidi="ar"/>
        </w:rPr>
        <w:t>高标准办好服贸会、WTT中国大满贯等重大赛会活动，主动承接中大型专业展会、国际会议及文体娱活动。探索“一产业链一专业展”发展模式，培育与产业深度契合、标识度强、显示度高的专业化品牌展会。坚持以展兴业、以展促产、以展促消、以展促贸，增强会展经济带动效应，打造会展经济生态圈。</w:t>
      </w:r>
    </w:p>
    <w:p w14:paraId="304410D2">
      <w:pPr>
        <w:spacing w:after="0" w:line="560" w:lineRule="exact"/>
        <w:ind w:firstLine="640" w:firstLineChars="200"/>
        <w:jc w:val="both"/>
        <w:outlineLvl w:val="1"/>
        <w:rPr>
          <w:rFonts w:ascii="楷体_GB2312" w:hAnsi="楷体_GB2312" w:eastAsia="楷体_GB2312" w:cs="楷体_GB2312"/>
          <w:color w:val="000000"/>
          <w:sz w:val="32"/>
          <w:szCs w:val="32"/>
          <w14:ligatures w14:val="none"/>
        </w:rPr>
      </w:pPr>
      <w:bookmarkStart w:id="74" w:name="_Toc1264482328_WPSOffice_Level2"/>
      <w:bookmarkStart w:id="75" w:name="_Toc1173181340_WPSOffice_Level2"/>
      <w:bookmarkStart w:id="76" w:name="_Toc602099412"/>
      <w:bookmarkStart w:id="77" w:name="_Toc207388307"/>
      <w:bookmarkStart w:id="78" w:name="_Toc1401307536"/>
      <w:bookmarkStart w:id="79" w:name="_Toc1280478639"/>
      <w:bookmarkStart w:id="80" w:name="_Toc114565135"/>
      <w:bookmarkStart w:id="81" w:name="_Toc1730374867"/>
      <w:bookmarkStart w:id="82" w:name="_Toc315494956"/>
      <w:bookmarkStart w:id="83" w:name="_Toc229648427"/>
      <w:bookmarkStart w:id="84" w:name="_Toc1272950252"/>
      <w:bookmarkStart w:id="85" w:name="_Toc1369140098"/>
      <w:bookmarkStart w:id="86" w:name="_Toc1712765778"/>
      <w:bookmarkStart w:id="87" w:name="_Toc1390319722"/>
      <w:bookmarkStart w:id="88" w:name="_Toc1373634036"/>
      <w:r>
        <w:rPr>
          <w:rFonts w:hint="eastAsia" w:ascii="楷体_GB2312" w:hAnsi="楷体_GB2312" w:eastAsia="楷体_GB2312" w:cs="楷体_GB2312"/>
          <w:color w:val="000000"/>
          <w:sz w:val="32"/>
          <w:szCs w:val="32"/>
          <w14:ligatures w14:val="none"/>
        </w:rPr>
        <w:t>（三）培育壮大未来产业</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5E42FB0">
      <w:pPr>
        <w:spacing w:after="0" w:line="560" w:lineRule="exact"/>
        <w:ind w:firstLine="640" w:firstLineChars="200"/>
        <w:jc w:val="both"/>
        <w:rPr>
          <w:rFonts w:ascii="仿宋_GB2312" w:hAnsi="仿宋_GB2312" w:eastAsia="仿宋_GB2312" w:cs="仿宋_GB2312"/>
          <w:color w:val="000000"/>
          <w:kern w:val="0"/>
          <w:sz w:val="32"/>
          <w:szCs w:val="32"/>
          <w14:ligatures w14:val="none"/>
        </w:rPr>
      </w:pPr>
      <w:r>
        <w:rPr>
          <w:rFonts w:hint="eastAsia" w:ascii="仿宋_GB2312" w:hAnsi="仿宋_GB2312" w:eastAsia="仿宋_GB2312" w:cs="仿宋_GB2312"/>
          <w:color w:val="000000"/>
          <w:kern w:val="0"/>
          <w:sz w:val="32"/>
          <w:szCs w:val="32"/>
          <w14:ligatures w14:val="none"/>
        </w:rPr>
        <w:t>围绕未来信息、未来制造、未来空间、未来健康等前沿赛道，建立健全未来产业投入增长和风险分担机制，高水平运营未来产业育成中心</w:t>
      </w:r>
      <w:r>
        <w:rPr>
          <w:rFonts w:hint="eastAsia" w:ascii="仿宋_GB2312" w:hAnsi="仿宋_GB2312" w:eastAsia="仿宋_GB2312" w:cs="仿宋_GB2312"/>
          <w:color w:val="000000"/>
          <w:kern w:val="0"/>
          <w:sz w:val="32"/>
          <w:szCs w:val="32"/>
          <w:lang w:eastAsia="zh-CN"/>
          <w14:ligatures w14:val="none"/>
        </w:rPr>
        <w:t>和育新平台</w:t>
      </w:r>
      <w:r>
        <w:rPr>
          <w:rFonts w:hint="eastAsia" w:ascii="仿宋_GB2312" w:hAnsi="仿宋_GB2312" w:eastAsia="仿宋_GB2312" w:cs="仿宋_GB2312"/>
          <w:color w:val="000000"/>
          <w:kern w:val="0"/>
          <w:sz w:val="32"/>
          <w:szCs w:val="32"/>
          <w14:ligatures w14:val="none"/>
        </w:rPr>
        <w:t>，加强关键技术攻关突破和成果转化，为产业高质量发展持续注入强劲动能。</w:t>
      </w:r>
    </w:p>
    <w:p w14:paraId="3BE96973">
      <w:pPr>
        <w:suppressAutoHyphens/>
        <w:spacing w:after="0" w:line="560" w:lineRule="exact"/>
        <w:ind w:firstLine="643" w:firstLineChars="200"/>
        <w:jc w:val="both"/>
        <w:rPr>
          <w:rFonts w:hint="eastAsia" w:ascii="仿宋_GB2312" w:hAnsi="等线" w:eastAsia="仿宋_GB2312" w:cs="仿宋_GB2312"/>
          <w:color w:val="000000"/>
          <w:kern w:val="0"/>
          <w:sz w:val="32"/>
          <w:szCs w:val="32"/>
        </w:rPr>
      </w:pPr>
      <w:r>
        <w:rPr>
          <w:rFonts w:hint="eastAsia" w:ascii="仿宋_GB2312" w:hAnsi="Calibri" w:eastAsia="仿宋_GB2312" w:cs="仿宋_GB2312"/>
          <w:b/>
          <w:color w:val="000000"/>
          <w:kern w:val="0"/>
          <w:sz w:val="32"/>
          <w:szCs w:val="32"/>
          <w:lang w:bidi="ar"/>
        </w:rPr>
        <w:t>推动未来信息技术创新应用。</w:t>
      </w:r>
      <w:r>
        <w:rPr>
          <w:rFonts w:hint="eastAsia" w:ascii="仿宋_GB2312" w:hAnsi="Calibri" w:eastAsia="仿宋_GB2312" w:cs="仿宋_GB2312"/>
          <w:color w:val="000000"/>
          <w:kern w:val="0"/>
          <w:sz w:val="32"/>
          <w:szCs w:val="32"/>
          <w:lang w:bidi="ar"/>
        </w:rPr>
        <w:t>增强元宇宙数字内容全栈制作服务能力，升级迭代元宇宙数字体验综合体，打造北京市元宇宙产业发展标杆区域。加快成像光学设计、元件加工等技术研发，推动光电子器件在人形机器人和智能网联汽车等领域应用。靶向攻关量子计算、</w:t>
      </w:r>
      <w:r>
        <w:rPr>
          <w:rFonts w:hint="eastAsia" w:ascii="仿宋_GB2312" w:hAnsi="Calibri" w:eastAsia="仿宋_GB2312" w:cs="仿宋_GB2312"/>
          <w:color w:val="000000"/>
          <w:kern w:val="0"/>
          <w:sz w:val="32"/>
          <w:szCs w:val="32"/>
          <w:lang w:eastAsia="zh-CN" w:bidi="ar"/>
        </w:rPr>
        <w:t>量子通信、</w:t>
      </w:r>
      <w:r>
        <w:rPr>
          <w:rFonts w:hint="eastAsia" w:ascii="仿宋_GB2312" w:hAnsi="Calibri" w:eastAsia="仿宋_GB2312" w:cs="仿宋_GB2312"/>
          <w:color w:val="000000"/>
          <w:kern w:val="0"/>
          <w:sz w:val="32"/>
          <w:szCs w:val="32"/>
          <w:lang w:bidi="ar"/>
        </w:rPr>
        <w:t>量子测量领域核心技术，</w:t>
      </w:r>
      <w:r>
        <w:rPr>
          <w:rFonts w:hint="eastAsia" w:ascii="仿宋_GB2312" w:hAnsi="Calibri" w:eastAsia="仿宋_GB2312" w:cs="仿宋_GB2312"/>
          <w:color w:val="000000"/>
          <w:kern w:val="0"/>
          <w:sz w:val="32"/>
          <w:szCs w:val="32"/>
          <w:lang w:eastAsia="zh-CN" w:bidi="ar"/>
        </w:rPr>
        <w:t>探索量子信息技术在金融科技领域创新应用</w:t>
      </w:r>
      <w:r>
        <w:rPr>
          <w:rFonts w:hint="eastAsia" w:ascii="仿宋_GB2312" w:hAnsi="Calibri" w:eastAsia="仿宋_GB2312" w:cs="仿宋_GB2312"/>
          <w:color w:val="000000"/>
          <w:kern w:val="0"/>
          <w:sz w:val="32"/>
          <w:szCs w:val="32"/>
          <w:lang w:bidi="ar"/>
        </w:rPr>
        <w:t>。</w:t>
      </w:r>
    </w:p>
    <w:p w14:paraId="03D02CCF">
      <w:pPr>
        <w:suppressAutoHyphens/>
        <w:spacing w:after="0" w:line="560" w:lineRule="exact"/>
        <w:ind w:firstLine="643" w:firstLineChars="200"/>
        <w:jc w:val="both"/>
        <w:rPr>
          <w:rFonts w:hint="eastAsia" w:ascii="仿宋_GB2312" w:hAnsi="等线" w:eastAsia="仿宋_GB2312" w:cs="仿宋_GB2312"/>
          <w:color w:val="000000"/>
          <w:kern w:val="0"/>
          <w:sz w:val="32"/>
          <w:szCs w:val="32"/>
        </w:rPr>
      </w:pPr>
      <w:r>
        <w:rPr>
          <w:rFonts w:hint="eastAsia" w:ascii="仿宋_GB2312" w:hAnsi="Calibri" w:eastAsia="仿宋_GB2312" w:cs="仿宋_GB2312"/>
          <w:b/>
          <w:color w:val="000000"/>
          <w:kern w:val="0"/>
          <w:sz w:val="32"/>
          <w:szCs w:val="32"/>
          <w:lang w:bidi="ar"/>
        </w:rPr>
        <w:t>加速未来制造全链条布局。</w:t>
      </w:r>
      <w:r>
        <w:rPr>
          <w:rFonts w:hint="eastAsia" w:ascii="仿宋_GB2312" w:hAnsi="Calibri" w:eastAsia="仿宋_GB2312" w:cs="仿宋_GB2312"/>
          <w:color w:val="000000"/>
          <w:kern w:val="0"/>
          <w:sz w:val="32"/>
          <w:szCs w:val="32"/>
          <w:lang w:bidi="ar"/>
        </w:rPr>
        <w:t>增强人形机器人关键零部件及组件供给能力，建设灵巧手首台（套）“黑灯工厂”规模化产线。建成具身智能异构数训融合中试平台，构建“数训集群+工具链+中试街区+人工智能学院”一体化生态。围绕工业机器人、服务机器人和特种机器人，构建新一代智能机器人创新生态和发展体系。提升智慧出行服务水平，鼓励发展交管大模型、智慧路口系统等软硬件。支持开展智能座舱域控制器、软件算法等关键技术攻关，打造汽车智能移动空间。</w:t>
      </w:r>
    </w:p>
    <w:p w14:paraId="751899CA">
      <w:pPr>
        <w:suppressAutoHyphens/>
        <w:spacing w:after="0" w:line="560" w:lineRule="exact"/>
        <w:ind w:firstLine="643" w:firstLineChars="200"/>
        <w:jc w:val="both"/>
        <w:rPr>
          <w:rFonts w:hint="eastAsia" w:ascii="仿宋_GB2312" w:hAnsi="等线" w:eastAsia="仿宋_GB2312" w:cs="仿宋_GB2312"/>
          <w:color w:val="000000"/>
          <w:kern w:val="0"/>
          <w:sz w:val="32"/>
          <w:szCs w:val="32"/>
        </w:rPr>
      </w:pPr>
      <w:r>
        <w:rPr>
          <w:rFonts w:hint="eastAsia" w:ascii="仿宋_GB2312" w:hAnsi="Calibri" w:eastAsia="仿宋_GB2312" w:cs="仿宋_GB2312"/>
          <w:b/>
          <w:color w:val="000000"/>
          <w:kern w:val="0"/>
          <w:sz w:val="32"/>
          <w:szCs w:val="32"/>
          <w:lang w:bidi="ar"/>
        </w:rPr>
        <w:t>强化未来空间技术攻关突破。</w:t>
      </w:r>
      <w:r>
        <w:rPr>
          <w:rFonts w:hint="eastAsia" w:ascii="仿宋_GB2312" w:hAnsi="Calibri" w:eastAsia="仿宋_GB2312" w:cs="仿宋_GB2312"/>
          <w:color w:val="000000"/>
          <w:kern w:val="0"/>
          <w:sz w:val="32"/>
          <w:szCs w:val="32"/>
          <w:lang w:bidi="ar"/>
        </w:rPr>
        <w:t>前瞻开展面向第六代移动通信</w:t>
      </w:r>
      <w:r>
        <w:rPr>
          <w:rFonts w:hint="eastAsia" w:ascii="仿宋_GB2312" w:hAnsi="Calibri" w:eastAsia="仿宋_GB2312" w:cs="仿宋_GB2312"/>
          <w:color w:val="000000"/>
          <w:kern w:val="0"/>
          <w:sz w:val="32"/>
          <w:szCs w:val="32"/>
          <w:lang w:eastAsia="zh-CN" w:bidi="ar"/>
        </w:rPr>
        <w:t>、</w:t>
      </w:r>
      <w:r>
        <w:rPr>
          <w:rFonts w:hint="eastAsia" w:ascii="仿宋_GB2312" w:hAnsi="Calibri" w:eastAsia="仿宋_GB2312" w:cs="仿宋_GB2312"/>
          <w:color w:val="000000"/>
          <w:kern w:val="0"/>
          <w:sz w:val="32"/>
          <w:szCs w:val="32"/>
          <w:lang w:bidi="ar"/>
        </w:rPr>
        <w:t>深空探测等极端环境的关键</w:t>
      </w:r>
      <w:r>
        <w:rPr>
          <w:rFonts w:hint="eastAsia" w:ascii="仿宋_GB2312" w:hAnsi="Calibri" w:eastAsia="仿宋_GB2312" w:cs="仿宋_GB2312"/>
          <w:color w:val="000000"/>
          <w:kern w:val="0"/>
          <w:sz w:val="32"/>
          <w:szCs w:val="32"/>
          <w:lang w:eastAsia="zh-CN" w:bidi="ar"/>
        </w:rPr>
        <w:t>核心</w:t>
      </w:r>
      <w:r>
        <w:rPr>
          <w:rFonts w:hint="eastAsia" w:ascii="仿宋_GB2312" w:hAnsi="Calibri" w:eastAsia="仿宋_GB2312" w:cs="仿宋_GB2312"/>
          <w:color w:val="000000"/>
          <w:kern w:val="0"/>
          <w:sz w:val="32"/>
          <w:szCs w:val="32"/>
          <w:lang w:bidi="ar"/>
        </w:rPr>
        <w:t>技术攻关</w:t>
      </w:r>
      <w:r>
        <w:rPr>
          <w:rFonts w:hint="eastAsia" w:ascii="仿宋_GB2312" w:hAnsi="Calibri" w:eastAsia="仿宋_GB2312" w:cs="仿宋_GB2312"/>
          <w:color w:val="000000"/>
          <w:kern w:val="0"/>
          <w:sz w:val="32"/>
          <w:szCs w:val="32"/>
          <w:lang w:eastAsia="zh-CN" w:bidi="ar"/>
        </w:rPr>
        <w:t>。</w:t>
      </w:r>
      <w:r>
        <w:rPr>
          <w:rFonts w:hint="eastAsia" w:ascii="仿宋_GB2312" w:hAnsi="Calibri" w:eastAsia="仿宋_GB2312" w:cs="仿宋_GB2312"/>
          <w:color w:val="000000"/>
          <w:kern w:val="0"/>
          <w:sz w:val="32"/>
          <w:szCs w:val="32"/>
          <w:lang w:bidi="ar"/>
        </w:rPr>
        <w:t>支持哈尔滨工业大学北京研究院设立技术转移中心，拓展太空在轨服务、应急救援等军民融合场景应用。加快卫星通信、导航、遥感等空天信息技术融合应用，推动空间数据共享流通、应用示范。</w:t>
      </w:r>
    </w:p>
    <w:p w14:paraId="643B8039">
      <w:pPr>
        <w:suppressAutoHyphens/>
        <w:spacing w:after="0" w:line="560" w:lineRule="exact"/>
        <w:ind w:firstLine="643" w:firstLineChars="200"/>
        <w:jc w:val="both"/>
        <w:rPr>
          <w:rFonts w:hint="eastAsia" w:ascii="仿宋_GB2312" w:hAnsi="等线" w:eastAsia="仿宋_GB2312" w:cs="仿宋_GB2312"/>
          <w:color w:val="000000"/>
          <w:kern w:val="0"/>
          <w:sz w:val="32"/>
          <w:szCs w:val="32"/>
        </w:rPr>
      </w:pPr>
      <w:r>
        <w:rPr>
          <w:rFonts w:hint="eastAsia" w:ascii="仿宋_GB2312" w:hAnsi="Calibri" w:eastAsia="仿宋_GB2312" w:cs="仿宋_GB2312"/>
          <w:b/>
          <w:color w:val="000000"/>
          <w:kern w:val="0"/>
          <w:sz w:val="32"/>
          <w:szCs w:val="32"/>
          <w:lang w:bidi="ar"/>
        </w:rPr>
        <w:t>促进未来健康创新成果转化。</w:t>
      </w:r>
      <w:r>
        <w:rPr>
          <w:rFonts w:hint="eastAsia" w:ascii="仿宋_GB2312" w:hAnsi="Calibri" w:eastAsia="仿宋_GB2312" w:cs="仿宋_GB2312"/>
          <w:color w:val="000000"/>
          <w:kern w:val="0"/>
          <w:sz w:val="32"/>
          <w:szCs w:val="32"/>
          <w:lang w:bidi="ar"/>
        </w:rPr>
        <w:t>支持开展细胞治疗临床试验和应用推广</w:t>
      </w:r>
      <w:r>
        <w:rPr>
          <w:rFonts w:hint="eastAsia" w:ascii="仿宋_GB2312" w:hAnsi="Calibri" w:eastAsia="仿宋_GB2312" w:cs="仿宋_GB2312"/>
          <w:b w:val="0"/>
          <w:bCs w:val="0"/>
          <w:color w:val="000000"/>
          <w:kern w:val="0"/>
          <w:sz w:val="32"/>
          <w:szCs w:val="32"/>
          <w:lang w:eastAsia="zh-CN" w:bidi="ar"/>
        </w:rPr>
        <w:t>，</w:t>
      </w:r>
      <w:r>
        <w:rPr>
          <w:rFonts w:hint="eastAsia" w:ascii="仿宋_GB2312" w:hAnsi="Calibri" w:eastAsia="仿宋_GB2312" w:cs="仿宋_GB2312"/>
          <w:color w:val="000000"/>
          <w:kern w:val="0"/>
          <w:sz w:val="32"/>
          <w:szCs w:val="32"/>
          <w:lang w:bidi="ar"/>
        </w:rPr>
        <w:t>重点研发新型免疫细胞亚群创新型改造、器官创伤修复和再生重建等关键技术和装备</w:t>
      </w:r>
      <w:r>
        <w:rPr>
          <w:rFonts w:hint="eastAsia" w:ascii="仿宋_GB2312" w:hAnsi="Calibri" w:eastAsia="仿宋_GB2312" w:cs="仿宋_GB2312"/>
          <w:color w:val="000000"/>
          <w:kern w:val="0"/>
          <w:sz w:val="32"/>
          <w:szCs w:val="32"/>
          <w:lang w:eastAsia="zh-CN" w:bidi="ar"/>
        </w:rPr>
        <w:t>，</w:t>
      </w:r>
      <w:r>
        <w:rPr>
          <w:rFonts w:hint="eastAsia" w:ascii="仿宋_GB2312" w:hAnsi="Calibri" w:eastAsia="仿宋_GB2312" w:cs="仿宋_GB2312"/>
          <w:color w:val="000000"/>
          <w:kern w:val="0"/>
          <w:sz w:val="32"/>
          <w:szCs w:val="32"/>
          <w:lang w:val="en-US" w:eastAsia="zh-CN" w:bidi="ar"/>
          <w14:ligatures w14:val="standardContextual"/>
        </w:rPr>
        <w:t>建成先进细胞药物创新中心与中试平台，推动创新型细胞治疗产品转化应用</w:t>
      </w:r>
      <w:r>
        <w:rPr>
          <w:rFonts w:hint="eastAsia" w:ascii="仿宋_GB2312" w:hAnsi="Calibri" w:eastAsia="仿宋_GB2312" w:cs="仿宋_GB2312"/>
          <w:color w:val="000000"/>
          <w:kern w:val="0"/>
          <w:sz w:val="32"/>
          <w:szCs w:val="32"/>
          <w:lang w:bidi="ar"/>
        </w:rPr>
        <w:t>。面向可再生医美材料、高端医用试剂等合成生物领域，开展概念验证、工艺优化和中试放大。推动健康服务与人工智能、数字技术深度协同，加速创新药械与医疗装备升级迭代。</w:t>
      </w:r>
    </w:p>
    <w:bookmarkEnd w:id="71"/>
    <w:p w14:paraId="4D02E987">
      <w:pPr>
        <w:keepNext/>
        <w:spacing w:after="0" w:line="560" w:lineRule="exact"/>
        <w:ind w:firstLine="640" w:firstLineChars="200"/>
        <w:jc w:val="both"/>
        <w:rPr>
          <w:rFonts w:ascii="楷体_GB2312" w:hAnsi="楷体_GB2312" w:eastAsia="楷体_GB2312" w:cs="楷体_GB2312"/>
          <w:color w:val="000000"/>
          <w:sz w:val="32"/>
          <w:szCs w:val="32"/>
          <w14:ligatures w14:val="none"/>
        </w:rPr>
      </w:pPr>
      <w:bookmarkStart w:id="89" w:name="_Toc1378188603"/>
      <w:bookmarkStart w:id="90" w:name="_Toc1794644493_WPSOffice_Level2"/>
      <w:bookmarkStart w:id="91" w:name="_Toc1150729661"/>
      <w:bookmarkStart w:id="92" w:name="_Toc207388308"/>
      <w:bookmarkStart w:id="93" w:name="_Toc1230633495"/>
      <w:bookmarkStart w:id="94" w:name="_Toc2090666120"/>
      <w:bookmarkStart w:id="95" w:name="_Toc1256350252"/>
      <w:bookmarkStart w:id="96" w:name="_Toc1800446160"/>
      <w:bookmarkStart w:id="97" w:name="_Toc1671614788"/>
      <w:bookmarkStart w:id="98" w:name="_Toc229648428"/>
      <w:bookmarkStart w:id="99" w:name="_Toc1262293474"/>
      <w:bookmarkStart w:id="100" w:name="_Toc631572068"/>
      <w:bookmarkStart w:id="101" w:name="_Toc367012633"/>
      <w:bookmarkStart w:id="102" w:name="_Toc1760484427_WPSOffice_Level2"/>
      <w:bookmarkStart w:id="103" w:name="_Toc343172343"/>
      <w:bookmarkStart w:id="104" w:name="_Hlk209718468"/>
      <w:r>
        <w:rPr>
          <w:rFonts w:hint="eastAsia" w:ascii="楷体_GB2312" w:hAnsi="楷体_GB2312" w:eastAsia="楷体_GB2312" w:cs="楷体_GB2312"/>
          <w:color w:val="000000"/>
          <w:sz w:val="32"/>
          <w:szCs w:val="32"/>
          <w14:ligatures w14:val="none"/>
        </w:rPr>
        <w:t>（四）优化提升现代服务业</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p>
    <w:p w14:paraId="1A07CF0D">
      <w:pPr>
        <w:spacing w:after="0" w:line="560" w:lineRule="exact"/>
        <w:ind w:firstLine="640" w:firstLineChars="200"/>
        <w:jc w:val="both"/>
        <w:rPr>
          <w:rFonts w:ascii="仿宋_GB2312" w:hAnsi="仿宋_GB2312" w:eastAsia="仿宋_GB2312" w:cs="仿宋_GB2312"/>
          <w:kern w:val="0"/>
          <w:sz w:val="32"/>
          <w:szCs w:val="32"/>
          <w14:ligatures w14:val="none"/>
        </w:rPr>
      </w:pPr>
      <w:r>
        <w:rPr>
          <w:rFonts w:hint="eastAsia" w:ascii="仿宋_GB2312" w:hAnsi="仿宋_GB2312" w:eastAsia="仿宋_GB2312" w:cs="仿宋_GB2312"/>
          <w:kern w:val="0"/>
          <w:sz w:val="32"/>
          <w:szCs w:val="32"/>
          <w14:ligatures w14:val="none"/>
        </w:rPr>
        <w:t>落实</w:t>
      </w:r>
      <w:r>
        <w:rPr>
          <w:rFonts w:hint="eastAsia" w:ascii="仿宋_GB2312" w:hAnsi="仿宋_GB2312" w:eastAsia="仿宋_GB2312" w:cs="仿宋_GB2312"/>
          <w:kern w:val="0"/>
          <w:sz w:val="32"/>
          <w:szCs w:val="32"/>
          <w:lang w:eastAsia="zh-CN"/>
          <w14:ligatures w14:val="none"/>
        </w:rPr>
        <w:t>好</w:t>
      </w:r>
      <w:r>
        <w:rPr>
          <w:rFonts w:hint="eastAsia" w:ascii="仿宋_GB2312" w:hAnsi="仿宋_GB2312" w:eastAsia="仿宋_GB2312" w:cs="仿宋_GB2312"/>
          <w:kern w:val="0"/>
          <w:sz w:val="32"/>
          <w:szCs w:val="32"/>
          <w14:ligatures w14:val="none"/>
        </w:rPr>
        <w:t>全国服务业大会精神，实施好服务业扩能提质行动，推动科技服务、商务服务等生产性服务业向专业化和价值链高端延伸，推进现代服务业和先进制造业深度融合，为完善现代化产业体系提供有力支撑。</w:t>
      </w:r>
    </w:p>
    <w:p w14:paraId="508B3A76">
      <w:pPr>
        <w:spacing w:after="0" w:line="560" w:lineRule="exact"/>
        <w:ind w:firstLine="643" w:firstLineChars="200"/>
        <w:jc w:val="both"/>
        <w:rPr>
          <w:rFonts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做大科技服务业。</w:t>
      </w:r>
      <w:r>
        <w:rPr>
          <w:rFonts w:hint="eastAsia" w:ascii="仿宋_GB2312" w:hAnsi="仿宋_GB2312" w:eastAsia="仿宋_GB2312" w:cs="仿宋_GB2312"/>
          <w:sz w:val="32"/>
          <w:szCs w:val="32"/>
          <w14:ligatures w14:val="none"/>
        </w:rPr>
        <w:t>促进研究和试验服务业规模化发展，推动研究开发、技术转移转化、检验检测认证等服务与新兴产业深度融合，加快发展AI For Science智能科研服务。完善科技成果转化服务体系，加强概念验证、小试中试、共性技术研发服务，加快推动场景培育和开放应用。优化提升工程技术服务业，围绕智能建造、节能环保、新能源、新基建等领域促进新业务拓展。做深专业化精细化孵化服务，支持建设硬科技垂直孵化器。提高全链条知识产权服务水平，壮大知识产权服务规模。</w:t>
      </w:r>
    </w:p>
    <w:p w14:paraId="455FE396">
      <w:pPr>
        <w:spacing w:after="0" w:line="560" w:lineRule="exact"/>
        <w:ind w:firstLine="643" w:firstLineChars="200"/>
        <w:jc w:val="both"/>
        <w:rPr>
          <w:rFonts w:hint="eastAsia" w:ascii="黑体" w:hAnsi="黑体" w:eastAsia="黑体" w:cs="黑体"/>
          <w:sz w:val="32"/>
          <w:szCs w:val="32"/>
          <w14:ligatures w14:val="none"/>
        </w:rPr>
      </w:pPr>
      <w:r>
        <w:rPr>
          <w:rFonts w:hint="eastAsia" w:ascii="仿宋_GB2312" w:hAnsi="Calibri" w:eastAsia="仿宋_GB2312" w:cs="仿宋_GB2312"/>
          <w:b/>
          <w:kern w:val="0"/>
          <w:sz w:val="32"/>
          <w:szCs w:val="32"/>
          <w:lang w:bidi="ar"/>
        </w:rPr>
        <w:t>提升商务服务业发展能级。</w:t>
      </w:r>
      <w:r>
        <w:rPr>
          <w:rFonts w:hint="eastAsia" w:ascii="仿宋_GB2312" w:hAnsi="Calibri" w:eastAsia="仿宋_GB2312" w:cs="仿宋_GB2312"/>
          <w:kern w:val="0"/>
          <w:sz w:val="32"/>
          <w:szCs w:val="32"/>
          <w:lang w:bidi="ar"/>
        </w:rPr>
        <w:t>坚持专业化、高端化、品牌化、国际化导向，吸引高能级专业服务机构集聚，增强商务服务业综合服务效能。推动广告业在经营模式、服务形态、传播载体等方面创新转型，探索沉浸式营销、数字人代言等新业态。引育一批具有行业引领力和创新策源力的企业总部，增强在标准制定、产能调配、市场渠道等方面的引领带动作用。以知名品牌引进为抓手，加强咨询与调查、人力资源服务、法律服务等重点领域专业化支撑能力。</w:t>
      </w:r>
    </w:p>
    <w:p w14:paraId="1E077058">
      <w:pPr>
        <w:tabs>
          <w:tab w:val="right" w:leader="dot" w:pos="8306"/>
        </w:tabs>
        <w:spacing w:after="0" w:line="560" w:lineRule="exact"/>
        <w:ind w:firstLine="643" w:firstLineChars="200"/>
        <w:jc w:val="both"/>
        <w:rPr>
          <w:rFonts w:hint="eastAsia" w:ascii="等线" w:hAnsi="等线" w:eastAsia="等线" w:cs="Times New Roman"/>
        </w:rPr>
      </w:pPr>
      <w:r>
        <w:rPr>
          <w:rFonts w:hint="eastAsia" w:ascii="仿宋_GB2312" w:hAnsi="仿宋_GB2312" w:eastAsia="仿宋_GB2312" w:cs="仿宋_GB2312"/>
          <w:b/>
          <w:bCs/>
          <w:sz w:val="32"/>
          <w:szCs w:val="32"/>
          <w14:ligatures w14:val="none"/>
        </w:rPr>
        <w:t>推动现代服务业与先进制造业融合。</w:t>
      </w:r>
      <w:r>
        <w:rPr>
          <w:rFonts w:hint="eastAsia" w:ascii="仿宋_GB2312" w:hAnsi="仿宋_GB2312" w:eastAsia="仿宋_GB2312" w:cs="仿宋_GB2312"/>
          <w:sz w:val="32"/>
          <w:szCs w:val="32"/>
          <w14:ligatures w14:val="none"/>
        </w:rPr>
        <w:t>依托京西永定河两业融合示范园区（石景山片区），深化两业融合试点建设，力争形成可复制可推广的两业融合发展模式。促进信息技术与制造业服务业融合，打造跨行业、跨领域的工业互联网平台，推动新一代信息技术在制造业、服务业创新应用。提升高端装备与服务业融合水平，聚焦轨道交通、智能终端、航空航天等重点领域，提升软硬一体、智能制造和服务增值能力。释放消费领域服务与制造融合潜力，发挥人工智能、科幻游戏、虚拟现实等特色产业优势，推动智能装备个性化定制和柔性化生产，构建“硬件+软件+内容”的全链式智能生态服务。</w:t>
      </w:r>
      <w:bookmarkEnd w:id="104"/>
      <w:bookmarkStart w:id="105" w:name="_Toc207388309"/>
      <w:bookmarkStart w:id="106" w:name="_Toc229648429"/>
    </w:p>
    <w:p w14:paraId="3DF699E2">
      <w:pPr>
        <w:spacing w:after="0" w:line="560" w:lineRule="exact"/>
        <w:ind w:firstLine="616" w:firstLineChars="200"/>
        <w:jc w:val="both"/>
        <w:outlineLvl w:val="0"/>
        <w:rPr>
          <w:rFonts w:ascii="黑体" w:hAnsi="黑体" w:eastAsia="黑体" w:cs="黑体"/>
          <w:color w:val="000000"/>
          <w:spacing w:val="-6"/>
          <w:kern w:val="44"/>
          <w:sz w:val="32"/>
          <w:szCs w:val="32"/>
          <w14:ligatures w14:val="none"/>
        </w:rPr>
      </w:pPr>
      <w:bookmarkStart w:id="107" w:name="_Toc782686245_WPSOffice_Level1"/>
      <w:bookmarkStart w:id="108" w:name="_Toc1264482328_WPSOffice_Level1"/>
      <w:bookmarkStart w:id="109" w:name="_Toc1851152473"/>
      <w:bookmarkStart w:id="110" w:name="_Toc1387004043"/>
      <w:bookmarkStart w:id="111" w:name="_Toc1425448311"/>
      <w:bookmarkStart w:id="112" w:name="_Toc1967414205"/>
      <w:bookmarkStart w:id="113" w:name="_Toc442729441"/>
      <w:bookmarkStart w:id="114" w:name="_Toc1336343424"/>
      <w:bookmarkStart w:id="115" w:name="_Toc289857877"/>
      <w:bookmarkStart w:id="116" w:name="_Toc1553387403"/>
      <w:bookmarkStart w:id="117" w:name="_Toc1512533093"/>
      <w:bookmarkStart w:id="118" w:name="_Toc774365769"/>
      <w:bookmarkStart w:id="119" w:name="_Toc30307880"/>
      <w:r>
        <w:rPr>
          <w:rFonts w:hint="eastAsia" w:ascii="黑体" w:hAnsi="黑体" w:eastAsia="黑体" w:cs="黑体"/>
          <w:color w:val="000000"/>
          <w:spacing w:val="-6"/>
          <w:kern w:val="44"/>
          <w:sz w:val="32"/>
          <w:szCs w:val="32"/>
          <w14:ligatures w14:val="none"/>
        </w:rPr>
        <w:t>三、</w:t>
      </w:r>
      <w:bookmarkStart w:id="120" w:name="OLE_LINK5"/>
      <w:r>
        <w:rPr>
          <w:rFonts w:hint="eastAsia" w:ascii="黑体" w:hAnsi="黑体" w:eastAsia="黑体" w:cs="黑体"/>
          <w:color w:val="000000"/>
          <w:spacing w:val="-6"/>
          <w:kern w:val="44"/>
          <w:sz w:val="32"/>
          <w:szCs w:val="32"/>
          <w14:ligatures w14:val="none"/>
        </w:rPr>
        <w:t>强化产业高质量发</w:t>
      </w:r>
      <w:bookmarkEnd w:id="107"/>
      <w:r>
        <w:rPr>
          <w:rFonts w:hint="eastAsia" w:ascii="黑体" w:hAnsi="黑体" w:eastAsia="黑体" w:cs="黑体"/>
          <w:color w:val="000000"/>
          <w:spacing w:val="-6"/>
          <w:kern w:val="44"/>
          <w:sz w:val="32"/>
          <w:szCs w:val="32"/>
          <w14:ligatures w14:val="none"/>
        </w:rPr>
        <w:t>展支撑</w:t>
      </w:r>
      <w:bookmarkEnd w:id="105"/>
      <w:bookmarkEnd w:id="106"/>
      <w:bookmarkEnd w:id="108"/>
      <w:bookmarkEnd w:id="109"/>
      <w:bookmarkEnd w:id="110"/>
      <w:bookmarkEnd w:id="111"/>
      <w:bookmarkEnd w:id="112"/>
      <w:bookmarkEnd w:id="113"/>
      <w:bookmarkEnd w:id="114"/>
      <w:bookmarkEnd w:id="115"/>
      <w:bookmarkEnd w:id="116"/>
      <w:bookmarkEnd w:id="117"/>
      <w:bookmarkEnd w:id="118"/>
      <w:bookmarkEnd w:id="119"/>
    </w:p>
    <w:bookmarkEnd w:id="120"/>
    <w:p w14:paraId="335E1953">
      <w:pPr>
        <w:keepNext/>
        <w:spacing w:after="0" w:line="560" w:lineRule="exact"/>
        <w:ind w:firstLine="640" w:firstLineChars="200"/>
        <w:jc w:val="both"/>
        <w:outlineLvl w:val="1"/>
        <w:rPr>
          <w:rFonts w:ascii="楷体_GB2312" w:hAnsi="楷体_GB2312" w:eastAsia="楷体_GB2312" w:cs="楷体_GB2312"/>
          <w:color w:val="000000"/>
          <w:sz w:val="32"/>
          <w:szCs w:val="32"/>
          <w14:ligatures w14:val="none"/>
        </w:rPr>
      </w:pPr>
      <w:bookmarkStart w:id="121" w:name="_Toc406044130_WPSOffice_Level2"/>
      <w:bookmarkStart w:id="122" w:name="_Toc911197593"/>
      <w:bookmarkStart w:id="123" w:name="_Toc644088446"/>
      <w:bookmarkStart w:id="124" w:name="_Toc562752857"/>
      <w:bookmarkStart w:id="125" w:name="_Toc1648536001"/>
      <w:bookmarkStart w:id="126" w:name="_Toc1174825033"/>
      <w:bookmarkStart w:id="127" w:name="_Toc117342952"/>
      <w:bookmarkStart w:id="128" w:name="_Toc328758629_WPSOffice_Level2"/>
      <w:bookmarkStart w:id="129" w:name="_Toc798133319"/>
      <w:bookmarkStart w:id="130" w:name="_Toc229648430"/>
      <w:bookmarkStart w:id="131" w:name="_Toc1582375333"/>
      <w:bookmarkStart w:id="132" w:name="_Toc408664802"/>
      <w:bookmarkStart w:id="133" w:name="_Toc207388310"/>
      <w:bookmarkStart w:id="134" w:name="_Toc969712347"/>
      <w:bookmarkStart w:id="135" w:name="_Toc1024717944"/>
      <w:r>
        <w:rPr>
          <w:rFonts w:hint="eastAsia" w:ascii="楷体_GB2312" w:hAnsi="楷体_GB2312" w:eastAsia="楷体_GB2312" w:cs="楷体_GB2312"/>
          <w:color w:val="000000"/>
          <w:sz w:val="32"/>
          <w:szCs w:val="32"/>
          <w14:ligatures w14:val="none"/>
        </w:rPr>
        <w:t>（一）</w:t>
      </w:r>
      <w:bookmarkStart w:id="136" w:name="_Hlk229514721"/>
      <w:r>
        <w:rPr>
          <w:rFonts w:hint="eastAsia" w:ascii="楷体_GB2312" w:hAnsi="楷体_GB2312" w:eastAsia="楷体_GB2312" w:cs="楷体_GB2312"/>
          <w:color w:val="000000"/>
          <w:sz w:val="32"/>
          <w:szCs w:val="32"/>
          <w14:ligatures w14:val="none"/>
        </w:rPr>
        <w:t>优化产</w:t>
      </w:r>
      <w:bookmarkEnd w:id="121"/>
      <w:r>
        <w:rPr>
          <w:rFonts w:hint="eastAsia" w:ascii="楷体_GB2312" w:hAnsi="楷体_GB2312" w:eastAsia="楷体_GB2312" w:cs="楷体_GB2312"/>
          <w:color w:val="000000"/>
          <w:sz w:val="32"/>
          <w:szCs w:val="32"/>
          <w14:ligatures w14:val="none"/>
        </w:rPr>
        <w:t>业空间布局</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p>
    <w:p w14:paraId="13F3C033">
      <w:pPr>
        <w:spacing w:after="0" w:line="560" w:lineRule="exact"/>
        <w:ind w:firstLine="643" w:firstLineChars="200"/>
        <w:jc w:val="both"/>
        <w:rPr>
          <w:rFonts w:ascii="仿宋_GB2312" w:hAnsi="仿宋_GB2312" w:eastAsia="仿宋_GB2312" w:cs="仿宋_GB2312"/>
          <w:kern w:val="0"/>
          <w:sz w:val="32"/>
          <w:szCs w:val="32"/>
          <w14:ligatures w14:val="none"/>
        </w:rPr>
      </w:pPr>
      <w:bookmarkStart w:id="137" w:name="_Hlk234309636"/>
      <w:bookmarkStart w:id="138" w:name="_Hlk209718872"/>
      <w:r>
        <w:rPr>
          <w:rFonts w:hint="eastAsia" w:ascii="仿宋_GB2312" w:hAnsi="仿宋_GB2312" w:eastAsia="仿宋_GB2312" w:cs="仿宋_GB2312"/>
          <w:b/>
          <w:bCs/>
          <w:kern w:val="0"/>
          <w:sz w:val="32"/>
          <w:szCs w:val="32"/>
          <w14:ligatures w14:val="none"/>
        </w:rPr>
        <w:t>强化首钢园核心引领地位。</w:t>
      </w:r>
      <w:r>
        <w:rPr>
          <w:rFonts w:hint="eastAsia" w:ascii="仿宋_GB2312" w:hAnsi="仿宋_GB2312" w:eastAsia="仿宋_GB2312" w:cs="仿宋_GB2312"/>
          <w:kern w:val="0"/>
          <w:sz w:val="32"/>
          <w:szCs w:val="32"/>
          <w14:ligatures w14:val="none"/>
        </w:rPr>
        <w:t>聚焦“一高地”“一支点”建设，深化冬奥遗产和工业遗存可持续利用，加快构建“1+3+X”产业体系，形成以科创为主导、服务消费协同发展的产业格局，带动京西地区发展动能与消费活力整体提升。发挥北京未来数字空间创新试验区和文化智境北京人工智能创新街区政策叠加优势，重点布局</w:t>
      </w:r>
      <w:r>
        <w:rPr>
          <w:rFonts w:hint="eastAsia" w:ascii="仿宋_GB2312" w:hAnsi="等线" w:eastAsia="仿宋_GB2312" w:cs="Times New Roman"/>
          <w:bCs/>
          <w:sz w:val="32"/>
          <w:szCs w:val="32"/>
        </w:rPr>
        <w:t>科幻、元宇宙、虚拟现实、具身智能等产业，</w:t>
      </w:r>
      <w:r>
        <w:rPr>
          <w:rFonts w:hint="eastAsia" w:ascii="仿宋_GB2312" w:hAnsi="仿宋_GB2312" w:eastAsia="仿宋_GB2312" w:cs="仿宋_GB2312"/>
          <w:kern w:val="0"/>
          <w:sz w:val="32"/>
          <w:szCs w:val="32"/>
          <w14:ligatures w14:val="none"/>
        </w:rPr>
        <w:t>持续完善产业发展生态，赋能文化科技融合发展。</w:t>
      </w:r>
      <w:r>
        <w:rPr>
          <w:rFonts w:hint="eastAsia" w:ascii="仿宋_GB2312" w:hAnsi="等线" w:eastAsia="仿宋_GB2312" w:cs="Times New Roman"/>
          <w:bCs/>
          <w:sz w:val="32"/>
          <w:szCs w:val="32"/>
        </w:rPr>
        <w:t>推动“两园一河”关键节点项目启动亮相，全力做好服贸会等重大活动服务保障，</w:t>
      </w:r>
      <w:r>
        <w:rPr>
          <w:rFonts w:hint="eastAsia" w:ascii="仿宋_GB2312" w:hAnsi="仿宋_GB2312" w:eastAsia="仿宋_GB2312" w:cs="仿宋_GB2312"/>
          <w:kern w:val="0"/>
          <w:sz w:val="32"/>
          <w:szCs w:val="32"/>
          <w:lang w:eastAsia="zh-CN"/>
          <w14:ligatures w14:val="none"/>
        </w:rPr>
        <w:t>深化“生态</w:t>
      </w:r>
      <w:r>
        <w:rPr>
          <w:rFonts w:hint="eastAsia" w:ascii="仿宋_GB2312" w:hAnsi="仿宋_GB2312" w:eastAsia="仿宋_GB2312" w:cs="仿宋_GB2312"/>
          <w:kern w:val="0"/>
          <w:sz w:val="32"/>
          <w:szCs w:val="32"/>
          <w:lang w:val="en-US" w:eastAsia="zh-CN"/>
          <w14:ligatures w14:val="none"/>
        </w:rPr>
        <w:t>+文旅+休闲+时尚+科技</w:t>
      </w:r>
      <w:r>
        <w:rPr>
          <w:rFonts w:hint="eastAsia" w:ascii="仿宋_GB2312" w:hAnsi="仿宋_GB2312" w:eastAsia="仿宋_GB2312" w:cs="仿宋_GB2312"/>
          <w:kern w:val="0"/>
          <w:sz w:val="32"/>
          <w:szCs w:val="32"/>
          <w:lang w:eastAsia="zh-CN"/>
          <w14:ligatures w14:val="none"/>
        </w:rPr>
        <w:t>”融合，建设“两园一河”水岸客厅，</w:t>
      </w:r>
      <w:r>
        <w:rPr>
          <w:rFonts w:hint="eastAsia" w:ascii="仿宋_GB2312" w:hAnsi="仿宋_GB2312" w:eastAsia="仿宋_GB2312" w:cs="仿宋_GB2312"/>
          <w:kern w:val="0"/>
          <w:sz w:val="32"/>
          <w:szCs w:val="32"/>
          <w14:ligatures w14:val="none"/>
        </w:rPr>
        <w:t>打造时尚炫酷的国际化会展小镇，形成京西会展新优势。</w:t>
      </w:r>
    </w:p>
    <w:bookmarkEnd w:id="137"/>
    <w:p w14:paraId="6EEF9EDC">
      <w:pPr>
        <w:spacing w:after="0" w:line="560" w:lineRule="exact"/>
        <w:ind w:firstLine="643" w:firstLineChars="200"/>
        <w:jc w:val="both"/>
        <w:rPr>
          <w:rFonts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增强“三廊”延展辐射功能。文化科技示范廊道</w:t>
      </w:r>
      <w:r>
        <w:rPr>
          <w:rFonts w:hint="eastAsia" w:ascii="仿宋_GB2312" w:hAnsi="仿宋_GB2312" w:eastAsia="仿宋_GB2312" w:cs="仿宋_GB2312"/>
          <w:b/>
          <w:bCs/>
          <w:kern w:val="0"/>
          <w:sz w:val="32"/>
          <w:szCs w:val="32"/>
          <w:lang w:eastAsia="zh-CN"/>
          <w14:ligatures w14:val="none"/>
        </w:rPr>
        <w:t>。</w:t>
      </w:r>
      <w:r>
        <w:rPr>
          <w:rFonts w:hint="eastAsia" w:ascii="仿宋_GB2312" w:hAnsi="仿宋_GB2312" w:eastAsia="仿宋_GB2312" w:cs="仿宋_GB2312"/>
          <w:kern w:val="0"/>
          <w:sz w:val="32"/>
          <w:szCs w:val="32"/>
          <w14:ligatures w14:val="none"/>
        </w:rPr>
        <w:t>探索文化传承与科技创新融合发展，以“京西八大厂”保护性利用和创造性改造拓展产业新空间，打造集技术研发、中试验证、产业应用和人才培养的完整生态</w:t>
      </w:r>
      <w:r>
        <w:rPr>
          <w:rFonts w:hint="eastAsia" w:ascii="仿宋_GB2312" w:hAnsi="仿宋_GB2312" w:eastAsia="仿宋_GB2312" w:cs="仿宋_GB2312"/>
          <w:kern w:val="0"/>
          <w:sz w:val="32"/>
          <w:szCs w:val="32"/>
          <w:lang w:eastAsia="zh-CN"/>
          <w14:ligatures w14:val="none"/>
        </w:rPr>
        <w:t>。</w:t>
      </w:r>
      <w:r>
        <w:rPr>
          <w:rFonts w:hint="eastAsia" w:ascii="仿宋_GB2312" w:hAnsi="仿宋_GB2312" w:eastAsia="仿宋_GB2312" w:cs="仿宋_GB2312"/>
          <w:kern w:val="0"/>
          <w:sz w:val="32"/>
          <w:szCs w:val="32"/>
          <w14:ligatures w14:val="none"/>
        </w:rPr>
        <w:t>强化与丰台河西地区互联共进，以沿河靓化、水岸经济、特色旅游、人文互动等实现文商旅体科深度融合。</w:t>
      </w:r>
      <w:r>
        <w:rPr>
          <w:rFonts w:hint="eastAsia" w:ascii="仿宋_GB2312" w:hAnsi="仿宋_GB2312" w:eastAsia="仿宋_GB2312" w:cs="仿宋_GB2312"/>
          <w:b/>
          <w:bCs/>
          <w:kern w:val="0"/>
          <w:sz w:val="32"/>
          <w:szCs w:val="32"/>
          <w14:ligatures w14:val="none"/>
        </w:rPr>
        <w:t>智能应用示范廊道</w:t>
      </w:r>
      <w:r>
        <w:rPr>
          <w:rFonts w:hint="eastAsia" w:ascii="仿宋_GB2312" w:hAnsi="仿宋_GB2312" w:eastAsia="仿宋_GB2312" w:cs="仿宋_GB2312"/>
          <w:b/>
          <w:bCs/>
          <w:kern w:val="0"/>
          <w:sz w:val="32"/>
          <w:szCs w:val="32"/>
          <w:lang w:eastAsia="zh-CN"/>
          <w14:ligatures w14:val="none"/>
        </w:rPr>
        <w:t>。</w:t>
      </w:r>
      <w:r>
        <w:rPr>
          <w:rFonts w:hint="eastAsia" w:ascii="仿宋_GB2312" w:hAnsi="仿宋_GB2312" w:eastAsia="仿宋_GB2312" w:cs="仿宋_GB2312"/>
          <w:kern w:val="0"/>
          <w:sz w:val="32"/>
          <w:szCs w:val="32"/>
          <w14:ligatures w14:val="none"/>
        </w:rPr>
        <w:t>推动人工智能产业集聚区与北方工业大学合作发展，用好中央广播电视总台人工智能大楼、中科院高能物理研究所等创新资源，加快推进人工智能技术研究及示范应用</w:t>
      </w:r>
      <w:r>
        <w:rPr>
          <w:rFonts w:hint="eastAsia" w:ascii="仿宋_GB2312" w:hAnsi="仿宋_GB2312" w:eastAsia="仿宋_GB2312" w:cs="仿宋_GB2312"/>
          <w:kern w:val="0"/>
          <w:sz w:val="32"/>
          <w:szCs w:val="32"/>
          <w:lang w:eastAsia="zh-CN"/>
          <w14:ligatures w14:val="none"/>
        </w:rPr>
        <w:t>。</w:t>
      </w:r>
      <w:r>
        <w:rPr>
          <w:rFonts w:hint="eastAsia" w:ascii="仿宋_GB2312" w:hAnsi="仿宋_GB2312" w:eastAsia="仿宋_GB2312" w:cs="仿宋_GB2312"/>
          <w:sz w:val="32"/>
          <w:szCs w:val="32"/>
          <w14:ligatures w14:val="none"/>
        </w:rPr>
        <w:t>加强与丰台园博数字经济产业园、门头沟“5G+8K”超高清示范园及京西智谷联动发展，推动跨区域资源共享、优势互补</w:t>
      </w:r>
      <w:r>
        <w:rPr>
          <w:rFonts w:hint="eastAsia" w:ascii="仿宋_GB2312" w:hAnsi="仿宋_GB2312" w:eastAsia="仿宋_GB2312" w:cs="仿宋_GB2312"/>
          <w:kern w:val="0"/>
          <w:sz w:val="32"/>
          <w:szCs w:val="32"/>
          <w14:ligatures w14:val="none"/>
        </w:rPr>
        <w:t>。</w:t>
      </w:r>
      <w:r>
        <w:rPr>
          <w:rFonts w:hint="eastAsia" w:ascii="仿宋_GB2312" w:hAnsi="仿宋_GB2312" w:eastAsia="仿宋_GB2312" w:cs="仿宋_GB2312"/>
          <w:b/>
          <w:bCs/>
          <w:kern w:val="0"/>
          <w:sz w:val="32"/>
          <w:szCs w:val="32"/>
          <w14:ligatures w14:val="none"/>
        </w:rPr>
        <w:t>科创服务示范廊道</w:t>
      </w:r>
      <w:r>
        <w:rPr>
          <w:rFonts w:hint="eastAsia" w:ascii="仿宋_GB2312" w:hAnsi="仿宋_GB2312" w:eastAsia="仿宋_GB2312" w:cs="仿宋_GB2312"/>
          <w:b/>
          <w:bCs/>
          <w:kern w:val="0"/>
          <w:sz w:val="32"/>
          <w:szCs w:val="32"/>
          <w:lang w:eastAsia="zh-CN"/>
          <w14:ligatures w14:val="none"/>
        </w:rPr>
        <w:t>。</w:t>
      </w:r>
      <w:r>
        <w:rPr>
          <w:rFonts w:hint="eastAsia" w:ascii="仿宋_GB2312" w:hAnsi="仿宋_GB2312" w:eastAsia="仿宋_GB2312" w:cs="仿宋_GB2312"/>
          <w:kern w:val="0"/>
          <w:sz w:val="32"/>
          <w:szCs w:val="32"/>
          <w14:ligatures w14:val="none"/>
        </w:rPr>
        <w:t>主动承接中关村科学城溢出资源，完善创新创业、投资孵化、产教融合、场景应用、赛会招引等服务，推动重点企业、高校院所成果落地转化示范，带动京西地区产业发展能级整体跃升。</w:t>
      </w:r>
    </w:p>
    <w:p w14:paraId="1C80DCA8">
      <w:pPr>
        <w:spacing w:after="0" w:line="560" w:lineRule="exact"/>
        <w:ind w:firstLine="643" w:firstLineChars="200"/>
        <w:jc w:val="both"/>
        <w:rPr>
          <w:rFonts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rPr>
        <w:t>促进六大特色园区集群发展。</w:t>
      </w:r>
      <w:r>
        <w:rPr>
          <w:rFonts w:hint="eastAsia" w:ascii="仿宋_GB2312" w:hAnsi="仿宋_GB2312" w:eastAsia="仿宋_GB2312" w:cs="仿宋_GB2312"/>
          <w:b/>
          <w:bCs/>
          <w:kern w:val="0"/>
          <w:sz w:val="32"/>
          <w:szCs w:val="32"/>
          <w14:ligatures w14:val="none"/>
        </w:rPr>
        <w:t>人工智能产业集聚区</w:t>
      </w:r>
      <w:r>
        <w:rPr>
          <w:rFonts w:hint="eastAsia" w:ascii="仿宋_GB2312" w:hAnsi="仿宋_GB2312" w:eastAsia="仿宋_GB2312" w:cs="仿宋_GB2312"/>
          <w:b/>
          <w:bCs/>
          <w:kern w:val="0"/>
          <w:sz w:val="32"/>
          <w:szCs w:val="32"/>
          <w:lang w:eastAsia="zh-CN"/>
          <w14:ligatures w14:val="none"/>
        </w:rPr>
        <w:t>。</w:t>
      </w:r>
      <w:r>
        <w:rPr>
          <w:rFonts w:hint="eastAsia" w:ascii="仿宋_GB2312" w:hAnsi="仿宋_GB2312" w:eastAsia="仿宋_GB2312" w:cs="仿宋_GB2312"/>
          <w:kern w:val="0"/>
          <w:sz w:val="32"/>
          <w:szCs w:val="32"/>
          <w14:ligatures w14:val="none"/>
        </w:rPr>
        <w:t>实施人工智能产业集聚区二期等项目，聚焦无人智能、高算力芯片、通用大模型等领域，引进一批龙头骨干企业，多措并举建中心、搭平台、聚企业、落场景，培育一批高成长创新型企业，打造人工智能产业发展新高地。</w:t>
      </w:r>
      <w:r>
        <w:rPr>
          <w:rFonts w:hint="eastAsia" w:ascii="仿宋_GB2312" w:hAnsi="仿宋_GB2312" w:eastAsia="仿宋_GB2312" w:cs="仿宋_GB2312"/>
          <w:b/>
          <w:bCs/>
          <w:kern w:val="0"/>
          <w:sz w:val="32"/>
          <w:szCs w:val="32"/>
          <w14:ligatures w14:val="none"/>
        </w:rPr>
        <w:t>科幻游戏产业集聚区</w:t>
      </w:r>
      <w:r>
        <w:rPr>
          <w:rFonts w:hint="eastAsia" w:ascii="仿宋_GB2312" w:hAnsi="仿宋_GB2312" w:eastAsia="仿宋_GB2312" w:cs="仿宋_GB2312"/>
          <w:b/>
          <w:bCs/>
          <w:kern w:val="0"/>
          <w:sz w:val="32"/>
          <w:szCs w:val="32"/>
          <w:lang w:eastAsia="zh-CN"/>
          <w14:ligatures w14:val="none"/>
        </w:rPr>
        <w:t>。</w:t>
      </w:r>
      <w:r>
        <w:rPr>
          <w:rFonts w:hint="eastAsia" w:ascii="仿宋_GB2312" w:hAnsi="仿宋_GB2312" w:eastAsia="仿宋_GB2312" w:cs="仿宋_GB2312"/>
          <w:kern w:val="0"/>
          <w:sz w:val="32"/>
          <w:szCs w:val="32"/>
          <w14:ligatures w14:val="none"/>
        </w:rPr>
        <w:t>做强科幻产业核心区，建成中关村科幻产业创新中心二期，持续优化科幻游戏产业融合发展生态，运营好指尖星图创新游戏孵化器，建设好“</w:t>
      </w:r>
      <w:r>
        <w:rPr>
          <w:rFonts w:ascii="仿宋_GB2312" w:hAnsi="仿宋_GB2312" w:eastAsia="仿宋_GB2312" w:cs="仿宋_GB2312"/>
          <w:kern w:val="0"/>
          <w:sz w:val="32"/>
          <w:szCs w:val="32"/>
          <w14:ligatures w14:val="none"/>
        </w:rPr>
        <w:t>AI+</w:t>
      </w:r>
      <w:r>
        <w:rPr>
          <w:rFonts w:hint="eastAsia" w:ascii="仿宋_GB2312" w:hAnsi="仿宋_GB2312" w:eastAsia="仿宋_GB2312" w:cs="仿宋_GB2312"/>
          <w:kern w:val="0"/>
          <w:sz w:val="32"/>
          <w:szCs w:val="32"/>
          <w14:ligatures w14:val="none"/>
        </w:rPr>
        <w:t>科幻”“</w:t>
      </w:r>
      <w:r>
        <w:rPr>
          <w:rFonts w:ascii="仿宋_GB2312" w:hAnsi="仿宋_GB2312" w:eastAsia="仿宋_GB2312" w:cs="仿宋_GB2312"/>
          <w:kern w:val="0"/>
          <w:sz w:val="32"/>
          <w:szCs w:val="32"/>
          <w14:ligatures w14:val="none"/>
        </w:rPr>
        <w:t>AI+</w:t>
      </w:r>
      <w:r>
        <w:rPr>
          <w:rFonts w:hint="eastAsia" w:ascii="仿宋_GB2312" w:hAnsi="仿宋_GB2312" w:eastAsia="仿宋_GB2312" w:cs="仿宋_GB2312"/>
          <w:kern w:val="0"/>
          <w:sz w:val="32"/>
          <w:szCs w:val="32"/>
          <w14:ligatures w14:val="none"/>
        </w:rPr>
        <w:t>游戏”孵化社区，建设一批“炫酷”场景，推进</w:t>
      </w:r>
      <w:r>
        <w:rPr>
          <w:rFonts w:hint="eastAsia" w:ascii="仿宋_GB2312" w:hAnsi="仿宋_GB2312" w:eastAsia="仿宋_GB2312" w:cs="仿宋_GB2312"/>
          <w:kern w:val="0"/>
          <w:sz w:val="32"/>
          <w:szCs w:val="32"/>
          <w:lang w:eastAsia="zh-CN"/>
          <w14:ligatures w14:val="none"/>
        </w:rPr>
        <w:t>园区</w:t>
      </w:r>
      <w:r>
        <w:rPr>
          <w:rFonts w:hint="eastAsia" w:ascii="仿宋_GB2312" w:hAnsi="仿宋_GB2312" w:eastAsia="仿宋_GB2312" w:cs="仿宋_GB2312"/>
          <w:kern w:val="0"/>
          <w:sz w:val="32"/>
          <w:szCs w:val="32"/>
          <w14:ligatures w14:val="none"/>
        </w:rPr>
        <w:t>扩围提质，逐步拓展产业承载能力。</w:t>
      </w:r>
      <w:r>
        <w:rPr>
          <w:rFonts w:hint="eastAsia" w:ascii="仿宋_GB2312" w:hAnsi="仿宋_GB2312" w:eastAsia="仿宋_GB2312" w:cs="仿宋_GB2312"/>
          <w:b/>
          <w:bCs/>
          <w:kern w:val="0"/>
          <w:sz w:val="32"/>
          <w:szCs w:val="32"/>
          <w14:ligatures w14:val="none"/>
        </w:rPr>
        <w:t>中关村虚拟现实产业园</w:t>
      </w:r>
      <w:r>
        <w:rPr>
          <w:rFonts w:hint="eastAsia" w:ascii="仿宋_GB2312" w:hAnsi="仿宋_GB2312" w:eastAsia="仿宋_GB2312" w:cs="仿宋_GB2312"/>
          <w:b/>
          <w:bCs/>
          <w:kern w:val="0"/>
          <w:sz w:val="32"/>
          <w:szCs w:val="32"/>
          <w:lang w:eastAsia="zh-CN"/>
          <w14:ligatures w14:val="none"/>
        </w:rPr>
        <w:t>。</w:t>
      </w:r>
      <w:r>
        <w:rPr>
          <w:rFonts w:hint="eastAsia" w:ascii="仿宋_GB2312" w:hAnsi="仿宋_GB2312" w:eastAsia="仿宋_GB2312" w:cs="仿宋_GB2312"/>
          <w:kern w:val="0"/>
          <w:sz w:val="32"/>
          <w:szCs w:val="32"/>
          <w14:ligatures w14:val="none"/>
        </w:rPr>
        <w:t>建成中关村虚拟现实产业园二期，加快集聚应用服务、终端器件、内容运营等环节优质资源，促进大正创想广场与北重科技文化产业园协同联动、双向赋能。</w:t>
      </w:r>
      <w:r>
        <w:rPr>
          <w:rFonts w:hint="eastAsia" w:ascii="仿宋_GB2312" w:hAnsi="仿宋_GB2312" w:eastAsia="仿宋_GB2312" w:cs="仿宋_GB2312"/>
          <w:b/>
          <w:bCs/>
          <w:kern w:val="0"/>
          <w:sz w:val="32"/>
          <w:szCs w:val="32"/>
          <w14:ligatures w14:val="none"/>
        </w:rPr>
        <w:t>中关村工业互联网产业园</w:t>
      </w:r>
      <w:r>
        <w:rPr>
          <w:rFonts w:hint="eastAsia" w:ascii="仿宋_GB2312" w:hAnsi="仿宋_GB2312" w:eastAsia="仿宋_GB2312" w:cs="仿宋_GB2312"/>
          <w:b/>
          <w:bCs/>
          <w:kern w:val="0"/>
          <w:sz w:val="32"/>
          <w:szCs w:val="32"/>
          <w:lang w:eastAsia="zh-CN"/>
          <w14:ligatures w14:val="none"/>
        </w:rPr>
        <w:t>。</w:t>
      </w:r>
      <w:r>
        <w:rPr>
          <w:rFonts w:hint="eastAsia" w:ascii="仿宋_GB2312" w:hAnsi="仿宋_GB2312" w:eastAsia="仿宋_GB2312" w:cs="仿宋_GB2312"/>
          <w:kern w:val="0"/>
          <w:sz w:val="32"/>
          <w:szCs w:val="32"/>
          <w14:ligatures w14:val="none"/>
        </w:rPr>
        <w:t>建成核心区二期，完善园区功能与产业招商，集聚一批国家和市级重点实验室、创新平台及龙头企业，加快建设国家新型工业化产业示范基地。</w:t>
      </w:r>
      <w:r>
        <w:rPr>
          <w:rFonts w:hint="eastAsia" w:ascii="仿宋_GB2312" w:hAnsi="仿宋_GB2312" w:eastAsia="仿宋_GB2312" w:cs="仿宋_GB2312"/>
          <w:b/>
          <w:bCs/>
          <w:kern w:val="0"/>
          <w:sz w:val="32"/>
          <w:szCs w:val="32"/>
          <w14:ligatures w14:val="none"/>
        </w:rPr>
        <w:t>北京银行保险产业园</w:t>
      </w:r>
      <w:r>
        <w:rPr>
          <w:rFonts w:hint="eastAsia" w:ascii="仿宋_GB2312" w:hAnsi="仿宋_GB2312" w:eastAsia="仿宋_GB2312" w:cs="仿宋_GB2312"/>
          <w:b/>
          <w:bCs/>
          <w:kern w:val="0"/>
          <w:sz w:val="32"/>
          <w:szCs w:val="32"/>
          <w:lang w:eastAsia="zh-CN"/>
          <w14:ligatures w14:val="none"/>
        </w:rPr>
        <w:t>。</w:t>
      </w:r>
      <w:r>
        <w:rPr>
          <w:rFonts w:hint="eastAsia" w:ascii="仿宋_GB2312" w:hAnsi="仿宋_GB2312" w:eastAsia="仿宋_GB2312" w:cs="仿宋_GB2312"/>
          <w:kern w:val="0"/>
          <w:sz w:val="32"/>
          <w:szCs w:val="32"/>
          <w14:ligatures w14:val="none"/>
        </w:rPr>
        <w:t>全面完成园区开发建设，提升综合配套与服务能力，持续释放“金融</w:t>
      </w:r>
      <w:r>
        <w:rPr>
          <w:rFonts w:ascii="仿宋_GB2312" w:hAnsi="仿宋_GB2312" w:eastAsia="仿宋_GB2312" w:cs="仿宋_GB2312"/>
          <w:kern w:val="0"/>
          <w:sz w:val="32"/>
          <w:szCs w:val="32"/>
          <w14:ligatures w14:val="none"/>
        </w:rPr>
        <w:t>+</w:t>
      </w:r>
      <w:r>
        <w:rPr>
          <w:rFonts w:hint="eastAsia" w:ascii="仿宋_GB2312" w:hAnsi="仿宋_GB2312" w:eastAsia="仿宋_GB2312" w:cs="仿宋_GB2312"/>
          <w:kern w:val="0"/>
          <w:sz w:val="32"/>
          <w:szCs w:val="32"/>
          <w14:ligatures w14:val="none"/>
        </w:rPr>
        <w:t>科技”双轮驱动效能，加快推进中央财经大学西山数字金融创新基地、保险数字化生态基地等项目建设，打造京西“数字金融港”，</w:t>
      </w:r>
      <w:r>
        <w:rPr>
          <w:rFonts w:hint="eastAsia" w:ascii="仿宋_GB2312" w:hAnsi="仿宋_GB2312" w:eastAsia="仿宋_GB2312" w:cs="仿宋_GB2312"/>
          <w:kern w:val="0"/>
          <w:sz w:val="32"/>
          <w:szCs w:val="32"/>
          <w:lang w:eastAsia="zh-CN"/>
          <w14:ligatures w14:val="none"/>
        </w:rPr>
        <w:t>发挥链主企业引领带动作用，集聚优质创新资源和高层次人才</w:t>
      </w:r>
      <w:r>
        <w:rPr>
          <w:rFonts w:hint="eastAsia" w:ascii="仿宋_GB2312" w:hAnsi="仿宋_GB2312" w:eastAsia="仿宋_GB2312" w:cs="仿宋_GB2312"/>
          <w:kern w:val="0"/>
          <w:sz w:val="32"/>
          <w:szCs w:val="32"/>
          <w14:ligatures w14:val="none"/>
        </w:rPr>
        <w:t>，</w:t>
      </w:r>
      <w:r>
        <w:rPr>
          <w:rFonts w:hint="eastAsia" w:ascii="仿宋_GB2312" w:hAnsi="仿宋_GB2312" w:eastAsia="仿宋_GB2312" w:cs="仿宋_GB2312"/>
          <w:kern w:val="0"/>
          <w:sz w:val="32"/>
          <w:szCs w:val="32"/>
          <w:lang w:eastAsia="zh-CN"/>
          <w14:ligatures w14:val="none"/>
        </w:rPr>
        <w:t>央地</w:t>
      </w:r>
      <w:r>
        <w:rPr>
          <w:rFonts w:hint="eastAsia" w:ascii="仿宋_GB2312" w:hAnsi="仿宋_GB2312" w:eastAsia="仿宋_GB2312" w:cs="仿宋_GB2312"/>
          <w:kern w:val="0"/>
          <w:sz w:val="32"/>
          <w:szCs w:val="32"/>
          <w14:ligatures w14:val="none"/>
        </w:rPr>
        <w:t>共建未来产业创新发展策源地。</w:t>
      </w:r>
      <w:r>
        <w:rPr>
          <w:rFonts w:hint="eastAsia" w:ascii="仿宋_GB2312" w:hAnsi="仿宋_GB2312" w:eastAsia="仿宋_GB2312" w:cs="仿宋_GB2312"/>
          <w:b/>
          <w:bCs/>
          <w:kern w:val="0"/>
          <w:sz w:val="32"/>
          <w:szCs w:val="32"/>
          <w14:ligatures w14:val="none"/>
        </w:rPr>
        <w:t>市级高新区</w:t>
      </w:r>
      <w:r>
        <w:rPr>
          <w:rFonts w:hint="eastAsia" w:ascii="仿宋_GB2312" w:hAnsi="仿宋_GB2312" w:eastAsia="仿宋_GB2312" w:cs="仿宋_GB2312"/>
          <w:b/>
          <w:bCs/>
          <w:kern w:val="0"/>
          <w:sz w:val="32"/>
          <w:szCs w:val="32"/>
          <w:lang w:eastAsia="zh-CN"/>
          <w14:ligatures w14:val="none"/>
        </w:rPr>
        <w:t>。</w:t>
      </w:r>
      <w:r>
        <w:rPr>
          <w:rFonts w:hint="eastAsia" w:ascii="仿宋_GB2312" w:hAnsi="仿宋_GB2312" w:eastAsia="仿宋_GB2312" w:cs="仿宋_GB2312"/>
          <w:kern w:val="0"/>
          <w:sz w:val="32"/>
          <w:szCs w:val="32"/>
          <w14:ligatures w14:val="none"/>
        </w:rPr>
        <w:t>以研发设计、小试中试为重点，持续导入创新资源，与</w:t>
      </w:r>
      <w:r>
        <w:rPr>
          <w:rFonts w:hint="eastAsia" w:ascii="仿宋_GB2312" w:hAnsi="仿宋_GB2312" w:eastAsia="仿宋_GB2312" w:cs="仿宋_GB2312"/>
          <w:kern w:val="0"/>
          <w:sz w:val="32"/>
          <w:szCs w:val="32"/>
          <w:lang w:eastAsia="zh-CN"/>
          <w14:ligatures w14:val="none"/>
        </w:rPr>
        <w:t>东中部</w:t>
      </w:r>
      <w:r>
        <w:rPr>
          <w:rFonts w:hint="eastAsia" w:ascii="仿宋_GB2312" w:hAnsi="仿宋_GB2312" w:eastAsia="仿宋_GB2312" w:cs="仿宋_GB2312"/>
          <w:kern w:val="0"/>
          <w:sz w:val="32"/>
          <w:szCs w:val="32"/>
          <w14:ligatures w14:val="none"/>
        </w:rPr>
        <w:t>特色园区形成联动发展格局。</w:t>
      </w:r>
    </w:p>
    <w:bookmarkEnd w:id="138"/>
    <w:p w14:paraId="4D559647">
      <w:pPr>
        <w:keepNext/>
        <w:spacing w:after="0" w:line="560" w:lineRule="exact"/>
        <w:ind w:firstLine="640" w:firstLineChars="200"/>
        <w:outlineLvl w:val="1"/>
        <w:rPr>
          <w:rFonts w:ascii="楷体_GB2312" w:hAnsi="楷体_GB2312" w:eastAsia="楷体_GB2312" w:cs="楷体_GB2312"/>
          <w:color w:val="000000"/>
          <w:sz w:val="32"/>
          <w:szCs w:val="32"/>
          <w14:ligatures w14:val="none"/>
        </w:rPr>
      </w:pPr>
      <w:bookmarkStart w:id="139" w:name="_Toc1737274591_WPSOffice_Level2"/>
      <w:bookmarkStart w:id="140" w:name="_Toc503000340"/>
      <w:bookmarkStart w:id="141" w:name="_Toc139932985"/>
      <w:bookmarkStart w:id="142" w:name="_Toc712831056"/>
      <w:bookmarkStart w:id="143" w:name="_Toc697506170"/>
      <w:bookmarkStart w:id="144" w:name="_Toc1246181953"/>
      <w:bookmarkStart w:id="145" w:name="_Toc1194780785"/>
      <w:bookmarkStart w:id="146" w:name="_Toc1438406204"/>
      <w:bookmarkStart w:id="147" w:name="_Toc230169609"/>
      <w:bookmarkStart w:id="148" w:name="_Toc914120545"/>
      <w:bookmarkStart w:id="149" w:name="_Toc1407691609"/>
      <w:bookmarkStart w:id="150" w:name="_Toc207388311"/>
      <w:bookmarkStart w:id="151" w:name="_Toc936976498_WPSOffice_Level2"/>
      <w:bookmarkStart w:id="152" w:name="_Toc1290864659"/>
      <w:bookmarkStart w:id="153" w:name="_Toc229648431"/>
      <w:bookmarkStart w:id="154" w:name="_Hlk229515001"/>
      <w:r>
        <w:rPr>
          <w:rFonts w:hint="eastAsia" w:ascii="楷体_GB2312" w:hAnsi="楷体_GB2312" w:eastAsia="楷体_GB2312" w:cs="楷体_GB2312"/>
          <w:color w:val="000000"/>
          <w:sz w:val="32"/>
          <w:szCs w:val="32"/>
          <w14:ligatures w14:val="none"/>
        </w:rPr>
        <w:t>（二）</w:t>
      </w:r>
      <w:bookmarkStart w:id="155" w:name="_Hlk209718967"/>
      <w:r>
        <w:rPr>
          <w:rFonts w:hint="eastAsia" w:ascii="楷体_GB2312" w:hAnsi="楷体_GB2312" w:eastAsia="楷体_GB2312" w:cs="楷体_GB2312"/>
          <w:color w:val="000000"/>
          <w:sz w:val="32"/>
          <w:szCs w:val="32"/>
          <w14:ligatures w14:val="none"/>
        </w:rPr>
        <w:t>提升创新</w:t>
      </w:r>
      <w:bookmarkEnd w:id="139"/>
      <w:r>
        <w:rPr>
          <w:rFonts w:hint="eastAsia" w:ascii="楷体_GB2312" w:hAnsi="楷体_GB2312" w:eastAsia="楷体_GB2312" w:cs="楷体_GB2312"/>
          <w:color w:val="000000"/>
          <w:sz w:val="32"/>
          <w:szCs w:val="32"/>
          <w14:ligatures w14:val="none"/>
        </w:rPr>
        <w:t>体系效能</w:t>
      </w:r>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p>
    <w:bookmarkEnd w:id="154"/>
    <w:bookmarkEnd w:id="155"/>
    <w:p w14:paraId="101D5256">
      <w:pPr>
        <w:spacing w:after="0" w:line="560" w:lineRule="exact"/>
        <w:ind w:firstLine="643" w:firstLineChars="200"/>
        <w:jc w:val="both"/>
        <w:rPr>
          <w:rFonts w:ascii="仿宋_GB2312" w:hAnsi="仿宋_GB2312" w:eastAsia="仿宋_GB2312" w:cs="仿宋_GB2312"/>
          <w:kern w:val="0"/>
          <w:sz w:val="32"/>
          <w:szCs w:val="32"/>
          <w14:ligatures w14:val="none"/>
        </w:rPr>
      </w:pPr>
      <w:bookmarkStart w:id="156" w:name="_Hlk183579587"/>
      <w:bookmarkStart w:id="157" w:name="_Hlk209718931"/>
      <w:r>
        <w:rPr>
          <w:rFonts w:hint="eastAsia" w:ascii="仿宋_GB2312" w:hAnsi="仿宋_GB2312" w:eastAsia="仿宋_GB2312" w:cs="仿宋_GB2312"/>
          <w:b/>
          <w:bCs/>
          <w:kern w:val="0"/>
          <w:sz w:val="32"/>
          <w:szCs w:val="32"/>
          <w14:ligatures w14:val="none"/>
        </w:rPr>
        <w:t>加快集聚优质创新资源。</w:t>
      </w:r>
      <w:r>
        <w:rPr>
          <w:rFonts w:hint="eastAsia" w:ascii="仿宋_GB2312" w:hAnsi="仿宋_GB2312" w:eastAsia="仿宋_GB2312" w:cs="仿宋_GB2312"/>
          <w:kern w:val="0"/>
          <w:sz w:val="32"/>
          <w:szCs w:val="32"/>
          <w14:ligatures w14:val="none"/>
        </w:rPr>
        <w:t>加强与高校院所战略合作，布局建设一批国家和市级重点实验室，</w:t>
      </w:r>
      <w:bookmarkStart w:id="158" w:name="_Hlk234334177"/>
      <w:r>
        <w:rPr>
          <w:rFonts w:hint="eastAsia" w:ascii="仿宋_GB2312" w:hAnsi="仿宋_GB2312" w:eastAsia="仿宋_GB2312" w:cs="仿宋_GB2312"/>
          <w:kern w:val="0"/>
          <w:sz w:val="32"/>
          <w:szCs w:val="32"/>
          <w14:ligatures w14:val="none"/>
        </w:rPr>
        <w:t>增强创新策源能力</w:t>
      </w:r>
      <w:bookmarkEnd w:id="158"/>
      <w:r>
        <w:rPr>
          <w:rFonts w:hint="eastAsia" w:ascii="仿宋_GB2312" w:hAnsi="仿宋_GB2312" w:eastAsia="仿宋_GB2312" w:cs="仿宋_GB2312"/>
          <w:kern w:val="0"/>
          <w:sz w:val="32"/>
          <w:szCs w:val="32"/>
          <w14:ligatures w14:val="none"/>
        </w:rPr>
        <w:t>。建设</w:t>
      </w:r>
      <w:r>
        <w:rPr>
          <w:rFonts w:ascii="仿宋_GB2312" w:hAnsi="仿宋_GB2312" w:eastAsia="仿宋_GB2312" w:cs="仿宋_GB2312"/>
          <w:kern w:val="0"/>
          <w:sz w:val="32"/>
          <w:szCs w:val="32"/>
          <w14:ligatures w14:val="none"/>
        </w:rPr>
        <w:t>AI For Science</w:t>
      </w:r>
      <w:r>
        <w:rPr>
          <w:rFonts w:hint="eastAsia" w:ascii="仿宋_GB2312" w:hAnsi="仿宋_GB2312" w:eastAsia="仿宋_GB2312" w:cs="仿宋_GB2312"/>
          <w:kern w:val="0"/>
          <w:sz w:val="32"/>
          <w:szCs w:val="32"/>
          <w14:ligatures w14:val="none"/>
        </w:rPr>
        <w:t>智能科研服务平台，打造人工智能驱动</w:t>
      </w:r>
      <w:r>
        <w:rPr>
          <w:rFonts w:hint="eastAsia" w:ascii="仿宋_GB2312" w:hAnsi="仿宋_GB2312" w:eastAsia="仿宋_GB2312" w:cs="仿宋_GB2312"/>
          <w:kern w:val="0"/>
          <w:sz w:val="32"/>
          <w:szCs w:val="32"/>
          <w:lang w:eastAsia="zh-CN"/>
          <w14:ligatures w14:val="none"/>
        </w:rPr>
        <w:t>的</w:t>
      </w:r>
      <w:r>
        <w:rPr>
          <w:rFonts w:hint="eastAsia" w:ascii="仿宋_GB2312" w:hAnsi="仿宋_GB2312" w:eastAsia="仿宋_GB2312" w:cs="仿宋_GB2312"/>
          <w:kern w:val="0"/>
          <w:sz w:val="32"/>
          <w:szCs w:val="32"/>
          <w14:ligatures w14:val="none"/>
        </w:rPr>
        <w:t>科研新范式。依托北方工业大学、北京工业职业技术学院等驻区科研力量，共建“园区—高校—企业”合作机制。以有组织的科研机制推进产学研攻关，鼓励龙头企业与高校院所共建联合实验室、创新联合体或研究中心，深化产教融合。</w:t>
      </w:r>
    </w:p>
    <w:p w14:paraId="1FB5DEA4">
      <w:pPr>
        <w:spacing w:after="0" w:line="560" w:lineRule="exact"/>
        <w:ind w:firstLine="643" w:firstLineChars="200"/>
        <w:jc w:val="both"/>
        <w:rPr>
          <w:rFonts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大力推进创新主体培育。</w:t>
      </w:r>
      <w:r>
        <w:rPr>
          <w:rFonts w:hint="eastAsia" w:ascii="仿宋_GB2312" w:hAnsi="仿宋_GB2312" w:eastAsia="仿宋_GB2312" w:cs="仿宋_GB2312"/>
          <w:kern w:val="0"/>
          <w:sz w:val="32"/>
          <w:szCs w:val="32"/>
          <w14:ligatures w14:val="none"/>
        </w:rPr>
        <w:t>鼓励科技领军企业牵头或参与国家科技重大专项及市级科技研发项目，开展关键核心技术攻关，引导研究成果就地转化。完善创新型企业梯度培育体系，深入实施中小企业伙伴成长计划，加大高新技术企业和科技型中小企业支持力度，重点推动创新基础好、发展潜力大、行业带动性强的中小型企业成长跃升，加快培育一批国高新企业、专精特新“小巨人”企业、独角兽企业，建强优质中小企业梯队。依托龙头链主企业，吸纳产业协作紧密的高成长型企业卡位入链，促进协同创新与资源共享，实现大中小企业融通发展。</w:t>
      </w:r>
    </w:p>
    <w:p w14:paraId="61653C71">
      <w:pPr>
        <w:spacing w:after="0" w:line="560" w:lineRule="exact"/>
        <w:ind w:firstLine="643" w:firstLineChars="200"/>
        <w:jc w:val="both"/>
        <w:rPr>
          <w:rFonts w:ascii="仿宋_GB2312" w:hAnsi="仿宋_GB2312" w:eastAsia="仿宋_GB2312" w:cs="仿宋_GB2312"/>
          <w:kern w:val="0"/>
          <w:sz w:val="32"/>
          <w:szCs w:val="32"/>
          <w14:ligatures w14:val="none"/>
        </w:rPr>
      </w:pPr>
      <w:r>
        <w:rPr>
          <w:rFonts w:hint="eastAsia" w:ascii="仿宋_GB2312" w:hAnsi="仿宋_GB2312" w:eastAsia="仿宋_GB2312" w:cs="仿宋_GB2312"/>
          <w:b/>
          <w:bCs/>
          <w:kern w:val="0"/>
          <w:sz w:val="32"/>
          <w:szCs w:val="32"/>
          <w14:ligatures w14:val="none"/>
        </w:rPr>
        <w:t>持续营造开放创新生态。</w:t>
      </w:r>
      <w:bookmarkStart w:id="159" w:name="_Hlk234334568"/>
      <w:r>
        <w:rPr>
          <w:rFonts w:hint="eastAsia" w:ascii="仿宋_GB2312" w:hAnsi="仿宋_GB2312" w:eastAsia="仿宋_GB2312" w:cs="仿宋_GB2312"/>
          <w:b w:val="0"/>
          <w:bCs w:val="0"/>
          <w:kern w:val="0"/>
          <w:sz w:val="32"/>
          <w:szCs w:val="32"/>
          <w14:ligatures w14:val="none"/>
        </w:rPr>
        <w:t>用好包括小微企业之家、专精特新服务站</w:t>
      </w:r>
      <w:r>
        <w:rPr>
          <w:rFonts w:hint="eastAsia" w:ascii="仿宋_GB2312" w:hAnsi="仿宋_GB2312" w:eastAsia="仿宋_GB2312" w:cs="仿宋_GB2312"/>
          <w:b w:val="0"/>
          <w:bCs w:val="0"/>
          <w:kern w:val="0"/>
          <w:sz w:val="32"/>
          <w:szCs w:val="32"/>
          <w:lang w:eastAsia="zh-CN"/>
          <w14:ligatures w14:val="none"/>
        </w:rPr>
        <w:t>等</w:t>
      </w:r>
      <w:r>
        <w:rPr>
          <w:rFonts w:hint="eastAsia" w:ascii="仿宋_GB2312" w:hAnsi="仿宋_GB2312" w:eastAsia="仿宋_GB2312" w:cs="仿宋_GB2312"/>
          <w:b w:val="0"/>
          <w:bCs w:val="0"/>
          <w:kern w:val="0"/>
          <w:sz w:val="32"/>
          <w:szCs w:val="32"/>
          <w14:ligatures w14:val="none"/>
        </w:rPr>
        <w:t>中小企业公共服务载体，优化对企公共服务。</w:t>
      </w:r>
      <w:r>
        <w:rPr>
          <w:rFonts w:hint="eastAsia" w:ascii="仿宋_GB2312" w:hAnsi="仿宋_GB2312" w:eastAsia="仿宋_GB2312" w:cs="仿宋_GB2312"/>
          <w:kern w:val="0"/>
          <w:sz w:val="32"/>
          <w:szCs w:val="32"/>
          <w14:ligatures w14:val="none"/>
        </w:rPr>
        <w:t>开展“石创未来”知识产权强链行动，围绕重点产业链编制知识产权支撑产业发展全景图谱，赋能科技创新与产业创新深度融合。</w:t>
      </w:r>
      <w:bookmarkEnd w:id="159"/>
      <w:r>
        <w:rPr>
          <w:rFonts w:hint="eastAsia" w:ascii="仿宋_GB2312" w:hAnsi="仿宋_GB2312" w:eastAsia="仿宋_GB2312" w:cs="仿宋_GB2312"/>
          <w:kern w:val="0"/>
          <w:sz w:val="32"/>
          <w:szCs w:val="32"/>
          <w14:ligatures w14:val="none"/>
        </w:rPr>
        <w:t>联动海淀、丰台、门头沟等周边区域共建京西科创走廊，依托老旧厂房空间优势，建设京西概念验证与小试中试基地，打通“基础研究—概念验证—小试中试—产业化”全链条，</w:t>
      </w:r>
      <w:bookmarkStart w:id="160" w:name="_Hlk234338352"/>
      <w:r>
        <w:rPr>
          <w:rFonts w:hint="eastAsia" w:ascii="仿宋_GB2312" w:hAnsi="仿宋_GB2312" w:eastAsia="仿宋_GB2312" w:cs="仿宋_GB2312"/>
          <w:kern w:val="0"/>
          <w:sz w:val="32"/>
          <w:szCs w:val="32"/>
          <w14:ligatures w14:val="none"/>
        </w:rPr>
        <w:t>推动场景资源开放和规模应用</w:t>
      </w:r>
      <w:bookmarkEnd w:id="160"/>
      <w:r>
        <w:rPr>
          <w:rFonts w:hint="eastAsia" w:ascii="仿宋_GB2312" w:hAnsi="仿宋_GB2312" w:eastAsia="仿宋_GB2312" w:cs="仿宋_GB2312"/>
          <w:kern w:val="0"/>
          <w:sz w:val="32"/>
          <w:szCs w:val="32"/>
          <w14:ligatures w14:val="none"/>
        </w:rPr>
        <w:t>，筑造新技术新产品的“试验场”、新兴产业发展的“加速器”。</w:t>
      </w:r>
    </w:p>
    <w:bookmarkEnd w:id="156"/>
    <w:p w14:paraId="2CCD6730">
      <w:pPr>
        <w:keepNext/>
        <w:spacing w:after="0" w:line="560" w:lineRule="exact"/>
        <w:ind w:firstLine="640" w:firstLineChars="200"/>
        <w:outlineLvl w:val="1"/>
        <w:rPr>
          <w:rFonts w:ascii="楷体_GB2312" w:hAnsi="楷体_GB2312" w:eastAsia="楷体_GB2312" w:cs="楷体_GB2312"/>
          <w:color w:val="000000"/>
          <w:sz w:val="32"/>
          <w:szCs w:val="32"/>
          <w14:ligatures w14:val="none"/>
        </w:rPr>
      </w:pPr>
      <w:bookmarkStart w:id="161" w:name="_Toc1141557216_WPSOffice_Level2"/>
      <w:bookmarkStart w:id="162" w:name="_Toc207388312"/>
      <w:bookmarkStart w:id="163" w:name="_Toc2054195138_WPSOffice_Level2"/>
      <w:bookmarkStart w:id="164" w:name="_Toc276506376"/>
      <w:bookmarkStart w:id="165" w:name="_Toc1767617097"/>
      <w:bookmarkStart w:id="166" w:name="_Toc649212548"/>
      <w:bookmarkStart w:id="167" w:name="_Toc1170148268"/>
      <w:bookmarkStart w:id="168" w:name="_Toc1167355228"/>
      <w:bookmarkStart w:id="169" w:name="_Toc729195271"/>
      <w:bookmarkStart w:id="170" w:name="_Toc1696878973"/>
      <w:bookmarkStart w:id="171" w:name="_Toc1570815390"/>
      <w:bookmarkStart w:id="172" w:name="_Toc229648432"/>
      <w:bookmarkStart w:id="173" w:name="_Toc549255227"/>
      <w:bookmarkStart w:id="174" w:name="_Toc558035584"/>
      <w:bookmarkStart w:id="175" w:name="_Toc756118474"/>
      <w:r>
        <w:rPr>
          <w:rFonts w:hint="eastAsia" w:ascii="楷体_GB2312" w:hAnsi="楷体_GB2312" w:eastAsia="楷体_GB2312" w:cs="楷体_GB2312"/>
          <w:color w:val="000000"/>
          <w:sz w:val="32"/>
          <w:szCs w:val="32"/>
          <w14:ligatures w14:val="none"/>
        </w:rPr>
        <w:t>（三）加强要素</w:t>
      </w:r>
      <w:bookmarkEnd w:id="161"/>
      <w:r>
        <w:rPr>
          <w:rFonts w:hint="eastAsia" w:ascii="楷体_GB2312" w:hAnsi="楷体_GB2312" w:eastAsia="楷体_GB2312" w:cs="楷体_GB2312"/>
          <w:color w:val="000000"/>
          <w:sz w:val="32"/>
          <w:szCs w:val="32"/>
          <w14:ligatures w14:val="none"/>
        </w:rPr>
        <w:t>资源</w:t>
      </w:r>
      <w:bookmarkEnd w:id="162"/>
      <w:r>
        <w:rPr>
          <w:rFonts w:hint="eastAsia" w:ascii="楷体_GB2312" w:hAnsi="楷体_GB2312" w:eastAsia="楷体_GB2312" w:cs="楷体_GB2312"/>
          <w:color w:val="000000"/>
          <w:sz w:val="32"/>
          <w:szCs w:val="32"/>
          <w14:ligatures w14:val="none"/>
        </w:rPr>
        <w:t>保障</w:t>
      </w:r>
      <w:bookmarkEnd w:id="163"/>
      <w:bookmarkEnd w:id="164"/>
      <w:bookmarkEnd w:id="165"/>
      <w:bookmarkEnd w:id="166"/>
      <w:bookmarkEnd w:id="167"/>
      <w:bookmarkEnd w:id="168"/>
      <w:bookmarkEnd w:id="169"/>
      <w:bookmarkEnd w:id="170"/>
      <w:bookmarkEnd w:id="171"/>
      <w:bookmarkEnd w:id="172"/>
      <w:bookmarkEnd w:id="173"/>
      <w:bookmarkEnd w:id="174"/>
      <w:bookmarkEnd w:id="175"/>
    </w:p>
    <w:p w14:paraId="7A2ACADB">
      <w:pPr>
        <w:suppressAutoHyphens/>
        <w:spacing w:after="0" w:line="560" w:lineRule="exact"/>
        <w:ind w:firstLine="643" w:firstLineChars="200"/>
        <w:jc w:val="both"/>
        <w:rPr>
          <w:rFonts w:ascii="仿宋_GB2312" w:hAnsi="仿宋_GB2312" w:eastAsia="仿宋_GB2312" w:cs="仿宋_GB2312"/>
          <w:sz w:val="32"/>
          <w:szCs w:val="32"/>
          <w14:ligatures w14:val="none"/>
        </w:rPr>
      </w:pPr>
      <w:bookmarkStart w:id="176" w:name="_Toc1157271107_WPSOffice_Level2"/>
      <w:bookmarkStart w:id="177" w:name="_Toc2083556956"/>
      <w:bookmarkStart w:id="178" w:name="_Toc853895725"/>
      <w:bookmarkStart w:id="179" w:name="_Toc1732468144"/>
      <w:bookmarkStart w:id="180" w:name="_Toc1834046317"/>
      <w:bookmarkStart w:id="181" w:name="_Toc1856555012"/>
      <w:bookmarkStart w:id="182" w:name="_Toc42796448"/>
      <w:bookmarkStart w:id="183" w:name="_Toc62248299"/>
      <w:bookmarkStart w:id="184" w:name="_Toc1724995575"/>
      <w:bookmarkStart w:id="185" w:name="_Toc1307209469"/>
      <w:bookmarkStart w:id="186" w:name="_Toc759666165"/>
      <w:bookmarkStart w:id="187" w:name="_Toc375257937"/>
      <w:bookmarkStart w:id="188" w:name="_Toc229648433"/>
      <w:bookmarkStart w:id="189" w:name="_Toc207388314"/>
      <w:bookmarkStart w:id="190" w:name="_Hlk229517562"/>
      <w:r>
        <w:rPr>
          <w:rFonts w:hint="eastAsia" w:ascii="仿宋_GB2312" w:hAnsi="仿宋_GB2312" w:eastAsia="仿宋_GB2312" w:cs="仿宋_GB2312"/>
          <w:b/>
          <w:bCs/>
          <w:sz w:val="32"/>
          <w:szCs w:val="32"/>
          <w14:ligatures w14:val="none"/>
        </w:rPr>
        <w:t>释放数据要素潜能。</w:t>
      </w:r>
      <w:r>
        <w:rPr>
          <w:rFonts w:hint="eastAsia" w:ascii="仿宋_GB2312" w:hAnsi="仿宋_GB2312" w:eastAsia="仿宋_GB2312" w:cs="仿宋_GB2312"/>
          <w:sz w:val="32"/>
          <w:szCs w:val="32"/>
          <w14:ligatures w14:val="none"/>
        </w:rPr>
        <w:t>加大数据资源供给，编制区级公共数据目录，促进公共数据汇聚，构建若干行业语料库，建设一批高质量数据集。设立数据要素综合服务窗口，健全数据资产登记、挂牌、交易、开放等综合服务体系，探索数据入股、数据信贷等数据资产流通模式。鼓励发展数据标注、资产评估等专业化服务，推动数据应用场景创新，支持技术共享、项目对接，营造共建共用良好生态。</w:t>
      </w:r>
    </w:p>
    <w:p w14:paraId="1E01C0C9">
      <w:pPr>
        <w:suppressAutoHyphens/>
        <w:spacing w:after="0" w:line="560" w:lineRule="exact"/>
        <w:ind w:firstLine="643" w:firstLineChars="200"/>
        <w:jc w:val="both"/>
        <w:rPr>
          <w:rFonts w:ascii="仿宋_GB2312" w:hAnsi="仿宋_GB2312" w:eastAsia="仿宋_GB2312" w:cs="仿宋_GB2312"/>
          <w:sz w:val="32"/>
          <w:szCs w:val="32"/>
          <w14:ligatures w14:val="none"/>
        </w:rPr>
      </w:pPr>
      <w:bookmarkStart w:id="191" w:name="OLE_LINK28"/>
      <w:r>
        <w:rPr>
          <w:rFonts w:hint="eastAsia" w:ascii="仿宋_GB2312" w:hAnsi="仿宋_GB2312" w:eastAsia="仿宋_GB2312" w:cs="仿宋_GB2312"/>
          <w:b/>
          <w:bCs/>
          <w:sz w:val="32"/>
          <w:szCs w:val="32"/>
          <w14:ligatures w14:val="none"/>
        </w:rPr>
        <w:t>强化多元资金保障。</w:t>
      </w:r>
      <w:r>
        <w:rPr>
          <w:rFonts w:hint="eastAsia" w:ascii="仿宋_GB2312" w:hAnsi="仿宋_GB2312" w:eastAsia="仿宋_GB2312" w:cs="仿宋_GB2312"/>
          <w:sz w:val="32"/>
          <w:szCs w:val="32"/>
          <w14:ligatures w14:val="none"/>
        </w:rPr>
        <w:t>做好财政预算与产业发展需求有效衔接，提升资金使用效能。探索“拨投贷”联动模式，多种资金募集方式融合集成促进科技创新和产业转型。用好区政府投资基金统筹协调机制，发挥政府投资基金引导作用，撬动社会资本参与产业投资，鼓励投早、投小、投长期、投硬科技。创新“领航·金帆</w:t>
      </w:r>
      <w:r>
        <w:rPr>
          <w:rFonts w:ascii="仿宋_GB2312" w:hAnsi="仿宋_GB2312" w:eastAsia="仿宋_GB2312" w:cs="仿宋_GB2312"/>
          <w:sz w:val="32"/>
          <w:szCs w:val="32"/>
          <w14:ligatures w14:val="none"/>
        </w:rPr>
        <w:t>link</w:t>
      </w:r>
      <w:r>
        <w:rPr>
          <w:rFonts w:hint="eastAsia" w:ascii="仿宋_GB2312" w:hAnsi="仿宋_GB2312" w:eastAsia="仿宋_GB2312" w:cs="仿宋_GB2312"/>
          <w:sz w:val="32"/>
          <w:szCs w:val="32"/>
          <w14:ligatures w14:val="none"/>
        </w:rPr>
        <w:t>”金融服务体系，健全投贷联动服务机制，针对科创企业不同发展阶段需求定制金融产品。实施企业上市培育“领航计划”，聚焦关键环节提供全流程服务，推动优质企业上市。</w:t>
      </w:r>
    </w:p>
    <w:bookmarkEnd w:id="191"/>
    <w:p w14:paraId="1641CDFA">
      <w:pPr>
        <w:suppressAutoHyphens/>
        <w:spacing w:after="0" w:line="560" w:lineRule="exact"/>
        <w:ind w:firstLine="643" w:firstLineChars="200"/>
        <w:jc w:val="both"/>
        <w:rPr>
          <w:rFonts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优化产业空间供给。</w:t>
      </w:r>
      <w:r>
        <w:rPr>
          <w:rFonts w:hint="eastAsia" w:ascii="仿宋_GB2312" w:hAnsi="仿宋_GB2312" w:eastAsia="仿宋_GB2312" w:cs="仿宋_GB2312"/>
          <w:sz w:val="32"/>
          <w:szCs w:val="32"/>
          <w14:ligatures w14:val="none"/>
        </w:rPr>
        <w:t>“一厂一策”推进首特钢园区、巴威—北锅、北重东厂等老旧厂区有机更新，集中建设概念验证中心、小试中试平台，因地制宜发展新兴产业业态。精准供给增量产业用地，实行弹性年期出让、全生命周期管理，控制和降低产业用地成本。打造集总部办公、研发设计、中试生产、生活配套等功能于一体的复合型创新综合体，推进“工业上楼”，打造“智造空间”，强化用地集约高效利用。</w:t>
      </w:r>
    </w:p>
    <w:p w14:paraId="003ED1B8">
      <w:pPr>
        <w:suppressAutoHyphens/>
        <w:spacing w:after="0" w:line="560" w:lineRule="exact"/>
        <w:ind w:firstLine="643" w:firstLineChars="200"/>
        <w:jc w:val="both"/>
        <w:rPr>
          <w:rFonts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建设京西人才高地。</w:t>
      </w:r>
      <w:r>
        <w:rPr>
          <w:rFonts w:hint="eastAsia" w:ascii="仿宋_GB2312" w:hAnsi="仿宋_GB2312" w:eastAsia="仿宋_GB2312" w:cs="仿宋_GB2312"/>
          <w:sz w:val="32"/>
          <w:szCs w:val="32"/>
          <w14:ligatures w14:val="none"/>
        </w:rPr>
        <w:t>深化教育科技人才一体化发展，支持高校与科技领军企业共建人才培育平台，加强</w:t>
      </w:r>
      <w:bookmarkStart w:id="192" w:name="OLE_LINK7"/>
      <w:r>
        <w:rPr>
          <w:rFonts w:hint="eastAsia" w:ascii="仿宋_GB2312" w:hAnsi="仿宋_GB2312" w:eastAsia="仿宋_GB2312" w:cs="仿宋_GB2312"/>
          <w:sz w:val="32"/>
          <w:szCs w:val="32"/>
          <w14:ligatures w14:val="none"/>
        </w:rPr>
        <w:t>产学研协同育人</w:t>
      </w:r>
      <w:bookmarkEnd w:id="192"/>
      <w:r>
        <w:rPr>
          <w:rFonts w:hint="eastAsia" w:ascii="仿宋_GB2312" w:hAnsi="仿宋_GB2312" w:eastAsia="仿宋_GB2312" w:cs="仿宋_GB2312"/>
          <w:sz w:val="32"/>
          <w:szCs w:val="32"/>
          <w14:ligatures w14:val="none"/>
        </w:rPr>
        <w:t>，选聘高层次人才担任“产业导师”“科技副总”。发挥中关村国家自主创新示范区人工智能市域产教联合体、京西</w:t>
      </w:r>
      <w:r>
        <w:rPr>
          <w:rFonts w:hint="eastAsia" w:ascii="仿宋_GB2312" w:hAnsi="仿宋_GB2312" w:eastAsia="仿宋_GB2312" w:cs="仿宋_GB2312"/>
          <w:sz w:val="32"/>
          <w:szCs w:val="32"/>
          <w:lang w:eastAsia="zh-CN"/>
          <w14:ligatures w14:val="none"/>
        </w:rPr>
        <w:t>产</w:t>
      </w:r>
      <w:r>
        <w:rPr>
          <w:rFonts w:hint="eastAsia" w:ascii="仿宋_GB2312" w:hAnsi="仿宋_GB2312" w:eastAsia="仿宋_GB2312" w:cs="仿宋_GB2312"/>
          <w:sz w:val="32"/>
          <w:szCs w:val="32"/>
          <w14:ligatures w14:val="none"/>
        </w:rPr>
        <w:t>科教融合发展共同体等示范带动作用，强化人工智能、科幻游戏等领域人才供给与储备。</w:t>
      </w:r>
      <w:bookmarkStart w:id="193" w:name="_Hlk229517450"/>
      <w:r>
        <w:rPr>
          <w:rFonts w:hint="eastAsia" w:ascii="仿宋_GB2312" w:hAnsi="仿宋_GB2312" w:eastAsia="仿宋_GB2312" w:cs="仿宋_GB2312"/>
          <w:sz w:val="32"/>
          <w:szCs w:val="32"/>
          <w14:ligatures w14:val="none"/>
        </w:rPr>
        <w:t>迭代升级“景贤计划”</w:t>
      </w:r>
      <w:bookmarkEnd w:id="193"/>
      <w:r>
        <w:rPr>
          <w:rFonts w:hint="eastAsia" w:ascii="仿宋_GB2312" w:hAnsi="仿宋_GB2312" w:eastAsia="仿宋_GB2312" w:cs="仿宋_GB2312"/>
          <w:sz w:val="32"/>
          <w:szCs w:val="32"/>
          <w14:ligatures w14:val="none"/>
        </w:rPr>
        <w:t>，全面推进“招千贤</w:t>
      </w:r>
      <w:r>
        <w:rPr>
          <w:rFonts w:ascii="仿宋_GB2312" w:hAnsi="仿宋_GB2312" w:eastAsia="仿宋_GB2312" w:cs="仿宋_GB2312"/>
          <w:sz w:val="32"/>
          <w:szCs w:val="32"/>
          <w14:ligatures w14:val="none"/>
        </w:rPr>
        <w:t xml:space="preserve"> </w:t>
      </w:r>
      <w:r>
        <w:rPr>
          <w:rFonts w:hint="eastAsia" w:ascii="仿宋_GB2312" w:hAnsi="仿宋_GB2312" w:eastAsia="仿宋_GB2312" w:cs="仿宋_GB2312"/>
          <w:sz w:val="32"/>
          <w:szCs w:val="32"/>
          <w14:ligatures w14:val="none"/>
        </w:rPr>
        <w:t>纳万才”行动，健全人才“引育留用”服务保障体系，建设一批</w:t>
      </w:r>
      <w:r>
        <w:rPr>
          <w:rFonts w:ascii="仿宋_GB2312" w:hAnsi="仿宋_GB2312" w:eastAsia="仿宋_GB2312" w:cs="仿宋_GB2312"/>
          <w:sz w:val="32"/>
          <w:szCs w:val="32"/>
          <w14:ligatures w14:val="none"/>
        </w:rPr>
        <w:t>OPC</w:t>
      </w:r>
      <w:r>
        <w:rPr>
          <w:rFonts w:hint="eastAsia" w:ascii="仿宋_GB2312" w:hAnsi="仿宋_GB2312" w:eastAsia="仿宋_GB2312" w:cs="仿宋_GB2312"/>
          <w:sz w:val="32"/>
          <w:szCs w:val="32"/>
          <w14:ligatures w14:val="none"/>
        </w:rPr>
        <w:t>孵化社区，孵化一批行业超级个体，建好“景贤小镇”青年人才创新创业基地，全方位做好青年人才创新创业服务保障。</w:t>
      </w:r>
    </w:p>
    <w:p w14:paraId="65D27947">
      <w:pPr>
        <w:keepNext/>
        <w:spacing w:after="0" w:line="560" w:lineRule="exact"/>
        <w:ind w:firstLine="640" w:firstLineChars="200"/>
        <w:outlineLvl w:val="1"/>
        <w:rPr>
          <w:rFonts w:ascii="楷体_GB2312" w:hAnsi="楷体_GB2312" w:eastAsia="楷体_GB2312" w:cs="楷体_GB2312"/>
          <w:color w:val="000000"/>
          <w:sz w:val="32"/>
          <w:szCs w:val="32"/>
          <w14:ligatures w14:val="none"/>
        </w:rPr>
      </w:pPr>
      <w:bookmarkStart w:id="194" w:name="_Toc1567607356_WPSOffice_Level2"/>
      <w:r>
        <w:rPr>
          <w:rFonts w:hint="eastAsia" w:ascii="楷体_GB2312" w:hAnsi="楷体_GB2312" w:eastAsia="楷体_GB2312" w:cs="楷体_GB2312"/>
          <w:color w:val="000000"/>
          <w:sz w:val="32"/>
          <w:szCs w:val="32"/>
          <w14:ligatures w14:val="none"/>
        </w:rPr>
        <w:t>（四）打造一流</w:t>
      </w:r>
      <w:bookmarkEnd w:id="176"/>
      <w:r>
        <w:rPr>
          <w:rFonts w:hint="eastAsia" w:ascii="楷体_GB2312" w:hAnsi="楷体_GB2312" w:eastAsia="楷体_GB2312" w:cs="楷体_GB2312"/>
          <w:color w:val="000000"/>
          <w:sz w:val="32"/>
          <w:szCs w:val="32"/>
          <w14:ligatures w14:val="none"/>
        </w:rPr>
        <w:t>营商环境</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4"/>
    </w:p>
    <w:bookmarkEnd w:id="157"/>
    <w:bookmarkEnd w:id="190"/>
    <w:p w14:paraId="10C36E5D">
      <w:pPr>
        <w:spacing w:after="0" w:line="560" w:lineRule="exact"/>
        <w:ind w:firstLine="643" w:firstLineChars="200"/>
        <w:jc w:val="both"/>
        <w:rPr>
          <w:rFonts w:hint="eastAsia" w:ascii="仿宋_GB2312" w:hAnsi="仿宋_GB2312" w:eastAsia="仿宋_GB2312" w:cs="仿宋_GB2312"/>
          <w:sz w:val="32"/>
          <w:szCs w:val="32"/>
          <w14:ligatures w14:val="none"/>
        </w:rPr>
      </w:pPr>
      <w:bookmarkStart w:id="195" w:name="_Toc207388315"/>
      <w:bookmarkStart w:id="196" w:name="_Toc229648434"/>
      <w:r>
        <w:rPr>
          <w:rFonts w:hint="eastAsia" w:ascii="仿宋_GB2312" w:hAnsi="仿宋_GB2312" w:eastAsia="仿宋_GB2312" w:cs="仿宋_GB2312"/>
          <w:b/>
          <w:bCs/>
          <w:sz w:val="32"/>
          <w:szCs w:val="32"/>
          <w14:ligatures w14:val="none"/>
        </w:rPr>
        <w:t>完善公平有序的市场环境。</w:t>
      </w:r>
      <w:r>
        <w:rPr>
          <w:rFonts w:hint="eastAsia" w:ascii="仿宋_GB2312" w:hAnsi="仿宋_GB2312" w:eastAsia="仿宋_GB2312" w:cs="仿宋_GB2312"/>
          <w:sz w:val="32"/>
          <w:szCs w:val="32"/>
          <w14:ligatures w14:val="none"/>
        </w:rPr>
        <w:t>健全准入准营退出全链条体系，推进经营范围规范化改革，优化企业注销流程，畅通市场化退出渠道。落实公平竞争审查条例及实施办法等制度规则，统筹做好增量审查和存量清理，保障各类经营主体依法平等使用生产要素、公平参与市场竞争。</w:t>
      </w:r>
    </w:p>
    <w:p w14:paraId="30626DD5">
      <w:pPr>
        <w:spacing w:after="0" w:line="560" w:lineRule="exact"/>
        <w:ind w:firstLine="643"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健全公正透明的法治护航环境。</w:t>
      </w:r>
      <w:r>
        <w:rPr>
          <w:rFonts w:hint="eastAsia" w:ascii="仿宋_GB2312" w:hAnsi="仿宋_GB2312" w:eastAsia="仿宋_GB2312" w:cs="仿宋_GB2312"/>
          <w:sz w:val="32"/>
          <w:szCs w:val="32"/>
          <w14:ligatures w14:val="none"/>
        </w:rPr>
        <w:t>加强一体化综合监管，以“风险</w:t>
      </w:r>
      <w:r>
        <w:rPr>
          <w:rFonts w:ascii="仿宋_GB2312" w:hAnsi="仿宋_GB2312" w:eastAsia="仿宋_GB2312" w:cs="仿宋_GB2312"/>
          <w:sz w:val="32"/>
          <w:szCs w:val="32"/>
          <w14:ligatures w14:val="none"/>
        </w:rPr>
        <w:t>+</w:t>
      </w:r>
      <w:r>
        <w:rPr>
          <w:rFonts w:hint="eastAsia" w:ascii="仿宋_GB2312" w:hAnsi="仿宋_GB2312" w:eastAsia="仿宋_GB2312" w:cs="仿宋_GB2312"/>
          <w:sz w:val="32"/>
          <w:szCs w:val="32"/>
          <w14:ligatures w14:val="none"/>
        </w:rPr>
        <w:t>信用”持续扩容“无事不扰”企业清单，大力推进“扫码检查”，以首钢园商圈为试点探索“综合查一次”监管模式。深化柔性执法、服务型执法，推动跨部门、跨层级实现“同事同标”。推进公共法律服务向基层延伸，建立与街道、楼宇工作站双向联系机制，“一对一”定制提供普法宣讲、法律咨询等服务。</w:t>
      </w:r>
    </w:p>
    <w:p w14:paraId="713B6C2F">
      <w:pPr>
        <w:spacing w:after="0" w:line="560" w:lineRule="exact"/>
        <w:ind w:firstLine="643" w:firstLineChars="200"/>
        <w:jc w:val="both"/>
        <w:rPr>
          <w:rFonts w:hint="eastAsia" w:ascii="仿宋_GB2312" w:hAnsi="仿宋_GB2312" w:eastAsia="仿宋_GB2312" w:cs="仿宋_GB2312"/>
          <w:sz w:val="32"/>
          <w:szCs w:val="32"/>
          <w14:ligatures w14:val="none"/>
        </w:rPr>
      </w:pPr>
      <w:r>
        <w:rPr>
          <w:rFonts w:hint="eastAsia" w:ascii="仿宋_GB2312" w:hAnsi="仿宋_GB2312" w:eastAsia="仿宋_GB2312" w:cs="仿宋_GB2312"/>
          <w:b/>
          <w:bCs/>
          <w:sz w:val="32"/>
          <w:szCs w:val="32"/>
          <w14:ligatures w14:val="none"/>
        </w:rPr>
        <w:t>营造优质高效的政务服务环境。</w:t>
      </w:r>
      <w:r>
        <w:rPr>
          <w:rFonts w:hint="eastAsia" w:ascii="仿宋_GB2312" w:hAnsi="仿宋_GB2312" w:eastAsia="仿宋_GB2312" w:cs="仿宋_GB2312"/>
          <w:sz w:val="32"/>
          <w:szCs w:val="32"/>
          <w14:ligatures w14:val="none"/>
        </w:rPr>
        <w:t>常态化推进“高效办成一件事”改革，推动更多体现区域特点的集成办事场景落地。用好</w:t>
      </w:r>
      <w:r>
        <w:rPr>
          <w:rFonts w:ascii="仿宋_GB2312" w:hAnsi="仿宋_GB2312" w:eastAsia="仿宋_GB2312" w:cs="仿宋_GB2312"/>
          <w:sz w:val="32"/>
          <w:szCs w:val="32"/>
          <w14:ligatures w14:val="none"/>
        </w:rPr>
        <w:t>12345</w:t>
      </w:r>
      <w:r>
        <w:rPr>
          <w:rFonts w:hint="eastAsia" w:ascii="仿宋_GB2312" w:hAnsi="仿宋_GB2312" w:eastAsia="仿宋_GB2312" w:cs="仿宋_GB2312"/>
          <w:sz w:val="32"/>
          <w:szCs w:val="32"/>
          <w14:ligatures w14:val="none"/>
        </w:rPr>
        <w:t>企业服务热线、“服务包”“服务管家”等渠道，精准高效对接企业发展诉求</w:t>
      </w:r>
      <w:r>
        <w:rPr>
          <w:rFonts w:hint="eastAsia" w:ascii="仿宋_GB2312" w:hAnsi="仿宋_GB2312" w:eastAsia="仿宋_GB2312" w:cs="仿宋_GB2312"/>
          <w:sz w:val="32"/>
          <w:szCs w:val="32"/>
          <w:lang w:eastAsia="zh-CN"/>
          <w14:ligatures w14:val="none"/>
        </w:rPr>
        <w:t>，</w:t>
      </w:r>
      <w:r>
        <w:rPr>
          <w:rFonts w:hint="eastAsia" w:ascii="仿宋_GB2312" w:hAnsi="仿宋_GB2312" w:eastAsia="仿宋_GB2312" w:cs="仿宋_GB2312"/>
          <w:sz w:val="32"/>
          <w:szCs w:val="32"/>
          <w14:ligatures w14:val="none"/>
        </w:rPr>
        <w:t>提供精准化服务支持。持续加大“京策”平台、企业综合服务平台推进力度，实现更多惠企政策“免申即享”“直达快享”。</w:t>
      </w:r>
    </w:p>
    <w:p w14:paraId="79FA0093">
      <w:pPr>
        <w:tabs>
          <w:tab w:val="right" w:leader="dot" w:pos="8306"/>
        </w:tabs>
        <w:spacing w:after="0" w:line="560" w:lineRule="exact"/>
        <w:ind w:firstLine="643" w:firstLineChars="200"/>
        <w:jc w:val="both"/>
        <w:rPr>
          <w:rFonts w:hint="eastAsia" w:ascii="等线" w:hAnsi="等线" w:eastAsia="等线" w:cs="Times New Roman"/>
        </w:rPr>
      </w:pPr>
      <w:r>
        <w:rPr>
          <w:rFonts w:hint="eastAsia" w:ascii="仿宋_GB2312" w:hAnsi="仿宋_GB2312" w:eastAsia="仿宋_GB2312" w:cs="仿宋_GB2312"/>
          <w:b/>
          <w:bCs/>
          <w:sz w:val="32"/>
          <w:szCs w:val="32"/>
          <w14:ligatures w14:val="none"/>
        </w:rPr>
        <w:t>优化开放便利的投资贸易环境。</w:t>
      </w:r>
      <w:r>
        <w:rPr>
          <w:rFonts w:hint="eastAsia" w:ascii="仿宋_GB2312" w:hAnsi="仿宋_GB2312" w:eastAsia="仿宋_GB2312" w:cs="仿宋_GB2312"/>
          <w:sz w:val="32"/>
          <w:szCs w:val="32"/>
          <w14:ligatures w14:val="none"/>
        </w:rPr>
        <w:t>深化落实“两区”政策，加快营造与制度型开放相适应的国际化营商环境。迭代升级“出海服务专区”，为企业提供跨境法律咨询、知识产权保护及合规性评估等服务。加大跨境电商和外贸综合服务平台企业、“专精特新”企业信用培育力度，推动更多守信企业成长为经认证的经营者（</w:t>
      </w:r>
      <w:r>
        <w:rPr>
          <w:rFonts w:ascii="仿宋_GB2312" w:hAnsi="仿宋_GB2312" w:eastAsia="仿宋_GB2312" w:cs="仿宋_GB2312"/>
          <w:sz w:val="32"/>
          <w:szCs w:val="32"/>
          <w14:ligatures w14:val="none"/>
        </w:rPr>
        <w:t>AEO</w:t>
      </w:r>
      <w:r>
        <w:rPr>
          <w:rFonts w:hint="eastAsia" w:ascii="仿宋_GB2312" w:hAnsi="仿宋_GB2312" w:eastAsia="仿宋_GB2312" w:cs="仿宋_GB2312"/>
          <w:sz w:val="32"/>
          <w:szCs w:val="32"/>
          <w14:ligatures w14:val="none"/>
        </w:rPr>
        <w:t>）。</w:t>
      </w:r>
    </w:p>
    <w:p w14:paraId="180F5D93">
      <w:pPr>
        <w:spacing w:after="0" w:line="560" w:lineRule="exact"/>
        <w:ind w:firstLine="616" w:firstLineChars="200"/>
        <w:jc w:val="both"/>
        <w:outlineLvl w:val="0"/>
        <w:rPr>
          <w:rFonts w:hint="eastAsia" w:ascii="黑体" w:hAnsi="黑体" w:eastAsia="黑体" w:cs="黑体"/>
          <w:color w:val="000000"/>
          <w:spacing w:val="-6"/>
          <w:kern w:val="44"/>
          <w:sz w:val="32"/>
          <w:szCs w:val="32"/>
          <w14:ligatures w14:val="none"/>
        </w:rPr>
      </w:pPr>
      <w:bookmarkStart w:id="197" w:name="_Toc1889624599_WPSOffice_Level1"/>
      <w:bookmarkStart w:id="198" w:name="_Toc183217783"/>
      <w:bookmarkStart w:id="199" w:name="_Toc1794644493_WPSOffice_Level1"/>
      <w:r>
        <w:rPr>
          <w:rFonts w:hint="eastAsia" w:ascii="黑体" w:hAnsi="黑体" w:eastAsia="黑体" w:cs="黑体"/>
          <w:color w:val="000000"/>
          <w:spacing w:val="-6"/>
          <w:kern w:val="44"/>
          <w:sz w:val="32"/>
          <w:szCs w:val="32"/>
          <w14:ligatures w14:val="none"/>
        </w:rPr>
        <w:t>四、保障措施</w:t>
      </w:r>
      <w:bookmarkEnd w:id="195"/>
      <w:bookmarkEnd w:id="196"/>
      <w:bookmarkEnd w:id="197"/>
      <w:bookmarkEnd w:id="198"/>
      <w:bookmarkEnd w:id="199"/>
      <w:bookmarkStart w:id="200" w:name="_Toc1200652985"/>
      <w:bookmarkStart w:id="201" w:name="_Toc1230147306"/>
      <w:bookmarkStart w:id="202" w:name="_Toc207388316"/>
      <w:bookmarkStart w:id="203" w:name="_Toc760192928"/>
      <w:bookmarkStart w:id="204" w:name="_Toc1622325539"/>
      <w:bookmarkStart w:id="205" w:name="_Toc1560512057"/>
      <w:bookmarkStart w:id="206" w:name="_Toc2126084923"/>
      <w:bookmarkStart w:id="207" w:name="_Toc229648435"/>
      <w:bookmarkStart w:id="208" w:name="_Toc609444469"/>
    </w:p>
    <w:bookmarkEnd w:id="200"/>
    <w:bookmarkEnd w:id="201"/>
    <w:bookmarkEnd w:id="202"/>
    <w:bookmarkEnd w:id="203"/>
    <w:bookmarkEnd w:id="204"/>
    <w:bookmarkEnd w:id="205"/>
    <w:bookmarkEnd w:id="206"/>
    <w:bookmarkEnd w:id="207"/>
    <w:bookmarkEnd w:id="208"/>
    <w:p w14:paraId="6E9B5625">
      <w:pPr>
        <w:spacing w:after="0" w:line="560" w:lineRule="exact"/>
        <w:ind w:firstLine="624" w:firstLineChars="200"/>
        <w:jc w:val="both"/>
        <w:rPr>
          <w:rFonts w:hint="eastAsia"/>
        </w:rPr>
      </w:pPr>
      <w:r>
        <w:rPr>
          <w:rFonts w:hint="eastAsia" w:ascii="Times New Roman" w:hAnsi="Times New Roman" w:eastAsia="仿宋_GB2312" w:cs="Times New Roman"/>
          <w:spacing w:val="-4"/>
          <w:sz w:val="32"/>
          <w:szCs w:val="32"/>
          <w:lang w:eastAsia="zh-CN"/>
          <w14:ligatures w14:val="none"/>
        </w:rPr>
        <w:t>健全</w:t>
      </w:r>
      <w:r>
        <w:rPr>
          <w:rFonts w:hint="eastAsia" w:ascii="Times New Roman" w:hAnsi="Times New Roman" w:eastAsia="仿宋_GB2312" w:cs="Times New Roman"/>
          <w:spacing w:val="-4"/>
          <w:sz w:val="32"/>
          <w:szCs w:val="32"/>
          <w14:ligatures w14:val="none"/>
        </w:rPr>
        <w:t>统筹</w:t>
      </w:r>
      <w:r>
        <w:rPr>
          <w:rFonts w:hint="eastAsia" w:ascii="Times New Roman" w:hAnsi="Times New Roman" w:eastAsia="仿宋_GB2312" w:cs="Times New Roman"/>
          <w:spacing w:val="-4"/>
          <w:sz w:val="32"/>
          <w:szCs w:val="32"/>
          <w:lang w:eastAsia="zh-CN"/>
          <w14:ligatures w14:val="none"/>
        </w:rPr>
        <w:t>推进</w:t>
      </w:r>
      <w:r>
        <w:rPr>
          <w:rFonts w:hint="eastAsia" w:ascii="Times New Roman" w:hAnsi="Times New Roman" w:eastAsia="仿宋_GB2312" w:cs="Times New Roman"/>
          <w:spacing w:val="-4"/>
          <w:sz w:val="32"/>
          <w:szCs w:val="32"/>
          <w14:ligatures w14:val="none"/>
        </w:rPr>
        <w:t>机制，将规划确定的主要目标任务进行分解，明确部门任务分工，确保有序落实。</w:t>
      </w:r>
      <w:r>
        <w:rPr>
          <w:rFonts w:hint="eastAsia" w:ascii="Times New Roman" w:hAnsi="Times New Roman" w:eastAsia="仿宋_GB2312" w:cs="Times New Roman"/>
          <w:spacing w:val="-4"/>
          <w:sz w:val="32"/>
          <w:szCs w:val="32"/>
          <w:lang w:eastAsia="zh-CN"/>
          <w14:ligatures w14:val="none"/>
        </w:rPr>
        <w:t>强化</w:t>
      </w:r>
      <w:r>
        <w:rPr>
          <w:rFonts w:hint="eastAsia" w:ascii="Times New Roman" w:hAnsi="Times New Roman" w:eastAsia="仿宋_GB2312" w:cs="Times New Roman"/>
          <w:spacing w:val="-4"/>
          <w:sz w:val="32"/>
          <w:szCs w:val="32"/>
          <w14:ligatures w14:val="none"/>
        </w:rPr>
        <w:t>政策协同保障，</w:t>
      </w:r>
      <w:r>
        <w:rPr>
          <w:rFonts w:hint="eastAsia" w:ascii="仿宋_GB2312" w:hAnsi="仿宋_GB2312" w:eastAsia="仿宋_GB2312" w:cs="仿宋_GB2312"/>
          <w:spacing w:val="-4"/>
          <w:sz w:val="32"/>
          <w:szCs w:val="32"/>
          <w14:ligatures w14:val="none"/>
        </w:rPr>
        <w:t>围绕规划确定的重点任务，</w:t>
      </w:r>
      <w:r>
        <w:rPr>
          <w:rFonts w:hint="eastAsia" w:ascii="Times New Roman" w:hAnsi="Times New Roman" w:eastAsia="仿宋_GB2312" w:cs="Times New Roman"/>
          <w:spacing w:val="-4"/>
          <w:sz w:val="32"/>
          <w:szCs w:val="32"/>
          <w14:ligatures w14:val="none"/>
        </w:rPr>
        <w:t>持续优化“1+N”产业政策矩阵，加强各部门政策制定和协调落实。</w:t>
      </w:r>
      <w:r>
        <w:rPr>
          <w:rFonts w:hint="eastAsia" w:ascii="Times New Roman" w:hAnsi="Times New Roman" w:eastAsia="仿宋_GB2312" w:cs="Times New Roman"/>
          <w:spacing w:val="-4"/>
          <w:sz w:val="32"/>
          <w:szCs w:val="32"/>
          <w:lang w:eastAsia="zh-CN"/>
          <w14:ligatures w14:val="none"/>
        </w:rPr>
        <w:t>加强</w:t>
      </w:r>
      <w:r>
        <w:rPr>
          <w:rFonts w:hint="eastAsia" w:ascii="Times New Roman" w:hAnsi="Times New Roman" w:eastAsia="仿宋_GB2312" w:cs="Times New Roman"/>
          <w:spacing w:val="-4"/>
          <w:sz w:val="32"/>
          <w:szCs w:val="32"/>
          <w14:ligatures w14:val="none"/>
        </w:rPr>
        <w:t>规划监测评估</w:t>
      </w:r>
      <w:r>
        <w:rPr>
          <w:rFonts w:hint="eastAsia" w:ascii="Times New Roman" w:hAnsi="Times New Roman" w:eastAsia="仿宋_GB2312" w:cs="Times New Roman"/>
          <w:spacing w:val="-4"/>
          <w:sz w:val="32"/>
          <w:szCs w:val="32"/>
          <w:lang w:eastAsia="zh-CN"/>
          <w14:ligatures w14:val="none"/>
        </w:rPr>
        <w:t>，</w:t>
      </w:r>
      <w:r>
        <w:rPr>
          <w:rFonts w:hint="eastAsia" w:ascii="Times New Roman" w:hAnsi="Times New Roman" w:eastAsia="仿宋_GB2312" w:cs="Times New Roman"/>
          <w:spacing w:val="-4"/>
          <w:sz w:val="32"/>
          <w:szCs w:val="32"/>
          <w14:ligatures w14:val="none"/>
        </w:rPr>
        <w:t>做好中期评估和总结评估，对于落后的任务进度及时提醒督促，确保高质量完成规划各项目标任务。</w:t>
      </w:r>
    </w:p>
    <w:sectPr>
      <w:footerReference r:id="rId6" w:type="default"/>
      <w:pgSz w:w="11906" w:h="16838"/>
      <w:pgMar w:top="2098" w:right="1474" w:bottom="1984" w:left="1587" w:header="851" w:footer="992" w:gutter="0"/>
      <w:pgNumType w:fmt="numberInDash"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58EE5AD-F48D-421D-BB66-E5EF57E328B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F7CCF3EE-6BF6-46B6-A5C9-848A76E1E0FE}"/>
  </w:font>
  <w:font w:name="等线">
    <w:panose1 w:val="02010600030101010101"/>
    <w:charset w:val="86"/>
    <w:family w:val="auto"/>
    <w:pitch w:val="default"/>
    <w:sig w:usb0="A00002BF" w:usb1="38CF7CFA" w:usb2="00000016" w:usb3="00000000" w:csb0="0004000F" w:csb1="00000000"/>
    <w:embedRegular r:id="rId3" w:fontKey="{C3FAB91E-68A3-4F49-B306-EBE902AB1219}"/>
  </w:font>
  <w:font w:name="等线 Light">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4" w:fontKey="{AA78F84C-6362-462A-98BD-81D7EB2A1B02}"/>
  </w:font>
  <w:font w:name="楷体_GB2312">
    <w:altName w:val="楷体"/>
    <w:panose1 w:val="02010609030101010101"/>
    <w:charset w:val="86"/>
    <w:family w:val="modern"/>
    <w:pitch w:val="default"/>
    <w:sig w:usb0="00000000" w:usb1="00000000" w:usb2="00000000" w:usb3="00000000" w:csb0="00040000" w:csb1="00000000"/>
    <w:embedRegular r:id="rId5" w:fontKey="{A363D16F-62B7-448E-8030-E900B7F8A7AF}"/>
  </w:font>
  <w:font w:name="国标小标宋">
    <w:altName w:val="宋体"/>
    <w:panose1 w:val="02000500000000000000"/>
    <w:charset w:val="86"/>
    <w:family w:val="auto"/>
    <w:pitch w:val="default"/>
    <w:sig w:usb0="00000000" w:usb1="00000000" w:usb2="00000000" w:usb3="00000000" w:csb0="00060007" w:csb1="00000000"/>
    <w:embedRegular r:id="rId6" w:fontKey="{8CA6F7D5-F1D6-4553-8FEE-50225415257D}"/>
  </w:font>
  <w:font w:name="仿宋_GB2312">
    <w:altName w:val="仿宋"/>
    <w:panose1 w:val="02010609030101010101"/>
    <w:charset w:val="86"/>
    <w:family w:val="modern"/>
    <w:pitch w:val="default"/>
    <w:sig w:usb0="00000000" w:usb1="00000000" w:usb2="00000000" w:usb3="00000000" w:csb0="00040000" w:csb1="00000000"/>
    <w:embedRegular r:id="rId7" w:fontKey="{B1C68091-5F16-4249-833B-5750D28C1767}"/>
  </w:font>
  <w:font w:name="国标宋体">
    <w:altName w:val="宋体"/>
    <w:panose1 w:val="02000500000000000000"/>
    <w:charset w:val="86"/>
    <w:family w:val="auto"/>
    <w:pitch w:val="default"/>
    <w:sig w:usb0="00000000" w:usb1="00000000" w:usb2="00000000" w:usb3="00000000" w:csb0="00060007"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241F69">
    <w:pPr>
      <w:pStyle w:val="11"/>
      <w:tabs>
        <w:tab w:val="left" w:pos="1591"/>
      </w:tabs>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EAA42">
    <w:pPr>
      <w:pStyle w:val="11"/>
      <w:tabs>
        <w:tab w:val="left" w:pos="1591"/>
      </w:tabs>
      <w:rPr>
        <w:rFonts w:hint="eastAsi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7337827">
                          <w:pPr>
                            <w:pStyle w:val="11"/>
                            <w:rPr>
                              <w:rFonts w:hint="eastAsia" w:ascii="国标宋体" w:hAnsi="国标宋体" w:eastAsia="国标宋体" w:cs="国标宋体"/>
                              <w:sz w:val="28"/>
                              <w:szCs w:val="28"/>
                            </w:rPr>
                          </w:pP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- 2 -</w:t>
                          </w:r>
                          <w:r>
                            <w:rPr>
                              <w:rFonts w:hint="eastAsia" w:ascii="国标宋体" w:hAnsi="国标宋体" w:eastAsia="国标宋体" w:cs="国标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07337827">
                    <w:pPr>
                      <w:pStyle w:val="11"/>
                      <w:rPr>
                        <w:rFonts w:hint="eastAsia" w:ascii="国标宋体" w:hAnsi="国标宋体" w:eastAsia="国标宋体" w:cs="国标宋体"/>
                        <w:sz w:val="28"/>
                        <w:szCs w:val="28"/>
                      </w:rPr>
                    </w:pPr>
                    <w:r>
                      <w:rPr>
                        <w:rFonts w:hint="eastAsia" w:ascii="国标宋体" w:hAnsi="国标宋体" w:eastAsia="国标宋体" w:cs="国标宋体"/>
                        <w:sz w:val="28"/>
                        <w:szCs w:val="28"/>
                      </w:rPr>
                      <w:fldChar w:fldCharType="begin"/>
                    </w:r>
                    <w:r>
                      <w:rPr>
                        <w:rFonts w:hint="eastAsia" w:ascii="国标宋体" w:hAnsi="国标宋体" w:eastAsia="国标宋体" w:cs="国标宋体"/>
                        <w:sz w:val="28"/>
                        <w:szCs w:val="28"/>
                      </w:rPr>
                      <w:instrText xml:space="preserve"> PAGE  \* MERGEFORMAT </w:instrText>
                    </w:r>
                    <w:r>
                      <w:rPr>
                        <w:rFonts w:hint="eastAsia" w:ascii="国标宋体" w:hAnsi="国标宋体" w:eastAsia="国标宋体" w:cs="国标宋体"/>
                        <w:sz w:val="28"/>
                        <w:szCs w:val="28"/>
                      </w:rPr>
                      <w:fldChar w:fldCharType="separate"/>
                    </w:r>
                    <w:r>
                      <w:rPr>
                        <w:rFonts w:hint="eastAsia" w:ascii="国标宋体" w:hAnsi="国标宋体" w:eastAsia="国标宋体" w:cs="国标宋体"/>
                        <w:sz w:val="28"/>
                        <w:szCs w:val="28"/>
                      </w:rPr>
                      <w:t>- 2 -</w:t>
                    </w:r>
                    <w:r>
                      <w:rPr>
                        <w:rFonts w:hint="eastAsia" w:ascii="国标宋体" w:hAnsi="国标宋体" w:eastAsia="国标宋体" w:cs="国标宋体"/>
                        <w:sz w:val="28"/>
                        <w:szCs w:val="28"/>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110B"/>
    <w:rsid w:val="00044192"/>
    <w:rsid w:val="00107FFA"/>
    <w:rsid w:val="00125E8A"/>
    <w:rsid w:val="00130C42"/>
    <w:rsid w:val="00167319"/>
    <w:rsid w:val="001A110B"/>
    <w:rsid w:val="001C7A8F"/>
    <w:rsid w:val="001F5CE5"/>
    <w:rsid w:val="00220261"/>
    <w:rsid w:val="00225E7D"/>
    <w:rsid w:val="002929A5"/>
    <w:rsid w:val="00294D27"/>
    <w:rsid w:val="002B57C5"/>
    <w:rsid w:val="002D21EB"/>
    <w:rsid w:val="002F3EC8"/>
    <w:rsid w:val="003218BD"/>
    <w:rsid w:val="003A5218"/>
    <w:rsid w:val="003D7DEF"/>
    <w:rsid w:val="003F6CFD"/>
    <w:rsid w:val="00422F3F"/>
    <w:rsid w:val="004B3FFE"/>
    <w:rsid w:val="004B7381"/>
    <w:rsid w:val="004B7D89"/>
    <w:rsid w:val="004C798B"/>
    <w:rsid w:val="005453A5"/>
    <w:rsid w:val="0056720C"/>
    <w:rsid w:val="00580069"/>
    <w:rsid w:val="005B2F74"/>
    <w:rsid w:val="005B5628"/>
    <w:rsid w:val="005F2467"/>
    <w:rsid w:val="00623DF4"/>
    <w:rsid w:val="00635691"/>
    <w:rsid w:val="00637FE3"/>
    <w:rsid w:val="006400F0"/>
    <w:rsid w:val="006433D9"/>
    <w:rsid w:val="006F65AC"/>
    <w:rsid w:val="006F6B4A"/>
    <w:rsid w:val="00735F0C"/>
    <w:rsid w:val="0078209E"/>
    <w:rsid w:val="0078515E"/>
    <w:rsid w:val="007A7482"/>
    <w:rsid w:val="007A79B2"/>
    <w:rsid w:val="007D5CA3"/>
    <w:rsid w:val="00807495"/>
    <w:rsid w:val="00825CB9"/>
    <w:rsid w:val="0083202D"/>
    <w:rsid w:val="00862503"/>
    <w:rsid w:val="008677DD"/>
    <w:rsid w:val="00890114"/>
    <w:rsid w:val="008A36B2"/>
    <w:rsid w:val="008A5026"/>
    <w:rsid w:val="008D1A24"/>
    <w:rsid w:val="00936028"/>
    <w:rsid w:val="00936B18"/>
    <w:rsid w:val="00966ABD"/>
    <w:rsid w:val="00971948"/>
    <w:rsid w:val="009B79C0"/>
    <w:rsid w:val="009D5374"/>
    <w:rsid w:val="009F6670"/>
    <w:rsid w:val="00A01FE5"/>
    <w:rsid w:val="00A30BEF"/>
    <w:rsid w:val="00A51073"/>
    <w:rsid w:val="00A51D33"/>
    <w:rsid w:val="00A91408"/>
    <w:rsid w:val="00AD3A38"/>
    <w:rsid w:val="00AF3A90"/>
    <w:rsid w:val="00B14FFA"/>
    <w:rsid w:val="00B3262F"/>
    <w:rsid w:val="00B34D1D"/>
    <w:rsid w:val="00B53A46"/>
    <w:rsid w:val="00B81F67"/>
    <w:rsid w:val="00BD0370"/>
    <w:rsid w:val="00BD5238"/>
    <w:rsid w:val="00C10EB5"/>
    <w:rsid w:val="00C43BA2"/>
    <w:rsid w:val="00C91A4F"/>
    <w:rsid w:val="00CA0258"/>
    <w:rsid w:val="00CB4749"/>
    <w:rsid w:val="00CB6974"/>
    <w:rsid w:val="00CC2348"/>
    <w:rsid w:val="00CC794A"/>
    <w:rsid w:val="00CF00C0"/>
    <w:rsid w:val="00D0359B"/>
    <w:rsid w:val="00D15075"/>
    <w:rsid w:val="00D4613F"/>
    <w:rsid w:val="00D774D2"/>
    <w:rsid w:val="00DA01DA"/>
    <w:rsid w:val="00DD7221"/>
    <w:rsid w:val="00DE2AD4"/>
    <w:rsid w:val="00DF1D08"/>
    <w:rsid w:val="00DF1FDF"/>
    <w:rsid w:val="00E2612E"/>
    <w:rsid w:val="00E35807"/>
    <w:rsid w:val="00EB0584"/>
    <w:rsid w:val="00F7599B"/>
    <w:rsid w:val="00FD2A5D"/>
    <w:rsid w:val="00FE0336"/>
    <w:rsid w:val="00FF620E"/>
    <w:rsid w:val="258A0BD6"/>
    <w:rsid w:val="56FF446C"/>
    <w:rsid w:val="597E644B"/>
    <w:rsid w:val="5CD7EB70"/>
    <w:rsid w:val="6D37278F"/>
    <w:rsid w:val="75BFF6F9"/>
    <w:rsid w:val="77DD7590"/>
    <w:rsid w:val="77FF9411"/>
    <w:rsid w:val="78A18F70"/>
    <w:rsid w:val="7E4F7F50"/>
    <w:rsid w:val="7FBEEAE4"/>
    <w:rsid w:val="7FCEDDE1"/>
    <w:rsid w:val="8FAF78F2"/>
    <w:rsid w:val="AE7FCFC1"/>
    <w:rsid w:val="BAFFD7B5"/>
    <w:rsid w:val="BD80ECC5"/>
    <w:rsid w:val="BE95694C"/>
    <w:rsid w:val="BFB7F051"/>
    <w:rsid w:val="BFEE171D"/>
    <w:rsid w:val="BFFFF4FC"/>
    <w:rsid w:val="CAFF87DE"/>
    <w:rsid w:val="DAFEA3DA"/>
    <w:rsid w:val="DF8F0875"/>
    <w:rsid w:val="E6BBF296"/>
    <w:rsid w:val="F7FB2FFB"/>
    <w:rsid w:val="FCF7EF10"/>
    <w:rsid w:val="FFEE2A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styleId="2">
    <w:name w:val="heading 1"/>
    <w:basedOn w:val="1"/>
    <w:next w:val="1"/>
    <w:link w:val="18"/>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0"/>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1"/>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2"/>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3"/>
    <w:semiHidden/>
    <w:unhideWhenUsed/>
    <w:qFormat/>
    <w:uiPriority w:val="9"/>
    <w:pPr>
      <w:keepNext/>
      <w:keepLines/>
      <w:spacing w:before="40" w:after="0"/>
      <w:outlineLvl w:val="5"/>
    </w:pPr>
    <w:rPr>
      <w:rFonts w:cstheme="majorBidi"/>
      <w:b/>
      <w:bCs/>
      <w:color w:val="2F5597" w:themeColor="accent1" w:themeShade="BF"/>
    </w:rPr>
  </w:style>
  <w:style w:type="paragraph" w:styleId="8">
    <w:name w:val="heading 7"/>
    <w:basedOn w:val="1"/>
    <w:next w:val="1"/>
    <w:link w:val="24"/>
    <w:semiHidden/>
    <w:unhideWhenUsed/>
    <w:qFormat/>
    <w:uiPriority w:val="9"/>
    <w:pPr>
      <w:keepNext/>
      <w:keepLines/>
      <w:spacing w:before="40" w:after="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7"/>
    <w:unhideWhenUsed/>
    <w:qFormat/>
    <w:uiPriority w:val="99"/>
    <w:pPr>
      <w:tabs>
        <w:tab w:val="center" w:pos="4153"/>
        <w:tab w:val="right" w:pos="8306"/>
      </w:tabs>
      <w:snapToGrid w:val="0"/>
      <w:spacing w:line="240" w:lineRule="auto"/>
    </w:pPr>
    <w:rPr>
      <w:sz w:val="18"/>
      <w:szCs w:val="18"/>
    </w:rPr>
  </w:style>
  <w:style w:type="paragraph" w:styleId="12">
    <w:name w:val="header"/>
    <w:basedOn w:val="1"/>
    <w:link w:val="36"/>
    <w:unhideWhenUsed/>
    <w:qFormat/>
    <w:uiPriority w:val="99"/>
    <w:pPr>
      <w:tabs>
        <w:tab w:val="center" w:pos="4153"/>
        <w:tab w:val="right" w:pos="8306"/>
      </w:tabs>
      <w:snapToGrid w:val="0"/>
      <w:spacing w:line="240" w:lineRule="auto"/>
      <w:jc w:val="center"/>
    </w:pPr>
    <w:rPr>
      <w:sz w:val="18"/>
      <w:szCs w:val="18"/>
    </w:rPr>
  </w:style>
  <w:style w:type="paragraph" w:styleId="13">
    <w:name w:val="Subtitle"/>
    <w:basedOn w:val="1"/>
    <w:next w:val="1"/>
    <w:link w:val="28"/>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7"/>
    <w:qFormat/>
    <w:uiPriority w:val="10"/>
    <w:pPr>
      <w:spacing w:after="80" w:line="240" w:lineRule="auto"/>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39"/>
    <w:pPr>
      <w:spacing w:after="0" w:line="240" w:lineRule="auto"/>
    </w:pPr>
    <w:rPr>
      <w:rFonts w:ascii="Times New Roman" w:hAnsi="Times New Roman" w:eastAsia="宋体" w:cs="Times New Roman"/>
      <w:kern w:val="0"/>
      <w:sz w:val="20"/>
      <w:szCs w:val="2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8">
    <w:name w:val="标题 1 字符"/>
    <w:basedOn w:val="17"/>
    <w:link w:val="2"/>
    <w:qFormat/>
    <w:uiPriority w:val="9"/>
    <w:rPr>
      <w:rFonts w:asciiTheme="majorHAnsi" w:hAnsiTheme="majorHAnsi" w:eastAsiaTheme="majorEastAsia" w:cstheme="majorBidi"/>
      <w:color w:val="2F5597" w:themeColor="accent1" w:themeShade="BF"/>
      <w:sz w:val="48"/>
      <w:szCs w:val="48"/>
    </w:rPr>
  </w:style>
  <w:style w:type="character" w:customStyle="1" w:styleId="19">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0">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1">
    <w:name w:val="标题 4 字符"/>
    <w:basedOn w:val="17"/>
    <w:link w:val="5"/>
    <w:semiHidden/>
    <w:qFormat/>
    <w:uiPriority w:val="9"/>
    <w:rPr>
      <w:rFonts w:cstheme="majorBidi"/>
      <w:color w:val="2F5597" w:themeColor="accent1" w:themeShade="BF"/>
      <w:sz w:val="28"/>
      <w:szCs w:val="28"/>
    </w:rPr>
  </w:style>
  <w:style w:type="character" w:customStyle="1" w:styleId="22">
    <w:name w:val="标题 5 字符"/>
    <w:basedOn w:val="17"/>
    <w:link w:val="6"/>
    <w:semiHidden/>
    <w:qFormat/>
    <w:uiPriority w:val="9"/>
    <w:rPr>
      <w:rFonts w:cstheme="majorBidi"/>
      <w:color w:val="2F5597" w:themeColor="accent1" w:themeShade="BF"/>
      <w:sz w:val="24"/>
    </w:rPr>
  </w:style>
  <w:style w:type="character" w:customStyle="1" w:styleId="23">
    <w:name w:val="标题 6 字符"/>
    <w:basedOn w:val="17"/>
    <w:link w:val="7"/>
    <w:semiHidden/>
    <w:qFormat/>
    <w:uiPriority w:val="9"/>
    <w:rPr>
      <w:rFonts w:cstheme="majorBidi"/>
      <w:b/>
      <w:bCs/>
      <w:color w:val="2F5597" w:themeColor="accent1" w:themeShade="BF"/>
    </w:rPr>
  </w:style>
  <w:style w:type="character" w:customStyle="1" w:styleId="24">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5">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6">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7">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8">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引用 字符"/>
    <w:basedOn w:val="17"/>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7"/>
    <w:qFormat/>
    <w:uiPriority w:val="21"/>
    <w:rPr>
      <w:i/>
      <w:iCs/>
      <w:color w:val="2F5597" w:themeColor="accent1" w:themeShade="BF"/>
    </w:rPr>
  </w:style>
  <w:style w:type="paragraph" w:styleId="33">
    <w:name w:val="Intense Quote"/>
    <w:basedOn w:val="1"/>
    <w:next w:val="1"/>
    <w:link w:val="34"/>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4">
    <w:name w:val="明显引用 字符"/>
    <w:basedOn w:val="17"/>
    <w:link w:val="33"/>
    <w:qFormat/>
    <w:uiPriority w:val="30"/>
    <w:rPr>
      <w:i/>
      <w:iCs/>
      <w:color w:val="2F5597" w:themeColor="accent1" w:themeShade="BF"/>
    </w:rPr>
  </w:style>
  <w:style w:type="character" w:customStyle="1" w:styleId="35">
    <w:name w:val="Intense Reference"/>
    <w:basedOn w:val="17"/>
    <w:qFormat/>
    <w:uiPriority w:val="32"/>
    <w:rPr>
      <w:b/>
      <w:bCs/>
      <w:smallCaps/>
      <w:color w:val="2F5597" w:themeColor="accent1" w:themeShade="BF"/>
      <w:spacing w:val="5"/>
    </w:rPr>
  </w:style>
  <w:style w:type="character" w:customStyle="1" w:styleId="36">
    <w:name w:val="页眉 字符"/>
    <w:basedOn w:val="17"/>
    <w:link w:val="12"/>
    <w:qFormat/>
    <w:uiPriority w:val="99"/>
    <w:rPr>
      <w:sz w:val="18"/>
      <w:szCs w:val="18"/>
    </w:rPr>
  </w:style>
  <w:style w:type="character" w:customStyle="1" w:styleId="37">
    <w:name w:val="页脚 字符"/>
    <w:basedOn w:val="17"/>
    <w:link w:val="11"/>
    <w:qFormat/>
    <w:uiPriority w:val="99"/>
    <w:rPr>
      <w:sz w:val="18"/>
      <w:szCs w:val="18"/>
    </w:rPr>
  </w:style>
  <w:style w:type="paragraph" w:customStyle="1" w:styleId="38">
    <w:name w:val="WPSOffice手动目录 1"/>
    <w:qFormat/>
    <w:uiPriority w:val="0"/>
    <w:pPr>
      <w:ind w:leftChars="0"/>
    </w:pPr>
    <w:rPr>
      <w:rFonts w:asciiTheme="minorHAnsi" w:hAnsiTheme="minorHAnsi" w:eastAsiaTheme="minorEastAsia" w:cstheme="minorBidi"/>
      <w:sz w:val="20"/>
      <w:szCs w:val="20"/>
    </w:rPr>
  </w:style>
  <w:style w:type="paragraph" w:customStyle="1" w:styleId="39">
    <w:name w:val="WPSOffice手动目录 2"/>
    <w:qFormat/>
    <w:uiPriority w:val="0"/>
    <w:pPr>
      <w:ind w:leftChars="2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glossaryDocument" Target="glossary/document.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b0971f65-b6d5-4a73-9fe0-34dd411406b7}"/>
        <w:style w:val=""/>
        <w:category>
          <w:name w:val="常规"/>
          <w:gallery w:val="placeholder"/>
        </w:category>
        <w:types>
          <w:type w:val="bbPlcHdr"/>
        </w:types>
        <w:behaviors>
          <w:behavior w:val="content"/>
        </w:behaviors>
        <w:description w:val=""/>
        <w:guid w:val="{b0971f65-b6d5-4a73-9fe0-34dd411406b7}"/>
      </w:docPartPr>
      <w:docPartBody>
        <w:p w14:paraId="242BC3B9">
          <w:r>
            <w:rPr>
              <w:color w:val="808080"/>
            </w:rPr>
            <w:t>单击此处输入文字。</w:t>
          </w:r>
        </w:p>
      </w:docPartBody>
    </w:docPart>
    <w:docPart>
      <w:docPartPr>
        <w:name w:val="{3f89402a-47f3-40f1-b38a-135ce9d707d0}"/>
        <w:style w:val=""/>
        <w:category>
          <w:name w:val="常规"/>
          <w:gallery w:val="placeholder"/>
        </w:category>
        <w:types>
          <w:type w:val="bbPlcHdr"/>
        </w:types>
        <w:behaviors>
          <w:behavior w:val="content"/>
        </w:behaviors>
        <w:description w:val=""/>
        <w:guid w:val="{3f89402a-47f3-40f1-b38a-135ce9d707d0}"/>
      </w:docPartPr>
      <w:docPartBody>
        <w:p w14:paraId="4CBEFBDE">
          <w:r>
            <w:rPr>
              <w:color w:val="808080"/>
            </w:rPr>
            <w:t>单击此处输入文字。</w:t>
          </w:r>
        </w:p>
      </w:docPartBody>
    </w:docPart>
    <w:docPart>
      <w:docPartPr>
        <w:name w:val="{069623d7-c6fd-40ed-a865-fb8281a68b8f}"/>
        <w:style w:val=""/>
        <w:category>
          <w:name w:val="常规"/>
          <w:gallery w:val="placeholder"/>
        </w:category>
        <w:types>
          <w:type w:val="bbPlcHdr"/>
        </w:types>
        <w:behaviors>
          <w:behavior w:val="content"/>
        </w:behaviors>
        <w:description w:val=""/>
        <w:guid w:val="{069623d7-c6fd-40ed-a865-fb8281a68b8f}"/>
      </w:docPartPr>
      <w:docPartBody>
        <w:p w14:paraId="47B6987F">
          <w:r>
            <w:rPr>
              <w:color w:val="808080"/>
            </w:rPr>
            <w:t>单击此处输入文字。</w:t>
          </w:r>
        </w:p>
      </w:docPartBody>
    </w:docPart>
    <w:docPart>
      <w:docPartPr>
        <w:name w:val="{d3bf5556-af52-42ee-a54b-24b87472395c}"/>
        <w:style w:val=""/>
        <w:category>
          <w:name w:val="常规"/>
          <w:gallery w:val="placeholder"/>
        </w:category>
        <w:types>
          <w:type w:val="bbPlcHdr"/>
        </w:types>
        <w:behaviors>
          <w:behavior w:val="content"/>
        </w:behaviors>
        <w:description w:val=""/>
        <w:guid w:val="{d3bf5556-af52-42ee-a54b-24b87472395c}"/>
      </w:docPartPr>
      <w:docPartBody>
        <w:p w14:paraId="0B210BA7">
          <w:r>
            <w:rPr>
              <w:color w:val="808080"/>
            </w:rPr>
            <w:t>单击此处输入文字。</w:t>
          </w:r>
        </w:p>
      </w:docPartBody>
    </w:docPart>
    <w:docPart>
      <w:docPartPr>
        <w:name w:val="{74efaab4-9293-4360-95e3-d7a54e9cf46b}"/>
        <w:style w:val=""/>
        <w:category>
          <w:name w:val="常规"/>
          <w:gallery w:val="placeholder"/>
        </w:category>
        <w:types>
          <w:type w:val="bbPlcHdr"/>
        </w:types>
        <w:behaviors>
          <w:behavior w:val="content"/>
        </w:behaviors>
        <w:description w:val=""/>
        <w:guid w:val="{74efaab4-9293-4360-95e3-d7a54e9cf46b}"/>
      </w:docPartPr>
      <w:docPartBody>
        <w:p w14:paraId="5F23A28A">
          <w:r>
            <w:rPr>
              <w:color w:val="808080"/>
            </w:rPr>
            <w:t>单击此处输入文字。</w:t>
          </w:r>
        </w:p>
      </w:docPartBody>
    </w:docPart>
    <w:docPart>
      <w:docPartPr>
        <w:name w:val="{3fa39b91-3834-43e9-a8ad-37836680fc2d}"/>
        <w:style w:val=""/>
        <w:category>
          <w:name w:val="常规"/>
          <w:gallery w:val="placeholder"/>
        </w:category>
        <w:types>
          <w:type w:val="bbPlcHdr"/>
        </w:types>
        <w:behaviors>
          <w:behavior w:val="content"/>
        </w:behaviors>
        <w:description w:val=""/>
        <w:guid w:val="{3fa39b91-3834-43e9-a8ad-37836680fc2d}"/>
      </w:docPartPr>
      <w:docPartBody>
        <w:p w14:paraId="114FA4F5">
          <w:r>
            <w:rPr>
              <w:color w:val="808080"/>
            </w:rPr>
            <w:t>单击此处输入文字。</w:t>
          </w:r>
        </w:p>
      </w:docPartBody>
    </w:docPart>
    <w:docPart>
      <w:docPartPr>
        <w:name w:val="{8cc78957-2165-40fb-a5ab-c974b0c1a56d}"/>
        <w:style w:val=""/>
        <w:category>
          <w:name w:val="常规"/>
          <w:gallery w:val="placeholder"/>
        </w:category>
        <w:types>
          <w:type w:val="bbPlcHdr"/>
        </w:types>
        <w:behaviors>
          <w:behavior w:val="content"/>
        </w:behaviors>
        <w:description w:val=""/>
        <w:guid w:val="{8cc78957-2165-40fb-a5ab-c974b0c1a56d}"/>
      </w:docPartPr>
      <w:docPartBody>
        <w:p w14:paraId="247BE5B9">
          <w:r>
            <w:rPr>
              <w:color w:val="808080"/>
            </w:rPr>
            <w:t>单击此处输入文字。</w:t>
          </w:r>
        </w:p>
      </w:docPartBody>
    </w:docPart>
    <w:docPart>
      <w:docPartPr>
        <w:name w:val="{9b2e779c-c83e-43e3-9893-7bac7d7c5e07}"/>
        <w:style w:val=""/>
        <w:category>
          <w:name w:val="常规"/>
          <w:gallery w:val="placeholder"/>
        </w:category>
        <w:types>
          <w:type w:val="bbPlcHdr"/>
        </w:types>
        <w:behaviors>
          <w:behavior w:val="content"/>
        </w:behaviors>
        <w:description w:val=""/>
        <w:guid w:val="{9b2e779c-c83e-43e3-9893-7bac7d7c5e07}"/>
      </w:docPartPr>
      <w:docPartBody>
        <w:p w14:paraId="5A936B3E">
          <w:r>
            <w:rPr>
              <w:color w:val="808080"/>
            </w:rPr>
            <w:t>单击此处输入文字。</w:t>
          </w:r>
        </w:p>
      </w:docPartBody>
    </w:docPart>
    <w:docPart>
      <w:docPartPr>
        <w:name w:val="{439c971b-c07f-4625-b98e-d6024985235b}"/>
        <w:style w:val=""/>
        <w:category>
          <w:name w:val="常规"/>
          <w:gallery w:val="placeholder"/>
        </w:category>
        <w:types>
          <w:type w:val="bbPlcHdr"/>
        </w:types>
        <w:behaviors>
          <w:behavior w:val="content"/>
        </w:behaviors>
        <w:description w:val=""/>
        <w:guid w:val="{439c971b-c07f-4625-b98e-d6024985235b}"/>
      </w:docPartPr>
      <w:docPartBody>
        <w:p w14:paraId="2AF574E8">
          <w:r>
            <w:rPr>
              <w:color w:val="808080"/>
            </w:rPr>
            <w:t>单击此处输入文字。</w:t>
          </w:r>
        </w:p>
      </w:docPartBody>
    </w:docPart>
    <w:docPart>
      <w:docPartPr>
        <w:name w:val="{421dbfe2-9886-47af-a0e7-1ccd8f927205}"/>
        <w:style w:val=""/>
        <w:category>
          <w:name w:val="常规"/>
          <w:gallery w:val="placeholder"/>
        </w:category>
        <w:types>
          <w:type w:val="bbPlcHdr"/>
        </w:types>
        <w:behaviors>
          <w:behavior w:val="content"/>
        </w:behaviors>
        <w:description w:val=""/>
        <w:guid w:val="{421dbfe2-9886-47af-a0e7-1ccd8f927205}"/>
      </w:docPartPr>
      <w:docPartBody>
        <w:p w14:paraId="470B42CC">
          <w:r>
            <w:rPr>
              <w:color w:val="808080"/>
            </w:rPr>
            <w:t>单击此处输入文字。</w:t>
          </w:r>
        </w:p>
      </w:docPartBody>
    </w:docPart>
    <w:docPart>
      <w:docPartPr>
        <w:name w:val="{59906195-ff30-4fea-99d6-7b01d3dee4a3}"/>
        <w:style w:val=""/>
        <w:category>
          <w:name w:val="常规"/>
          <w:gallery w:val="placeholder"/>
        </w:category>
        <w:types>
          <w:type w:val="bbPlcHdr"/>
        </w:types>
        <w:behaviors>
          <w:behavior w:val="content"/>
        </w:behaviors>
        <w:description w:val=""/>
        <w:guid w:val="{59906195-ff30-4fea-99d6-7b01d3dee4a3}"/>
      </w:docPartPr>
      <w:docPartBody>
        <w:p w14:paraId="7E632F71">
          <w:r>
            <w:rPr>
              <w:color w:val="808080"/>
            </w:rPr>
            <w:t>单击此处输入文字。</w:t>
          </w:r>
        </w:p>
      </w:docPartBody>
    </w:docPart>
    <w:docPart>
      <w:docPartPr>
        <w:name w:val="{62aab934-d4aa-4075-86f6-f479feba68d5}"/>
        <w:style w:val=""/>
        <w:category>
          <w:name w:val="常规"/>
          <w:gallery w:val="placeholder"/>
        </w:category>
        <w:types>
          <w:type w:val="bbPlcHdr"/>
        </w:types>
        <w:behaviors>
          <w:behavior w:val="content"/>
        </w:behaviors>
        <w:description w:val=""/>
        <w:guid w:val="{62aab934-d4aa-4075-86f6-f479feba68d5}"/>
      </w:docPartPr>
      <w:docPartBody>
        <w:p w14:paraId="012B18B7">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5"/>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8308</Words>
  <Characters>8416</Characters>
  <Lines>207</Lines>
  <Paragraphs>109</Paragraphs>
  <TotalTime>4</TotalTime>
  <ScaleCrop>false</ScaleCrop>
  <LinksUpToDate>false</LinksUpToDate>
  <CharactersWithSpaces>8437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2026-07-08T23:12:00Z</dcterms:created>
  <dc:creator>艳 常</dc:creator>
  <cp:lastModifiedBy>渍渍渍</cp:lastModifiedBy>
  <cp:lastPrinted>2026-07-09T05:24:00Z</cp:lastPrinted>
  <dcterms:modified xsi:type="dcterms:W3CDTF">2026-07-09T01:39:53Z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eyJoZGlkIjoiNGQwMjIyZmZhMWY1OTY1Y2E0OGU3MTU5NWVlYTc0ZTgiLCJ1c2VySWQiOiI0Nzc2ODAyNDYifQ==</vt:lpwstr>
  </property>
  <property fmtid="{D5CDD505-2E9C-101B-9397-08002B2CF9AE}" pid="4" name="ICV">
    <vt:lpwstr>72BB636699E34719B6AE86FD693EBA21_12</vt:lpwstr>
  </property>
</Properties>
</file>