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B5648">
      <w:pPr>
        <w:keepNext w:val="0"/>
        <w:keepLines w:val="0"/>
        <w:widowControl w:val="0"/>
        <w:topLinePunct w:val="0"/>
        <w:bidi w:val="0"/>
        <w:spacing w:line="560" w:lineRule="exact"/>
        <w:jc w:val="center"/>
        <w:rPr>
          <w:rFonts w:hint="default" w:ascii="Times New Roman" w:hAnsi="Times New Roman" w:eastAsia="方正小标宋简体" w:cs="Times New Roman"/>
          <w:kern w:val="0"/>
          <w:sz w:val="44"/>
          <w:szCs w:val="44"/>
          <w:lang w:val="en-US" w:eastAsia="zh-CN" w:bidi="ar-SA"/>
        </w:rPr>
      </w:pPr>
      <w:r>
        <w:rPr>
          <w:rFonts w:hint="default" w:ascii="Times New Roman" w:hAnsi="Times New Roman" w:eastAsia="方正小标宋简体" w:cs="Times New Roman"/>
          <w:kern w:val="0"/>
          <w:sz w:val="44"/>
          <w:szCs w:val="44"/>
          <w:lang w:val="en-US" w:eastAsia="zh-CN"/>
        </w:rPr>
        <w:t>关</w:t>
      </w:r>
      <w:r>
        <w:rPr>
          <w:rFonts w:hint="default" w:ascii="Times New Roman" w:hAnsi="Times New Roman" w:eastAsia="方正小标宋简体" w:cs="Times New Roman"/>
          <w:kern w:val="0"/>
          <w:sz w:val="44"/>
          <w:szCs w:val="44"/>
          <w:lang w:val="en-US" w:eastAsia="zh-CN" w:bidi="ar-SA"/>
        </w:rPr>
        <w:t>于《石景山区“十五五”时期民政事业发展规划（征求意见稿）》的起草说明</w:t>
      </w:r>
    </w:p>
    <w:p w14:paraId="0DC86FDA">
      <w:pPr>
        <w:spacing w:after="0" w:line="560" w:lineRule="exact"/>
        <w:ind w:firstLine="640" w:firstLineChars="200"/>
        <w:jc w:val="both"/>
        <w:textAlignment w:val="center"/>
        <w:rPr>
          <w:rFonts w:hint="default" w:ascii="Times New Roman" w:hAnsi="Times New Roman" w:eastAsia="黑体" w:cs="Times New Roman"/>
          <w:sz w:val="32"/>
          <w:szCs w:val="32"/>
          <w:lang w:eastAsia="zh-CN"/>
        </w:rPr>
      </w:pPr>
    </w:p>
    <w:p w14:paraId="50463899">
      <w:pPr>
        <w:spacing w:after="0" w:line="560" w:lineRule="exact"/>
        <w:ind w:firstLine="640" w:firstLineChars="200"/>
        <w:jc w:val="both"/>
        <w:textAlignment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一、制定背景</w:t>
      </w:r>
    </w:p>
    <w:p w14:paraId="41CC95F2">
      <w:pPr>
        <w:spacing w:line="560" w:lineRule="exact"/>
        <w:ind w:firstLine="640" w:firstLineChars="200"/>
        <w:textAlignment w:val="center"/>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四五”时期，全区民政事业发展取得明显成效，夯实了发展基础。“十五五”时期是基本实现社会主义现代化夯实基础、全面发力的关键时期，石景山民政事业发展面临的机遇和挑战并存。习近平总书记关于民政工作重要论述，为民政事业高质量发展提供了根本遵循、注入了强大动力。石景山区的高质量发展，为做好民政工作提供了丰厚的沃土。石景山老龄化呈加速发展趋势，预计2030年将进入重度老龄化社会。人民群众需求更加多元，民政服务供给还存在不平衡不充分问题。科学技术迅速发展，民政工作迫切需要提升数字化、智能化水平。安全发展形势严峻复杂，民政领域需要更好统筹发展和安全。面对新时代新机遇新征程，石景山民政必须主动识变应变求变，以高质量发展和规划实施的确定性应对各种不确定性，不断开创石景山民政事业发展新局面。</w:t>
      </w:r>
    </w:p>
    <w:p w14:paraId="7AC15DEA">
      <w:pPr>
        <w:numPr>
          <w:ilvl w:val="0"/>
          <w:numId w:val="0"/>
        </w:numPr>
        <w:spacing w:after="0" w:line="560" w:lineRule="exact"/>
        <w:ind w:firstLine="640" w:firstLineChars="200"/>
        <w:jc w:val="left"/>
        <w:textAlignment w:val="center"/>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eastAsia="zh-CN"/>
        </w:rPr>
        <w:t>、主要内容</w:t>
      </w:r>
    </w:p>
    <w:p w14:paraId="7DD51B64">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sz w:val="32"/>
          <w:szCs w:val="32"/>
          <w:lang w:eastAsia="zh-CN"/>
        </w:rPr>
        <w:t>《规划》</w:t>
      </w:r>
      <w:r>
        <w:rPr>
          <w:rFonts w:hint="default" w:ascii="Times New Roman" w:hAnsi="Times New Roman" w:eastAsia="仿宋_GB2312" w:cs="Times New Roman"/>
          <w:color w:val="000000"/>
          <w:sz w:val="32"/>
          <w:szCs w:val="36"/>
        </w:rPr>
        <w:t>由三部分共</w:t>
      </w:r>
      <w:r>
        <w:rPr>
          <w:rFonts w:hint="eastAsia" w:ascii="Times New Roman" w:hAnsi="Times New Roman" w:eastAsia="仿宋_GB2312" w:cs="Times New Roman"/>
          <w:color w:val="000000"/>
          <w:sz w:val="32"/>
          <w:szCs w:val="36"/>
          <w:lang w:val="en-US" w:eastAsia="zh-CN"/>
        </w:rPr>
        <w:t>六</w:t>
      </w:r>
      <w:r>
        <w:rPr>
          <w:rFonts w:hint="default" w:ascii="Times New Roman" w:hAnsi="Times New Roman" w:eastAsia="仿宋_GB2312" w:cs="Times New Roman"/>
          <w:color w:val="000000"/>
          <w:sz w:val="32"/>
          <w:szCs w:val="36"/>
        </w:rPr>
        <w:t>个章节组成：</w:t>
      </w:r>
    </w:p>
    <w:p w14:paraId="305B8001">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color w:val="000000"/>
          <w:sz w:val="32"/>
          <w:szCs w:val="36"/>
        </w:rPr>
        <w:t>第一部分是背景，包括</w:t>
      </w:r>
      <w:r>
        <w:rPr>
          <w:rFonts w:hint="eastAsia" w:ascii="Times New Roman" w:hAnsi="Times New Roman" w:eastAsia="仿宋_GB2312" w:cs="Times New Roman"/>
          <w:color w:val="000000"/>
          <w:sz w:val="32"/>
          <w:szCs w:val="36"/>
          <w:lang w:val="en-US" w:eastAsia="zh-CN"/>
        </w:rPr>
        <w:t>第一章</w:t>
      </w:r>
      <w:r>
        <w:rPr>
          <w:rFonts w:hint="default" w:ascii="Times New Roman" w:hAnsi="Times New Roman" w:eastAsia="仿宋_GB2312" w:cs="Times New Roman"/>
          <w:color w:val="000000"/>
          <w:sz w:val="32"/>
          <w:szCs w:val="36"/>
        </w:rPr>
        <w:t>。</w:t>
      </w:r>
      <w:r>
        <w:rPr>
          <w:rFonts w:hint="eastAsia" w:ascii="Times New Roman" w:hAnsi="Times New Roman" w:eastAsia="仿宋_GB2312" w:cs="Times New Roman"/>
          <w:color w:val="000000"/>
          <w:sz w:val="32"/>
          <w:szCs w:val="36"/>
          <w:lang w:eastAsia="zh-CN"/>
        </w:rPr>
        <w:t>详细阐述了</w:t>
      </w:r>
      <w:r>
        <w:rPr>
          <w:rFonts w:hint="default" w:ascii="Times New Roman" w:hAnsi="Times New Roman" w:eastAsia="仿宋_GB2312" w:cs="Times New Roman"/>
          <w:color w:val="000000"/>
          <w:sz w:val="32"/>
          <w:szCs w:val="36"/>
        </w:rPr>
        <w:t xml:space="preserve"> “十</w:t>
      </w:r>
      <w:r>
        <w:rPr>
          <w:rFonts w:hint="eastAsia" w:ascii="Times New Roman" w:hAnsi="Times New Roman" w:eastAsia="仿宋_GB2312" w:cs="Times New Roman"/>
          <w:color w:val="000000"/>
          <w:sz w:val="32"/>
          <w:szCs w:val="36"/>
          <w:lang w:eastAsia="zh-CN"/>
        </w:rPr>
        <w:t>五</w:t>
      </w:r>
      <w:r>
        <w:rPr>
          <w:rFonts w:hint="default" w:ascii="Times New Roman" w:hAnsi="Times New Roman" w:eastAsia="仿宋_GB2312" w:cs="Times New Roman"/>
          <w:color w:val="000000"/>
          <w:sz w:val="32"/>
          <w:szCs w:val="36"/>
        </w:rPr>
        <w:t>五” 时期</w:t>
      </w:r>
      <w:r>
        <w:rPr>
          <w:rFonts w:hint="eastAsia" w:ascii="Times New Roman" w:hAnsi="Times New Roman" w:eastAsia="仿宋_GB2312" w:cs="Times New Roman"/>
          <w:color w:val="000000"/>
          <w:sz w:val="32"/>
          <w:szCs w:val="36"/>
          <w:lang w:eastAsia="zh-CN"/>
        </w:rPr>
        <w:t>民政事业发展的新形势新局面</w:t>
      </w:r>
      <w:r>
        <w:rPr>
          <w:rFonts w:hint="default" w:ascii="Times New Roman" w:hAnsi="Times New Roman" w:eastAsia="仿宋_GB2312" w:cs="Times New Roman"/>
          <w:color w:val="000000"/>
          <w:sz w:val="32"/>
          <w:szCs w:val="36"/>
        </w:rPr>
        <w:t xml:space="preserve">， </w:t>
      </w:r>
      <w:r>
        <w:rPr>
          <w:rFonts w:hint="eastAsia" w:ascii="Times New Roman" w:hAnsi="Times New Roman" w:eastAsia="仿宋_GB2312" w:cs="Times New Roman"/>
          <w:color w:val="000000"/>
          <w:sz w:val="32"/>
          <w:szCs w:val="36"/>
          <w:lang w:eastAsia="zh-CN"/>
        </w:rPr>
        <w:t>系统谋划</w:t>
      </w:r>
      <w:r>
        <w:rPr>
          <w:rFonts w:hint="default" w:ascii="Times New Roman" w:hAnsi="Times New Roman" w:eastAsia="仿宋_GB2312" w:cs="Times New Roman"/>
          <w:color w:val="000000"/>
          <w:sz w:val="32"/>
          <w:szCs w:val="36"/>
        </w:rPr>
        <w:t>“十五五” 时期</w:t>
      </w:r>
      <w:r>
        <w:rPr>
          <w:rFonts w:hint="eastAsia" w:ascii="Times New Roman" w:hAnsi="Times New Roman" w:eastAsia="仿宋_GB2312" w:cs="Times New Roman"/>
          <w:color w:val="000000"/>
          <w:sz w:val="32"/>
          <w:szCs w:val="36"/>
          <w:lang w:eastAsia="zh-CN"/>
        </w:rPr>
        <w:t>民政事业发展的总体思路</w:t>
      </w:r>
      <w:r>
        <w:rPr>
          <w:rFonts w:hint="default" w:ascii="Times New Roman" w:hAnsi="Times New Roman" w:eastAsia="仿宋_GB2312" w:cs="Times New Roman"/>
          <w:color w:val="000000"/>
          <w:sz w:val="32"/>
          <w:szCs w:val="36"/>
        </w:rPr>
        <w:t>，</w:t>
      </w:r>
      <w:r>
        <w:rPr>
          <w:rFonts w:hint="eastAsia" w:ascii="Times New Roman" w:hAnsi="Times New Roman" w:eastAsia="仿宋_GB2312" w:cs="Times New Roman"/>
          <w:color w:val="000000"/>
          <w:sz w:val="32"/>
          <w:szCs w:val="36"/>
          <w:lang w:eastAsia="zh-CN"/>
        </w:rPr>
        <w:t>精准锚定</w:t>
      </w:r>
      <w:r>
        <w:rPr>
          <w:rFonts w:hint="default" w:ascii="Times New Roman" w:hAnsi="Times New Roman" w:eastAsia="仿宋_GB2312" w:cs="Times New Roman"/>
          <w:color w:val="000000"/>
          <w:sz w:val="32"/>
          <w:szCs w:val="36"/>
        </w:rPr>
        <w:t>“十五五”时期</w:t>
      </w:r>
      <w:r>
        <w:rPr>
          <w:rFonts w:hint="eastAsia" w:ascii="Times New Roman" w:hAnsi="Times New Roman" w:eastAsia="仿宋_GB2312" w:cs="Times New Roman"/>
          <w:color w:val="000000"/>
          <w:sz w:val="32"/>
          <w:szCs w:val="36"/>
          <w:lang w:val="en-US" w:eastAsia="zh-CN"/>
        </w:rPr>
        <w:t>民政事业</w:t>
      </w:r>
      <w:r>
        <w:rPr>
          <w:rFonts w:hint="default" w:ascii="Times New Roman" w:hAnsi="Times New Roman" w:eastAsia="仿宋_GB2312" w:cs="Times New Roman"/>
          <w:color w:val="000000"/>
          <w:sz w:val="32"/>
          <w:szCs w:val="36"/>
        </w:rPr>
        <w:t>发展</w:t>
      </w:r>
      <w:r>
        <w:rPr>
          <w:rFonts w:hint="eastAsia" w:ascii="Times New Roman" w:hAnsi="Times New Roman" w:eastAsia="仿宋_GB2312" w:cs="Times New Roman"/>
          <w:color w:val="000000"/>
          <w:sz w:val="32"/>
          <w:szCs w:val="36"/>
          <w:lang w:eastAsia="zh-CN"/>
        </w:rPr>
        <w:t>的新</w:t>
      </w:r>
      <w:r>
        <w:rPr>
          <w:rFonts w:hint="default" w:ascii="Times New Roman" w:hAnsi="Times New Roman" w:eastAsia="仿宋_GB2312" w:cs="Times New Roman"/>
          <w:color w:val="000000"/>
          <w:sz w:val="32"/>
          <w:szCs w:val="36"/>
        </w:rPr>
        <w:t>目标。</w:t>
      </w:r>
    </w:p>
    <w:p w14:paraId="2D6B8527">
      <w:pPr>
        <w:spacing w:line="560" w:lineRule="exact"/>
        <w:ind w:firstLine="640" w:firstLineChars="200"/>
        <w:textAlignment w:val="center"/>
        <w:rPr>
          <w:rFonts w:hint="default" w:ascii="Times New Roman" w:hAnsi="Times New Roman" w:eastAsia="仿宋_GB2312" w:cs="Times New Roman"/>
          <w:color w:val="000000"/>
          <w:sz w:val="32"/>
          <w:szCs w:val="36"/>
          <w:lang w:val="en-US" w:eastAsia="zh-CN"/>
        </w:rPr>
      </w:pPr>
      <w:r>
        <w:rPr>
          <w:rFonts w:hint="default" w:ascii="Times New Roman" w:hAnsi="Times New Roman" w:eastAsia="仿宋_GB2312" w:cs="Times New Roman"/>
          <w:color w:val="000000"/>
          <w:sz w:val="32"/>
          <w:szCs w:val="36"/>
        </w:rPr>
        <w:t>第二部分是分论，</w:t>
      </w:r>
      <w:r>
        <w:rPr>
          <w:rFonts w:hint="eastAsia" w:ascii="Times New Roman" w:hAnsi="Times New Roman" w:eastAsia="仿宋_GB2312" w:cs="Times New Roman"/>
          <w:color w:val="000000"/>
          <w:sz w:val="32"/>
          <w:szCs w:val="36"/>
          <w:lang w:val="en-US" w:eastAsia="zh-CN"/>
        </w:rPr>
        <w:t>包括</w:t>
      </w:r>
      <w:r>
        <w:rPr>
          <w:rFonts w:hint="default" w:ascii="Times New Roman" w:hAnsi="Times New Roman" w:eastAsia="仿宋_GB2312" w:cs="Times New Roman"/>
          <w:color w:val="000000"/>
          <w:sz w:val="32"/>
          <w:szCs w:val="36"/>
        </w:rPr>
        <w:t>第</w:t>
      </w:r>
      <w:r>
        <w:rPr>
          <w:rFonts w:hint="eastAsia" w:ascii="Times New Roman" w:hAnsi="Times New Roman" w:eastAsia="仿宋_GB2312" w:cs="Times New Roman"/>
          <w:color w:val="000000"/>
          <w:sz w:val="32"/>
          <w:szCs w:val="36"/>
          <w:lang w:eastAsia="zh-CN"/>
        </w:rPr>
        <w:t>二</w:t>
      </w:r>
      <w:r>
        <w:rPr>
          <w:rFonts w:hint="default" w:ascii="Times New Roman" w:hAnsi="Times New Roman" w:eastAsia="仿宋_GB2312" w:cs="Times New Roman"/>
          <w:color w:val="000000"/>
          <w:sz w:val="32"/>
          <w:szCs w:val="36"/>
        </w:rPr>
        <w:t>章</w:t>
      </w:r>
      <w:r>
        <w:rPr>
          <w:rFonts w:hint="eastAsia" w:ascii="Times New Roman" w:hAnsi="Times New Roman" w:eastAsia="仿宋_GB2312" w:cs="Times New Roman"/>
          <w:color w:val="000000"/>
          <w:sz w:val="32"/>
          <w:szCs w:val="36"/>
          <w:lang w:val="en-US" w:eastAsia="zh-CN"/>
        </w:rPr>
        <w:t>到第五章</w:t>
      </w:r>
      <w:r>
        <w:rPr>
          <w:rFonts w:hint="default" w:ascii="Times New Roman" w:hAnsi="Times New Roman" w:eastAsia="仿宋_GB2312" w:cs="Times New Roman"/>
          <w:color w:val="000000"/>
          <w:sz w:val="32"/>
          <w:szCs w:val="36"/>
        </w:rPr>
        <w:t>。围绕</w:t>
      </w:r>
      <w:r>
        <w:rPr>
          <w:rFonts w:hint="eastAsia" w:ascii="Times New Roman" w:hAnsi="Times New Roman" w:eastAsia="仿宋_GB2312" w:cs="Times New Roman"/>
          <w:color w:val="000000"/>
          <w:sz w:val="32"/>
          <w:szCs w:val="36"/>
          <w:lang w:eastAsia="zh-CN"/>
        </w:rPr>
        <w:t>民政事业重点领域进行分项阐述，涵盖了老龄和养老服务、社会救助、社会治理、社会事务四个重点领域，提出了要推动老龄和养老服务高质量发展、健全分层分类社会救助体系、把好民政社会治理导向作用和优化专项社会事务管理服务等四方面重点任务。</w:t>
      </w:r>
    </w:p>
    <w:p w14:paraId="2100B44C">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color w:val="000000"/>
          <w:sz w:val="32"/>
          <w:szCs w:val="36"/>
        </w:rPr>
        <w:t>第三部分是保障措施，即第</w:t>
      </w:r>
      <w:r>
        <w:rPr>
          <w:rFonts w:hint="eastAsia" w:ascii="Times New Roman" w:hAnsi="Times New Roman" w:eastAsia="仿宋_GB2312" w:cs="Times New Roman"/>
          <w:color w:val="000000"/>
          <w:sz w:val="32"/>
          <w:szCs w:val="36"/>
          <w:lang w:val="en-US" w:eastAsia="zh-CN"/>
        </w:rPr>
        <w:t>六</w:t>
      </w:r>
      <w:r>
        <w:rPr>
          <w:rFonts w:hint="default" w:ascii="Times New Roman" w:hAnsi="Times New Roman" w:eastAsia="仿宋_GB2312" w:cs="Times New Roman"/>
          <w:color w:val="000000"/>
          <w:sz w:val="32"/>
          <w:szCs w:val="36"/>
          <w:lang w:val="en-US" w:eastAsia="zh-CN"/>
        </w:rPr>
        <w:t>章。从</w:t>
      </w:r>
      <w:r>
        <w:rPr>
          <w:rFonts w:hint="eastAsia" w:ascii="Times New Roman" w:hAnsi="Times New Roman" w:eastAsia="仿宋_GB2312" w:cs="Times New Roman"/>
          <w:color w:val="000000"/>
          <w:sz w:val="32"/>
          <w:szCs w:val="36"/>
          <w:lang w:val="en-US" w:eastAsia="zh-CN"/>
        </w:rPr>
        <w:t>坚持党的全面领导、强化资金保障、强化信息化建设与技术应用和加强评估监测和监督管理</w:t>
      </w:r>
      <w:r>
        <w:rPr>
          <w:rFonts w:hint="default" w:ascii="Times New Roman" w:hAnsi="Times New Roman" w:eastAsia="仿宋_GB2312" w:cs="Times New Roman"/>
          <w:color w:val="000000"/>
          <w:sz w:val="32"/>
          <w:szCs w:val="36"/>
          <w:lang w:val="en-US" w:eastAsia="zh-CN"/>
        </w:rPr>
        <w:t>四</w:t>
      </w:r>
      <w:r>
        <w:rPr>
          <w:rFonts w:hint="default" w:ascii="Times New Roman" w:hAnsi="Times New Roman" w:eastAsia="仿宋_GB2312" w:cs="Times New Roman"/>
          <w:color w:val="000000"/>
          <w:sz w:val="32"/>
          <w:szCs w:val="36"/>
        </w:rPr>
        <w:t>个方面提出实施保障</w:t>
      </w:r>
      <w:r>
        <w:rPr>
          <w:rFonts w:hint="eastAsia" w:ascii="Times New Roman" w:hAnsi="Times New Roman" w:eastAsia="仿宋_GB2312" w:cs="Times New Roman"/>
          <w:color w:val="000000"/>
          <w:sz w:val="32"/>
          <w:szCs w:val="36"/>
          <w:lang w:eastAsia="zh-CN"/>
        </w:rPr>
        <w:t>的措施</w:t>
      </w:r>
      <w:r>
        <w:rPr>
          <w:rFonts w:hint="default" w:ascii="Times New Roman" w:hAnsi="Times New Roman" w:eastAsia="仿宋_GB2312" w:cs="Times New Roman"/>
          <w:color w:val="000000"/>
          <w:sz w:val="32"/>
          <w:szCs w:val="36"/>
        </w:rPr>
        <w:t>，确保规划目标如期实现、各项任务圆满完成</w:t>
      </w:r>
      <w:bookmarkStart w:id="0" w:name="_GoBack"/>
      <w:bookmarkEnd w:id="0"/>
      <w:r>
        <w:rPr>
          <w:rFonts w:hint="default" w:ascii="Times New Roman" w:hAnsi="Times New Roman" w:eastAsia="仿宋_GB2312" w:cs="Times New Roman"/>
          <w:color w:val="000000"/>
          <w:sz w:val="32"/>
          <w:szCs w:val="36"/>
        </w:rPr>
        <w:t>。</w:t>
      </w:r>
    </w:p>
    <w:p w14:paraId="325C9462">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、其他需要说明的问题</w:t>
      </w:r>
    </w:p>
    <w:p w14:paraId="3F4EA136">
      <w:pPr>
        <w:spacing w:line="560"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sz w:val="32"/>
          <w:szCs w:val="32"/>
        </w:rPr>
        <w:t>无</w:t>
      </w:r>
    </w:p>
    <w:p w14:paraId="4145FBBF">
      <w:pPr>
        <w:pStyle w:val="16"/>
        <w:numPr>
          <w:ilvl w:val="0"/>
          <w:numId w:val="0"/>
        </w:numPr>
        <w:rPr>
          <w:rFonts w:hint="default" w:ascii="Times New Roman" w:hAnsi="Times New Roman" w:cs="Times New Roman"/>
          <w:lang w:eastAsia="zh-CN"/>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2445280"/>
      <w:docPartObj>
        <w:docPartGallery w:val="autotext"/>
      </w:docPartObj>
    </w:sdtPr>
    <w:sdtEndPr>
      <w:rPr>
        <w:rFonts w:ascii="Times New Roman" w:hAnsi="Times New Roman" w:cs="Times New Roman"/>
        <w:sz w:val="21"/>
        <w:szCs w:val="21"/>
      </w:rPr>
    </w:sdtEndPr>
    <w:sdtContent>
      <w:p w14:paraId="34214C12">
        <w:pPr>
          <w:pStyle w:val="1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320EA80D">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97"/>
    <w:rsid w:val="00107554"/>
    <w:rsid w:val="003B4130"/>
    <w:rsid w:val="004370C8"/>
    <w:rsid w:val="004E39C8"/>
    <w:rsid w:val="005B643D"/>
    <w:rsid w:val="0073606F"/>
    <w:rsid w:val="007807FA"/>
    <w:rsid w:val="007F136A"/>
    <w:rsid w:val="009401DF"/>
    <w:rsid w:val="00A20CFC"/>
    <w:rsid w:val="00B33FE5"/>
    <w:rsid w:val="00C00297"/>
    <w:rsid w:val="159468F5"/>
    <w:rsid w:val="24340E6A"/>
    <w:rsid w:val="331A42E4"/>
    <w:rsid w:val="3F78B2E7"/>
    <w:rsid w:val="3FE67B95"/>
    <w:rsid w:val="6FD727CB"/>
    <w:rsid w:val="79A23531"/>
    <w:rsid w:val="7B182486"/>
    <w:rsid w:val="845BDDD7"/>
    <w:rsid w:val="9BBD1268"/>
    <w:rsid w:val="A7FBFC59"/>
    <w:rsid w:val="B6E9A358"/>
    <w:rsid w:val="D1DF10FC"/>
    <w:rsid w:val="F1AFFD72"/>
    <w:rsid w:val="FEFF6AD0"/>
    <w:rsid w:val="FFFA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12">
    <w:name w:val="Normal Indent"/>
    <w:basedOn w:val="1"/>
    <w:next w:val="1"/>
    <w:qFormat/>
    <w:uiPriority w:val="0"/>
    <w:pPr>
      <w:ind w:firstLine="420" w:firstLineChars="200"/>
    </w:pPr>
  </w:style>
  <w:style w:type="paragraph" w:styleId="13">
    <w:name w:val="Plain Text"/>
    <w:basedOn w:val="1"/>
    <w:next w:val="1"/>
    <w:qFormat/>
    <w:uiPriority w:val="0"/>
    <w:rPr>
      <w:rFonts w:ascii="宋体" w:hAnsi="宋体" w:eastAsia="宋体" w:cs="Courier New"/>
      <w:color w:val="000000"/>
      <w:szCs w:val="21"/>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tabs>
        <w:tab w:val="center" w:pos="4153"/>
        <w:tab w:val="right" w:pos="8306"/>
      </w:tabs>
      <w:snapToGrid w:val="0"/>
      <w:jc w:val="center"/>
    </w:pPr>
    <w:rPr>
      <w:sz w:val="18"/>
      <w:szCs w:val="18"/>
    </w:rPr>
  </w:style>
  <w:style w:type="paragraph" w:styleId="16">
    <w:name w:val="index heading"/>
    <w:basedOn w:val="1"/>
    <w:next w:val="17"/>
    <w:qFormat/>
    <w:uiPriority w:val="99"/>
    <w:rPr>
      <w:rFonts w:ascii="Arial" w:hAnsi="Arial"/>
      <w:b/>
    </w:rPr>
  </w:style>
  <w:style w:type="paragraph" w:styleId="17">
    <w:name w:val="index 1"/>
    <w:basedOn w:val="1"/>
    <w:next w:val="1"/>
    <w:qFormat/>
    <w:uiPriority w:val="0"/>
  </w:style>
  <w:style w:type="paragraph" w:styleId="18">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Hyperlink"/>
    <w:unhideWhenUsed/>
    <w:qFormat/>
    <w:uiPriority w:val="99"/>
    <w:rPr>
      <w:color w:val="0563C1"/>
      <w:u w:val="single"/>
    </w:rPr>
  </w:style>
  <w:style w:type="character" w:customStyle="1" w:styleId="23">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6">
    <w:name w:val="标题 4 字符"/>
    <w:basedOn w:val="21"/>
    <w:link w:val="6"/>
    <w:semiHidden/>
    <w:qFormat/>
    <w:uiPriority w:val="9"/>
    <w:rPr>
      <w:rFonts w:cstheme="majorBidi"/>
      <w:color w:val="376092" w:themeColor="accent1" w:themeShade="BF"/>
      <w:sz w:val="28"/>
      <w:szCs w:val="28"/>
    </w:rPr>
  </w:style>
  <w:style w:type="character" w:customStyle="1" w:styleId="27">
    <w:name w:val="标题 5 字符"/>
    <w:basedOn w:val="21"/>
    <w:link w:val="7"/>
    <w:semiHidden/>
    <w:qFormat/>
    <w:uiPriority w:val="9"/>
    <w:rPr>
      <w:rFonts w:cstheme="majorBidi"/>
      <w:color w:val="376092" w:themeColor="accent1" w:themeShade="BF"/>
      <w:sz w:val="24"/>
      <w:szCs w:val="24"/>
    </w:rPr>
  </w:style>
  <w:style w:type="character" w:customStyle="1" w:styleId="28">
    <w:name w:val="标题 6 字符"/>
    <w:basedOn w:val="21"/>
    <w:link w:val="8"/>
    <w:semiHidden/>
    <w:qFormat/>
    <w:uiPriority w:val="9"/>
    <w:rPr>
      <w:rFonts w:cstheme="majorBidi"/>
      <w:b/>
      <w:bCs/>
      <w:color w:val="376092"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字符"/>
    <w:basedOn w:val="21"/>
    <w:link w:val="38"/>
    <w:qFormat/>
    <w:uiPriority w:val="30"/>
    <w:rPr>
      <w:i/>
      <w:iCs/>
      <w:color w:val="376092" w:themeColor="accent1" w:themeShade="BF"/>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页眉 字符"/>
    <w:basedOn w:val="21"/>
    <w:link w:val="15"/>
    <w:qFormat/>
    <w:uiPriority w:val="99"/>
    <w:rPr>
      <w:sz w:val="18"/>
      <w:szCs w:val="18"/>
    </w:rPr>
  </w:style>
  <w:style w:type="character" w:customStyle="1" w:styleId="42">
    <w:name w:val="页脚 字符"/>
    <w:basedOn w:val="21"/>
    <w:link w:val="1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1633</Words>
  <Characters>1639</Characters>
  <Lines>14</Lines>
  <Paragraphs>4</Paragraphs>
  <TotalTime>0</TotalTime>
  <ScaleCrop>false</ScaleCrop>
  <LinksUpToDate>false</LinksUpToDate>
  <CharactersWithSpaces>1645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2026-04-11T10:59:00Z</dcterms:created>
  <dc:creator>Administrator</dc:creator>
  <cp:lastModifiedBy>uos</cp:lastModifiedBy>
  <cp:lastPrinted>2026-07-01T08:59:00Z</cp:lastPrinted>
  <dcterms:modified xsi:type="dcterms:W3CDTF">2026-07-03T15:02:42Z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E9AE77A0DA2C4095B59364E5B6027124_13</vt:lpwstr>
  </property>
  <property fmtid="{D5CDD505-2E9C-101B-9397-08002B2CF9AE}" pid="4" name="KSOTemplateDocerSaveRecord">
    <vt:lpwstr>eyJoZGlkIjoiYjlkOWY4YmUxY2UxZDEyMzQ2NTk1MTc4NmM3YWMzNmQiLCJ1c2VySWQiOiI3NTU4MjUwMjkifQ==</vt:lpwstr>
  </property>
</Properties>
</file>