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关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于《石景山区“十五五”时期城市更新规划（征求意见稿）》的起草说明</w:t>
      </w:r>
    </w:p>
    <w:p>
      <w:pPr>
        <w:spacing w:after="0"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一、制定背景</w:t>
      </w:r>
    </w:p>
    <w:p>
      <w:pPr>
        <w:spacing w:line="560" w:lineRule="exact"/>
        <w:ind w:firstLine="640" w:firstLineChars="200"/>
        <w:textAlignment w:val="center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十五五”时期，我国城市发展正从大规模增量扩张转向存量提质增效，石景山区作为首都中心城区和老工业基地，进入融入首都发展新格局的战略机遇期、城市更新的攻坚期、产业升级的关键期和社会治理的增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当前，城市更新成为推动城市高质量发展、不断满足人民美好生活需要的重要举措，中央关于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城市更新、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“六张网”建设、韧性城市、花园城市等部署，以及“两园一河”协同联动、服贸会永久落户等重大机遇，为石景山区“十五五”时期城市更新工作提供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坚实的政策支持和战略指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引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。“十四五”以来，石景山区全面落实国家和市级各项任务部署，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规划实施率从76%提升至84%，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通过项目实施带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动投资超900亿元，老旧小区改造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五年任务、四年完成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，形成了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首钢模式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模式口实践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等可推广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经验，为“十五五”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高质量推进城市更新行动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奠定坚实基础。</w:t>
      </w:r>
    </w:p>
    <w:p>
      <w:pPr>
        <w:spacing w:line="560" w:lineRule="exact"/>
        <w:ind w:firstLine="640" w:firstLineChars="200"/>
        <w:textAlignment w:val="center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“十五五”时期，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全区须紧抓机遇，立足自身资源禀赋，加速推进“京西八大厂”改造，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有序对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老旧小区配套与城市基础设施迭代升级，平房区和城中村整体面貌不断焕新，通过城市更新实现全区经济社会、生态环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境和治理结构进一步提升，为全区发展注入全新活力。</w:t>
      </w:r>
    </w:p>
    <w:p>
      <w:pPr>
        <w:spacing w:line="560" w:lineRule="exact"/>
        <w:ind w:firstLine="640" w:firstLineChars="200"/>
        <w:textAlignment w:val="center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二、起草文件的主要考虑</w:t>
      </w:r>
    </w:p>
    <w:p>
      <w:pPr>
        <w:spacing w:line="560" w:lineRule="exact"/>
        <w:ind w:firstLine="640" w:firstLineChars="200"/>
        <w:textAlignment w:val="center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全面践行人民城市理念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，通过城市更新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全区经济社会、生态环境和治理结构系统性重塑，特制定本规划。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6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严格落实国家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战略部署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和北京市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要求。依据石景山区“十五五”规划编制工作方案相关要求，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紧密衔接北京市及石景山区“十五五”规划纲要，精准锚定“十五五”时期石景山区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城市更新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战略布局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，明确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开展城市更新行动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的总体思路、发展目标和重点任务部署。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6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立足区域发展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实际突出石景山特色。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充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分发挥城市更新对稳增长、扩内需、促转型的积极作用，延续“十四五”时期城市更新成功经验，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在城市更新中实现人居环境全面改善、产业结构优化升级、经济发展量质提升、服务水平显著提高、生态环境活力显现，助力全区实现高质量发展，为谱写石景山区现代化建设新篇章奠定坚实基础。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6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坚持目标导向与问题导向相结合。一方面，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深刻把握现代化人民城市的根本理念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深度融入北京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</w:rPr>
        <w:t>“四个中心”建设、非首都功能疏解、花园城市建设、“七有”“五性”等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结合石景山区实际情况合理</w:t>
      </w:r>
      <w:r>
        <w:rPr>
          <w:rFonts w:hint="default" w:ascii="仿宋_GB2312" w:hAnsi="仿宋_GB2312" w:eastAsia="仿宋_GB2312" w:cs="仿宋_GB2312"/>
          <w:kern w:val="44"/>
          <w:sz w:val="32"/>
          <w:szCs w:val="32"/>
          <w:highlight w:val="none"/>
        </w:rPr>
        <w:t>制定“十五五”时期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城市更新工作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的总体定位和发展目标，系统分解为既有建筑改造、老旧小区整治、基础设施提升、生态环境修复等多个维度的分项目标，明确各领域阶段性建设要求，以清晰的目标体系引领城市更新方向，确保各项工作始终服务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高质量发展大局。另一方面，直面当前城市发展的突出短板，聚焦存量居住品质有待改善、产业空间利用效率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待提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高、基础设施承载能力不足等核心矛盾，精准施策、靶向发力，针对性提出务实举措，推动城市更新立足长远谋篇布局，实现发展目标与民生需求的有机统一。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三、主要内容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《规划》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由三部分共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个章节组成：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第一部分是背景，包括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第一章和第二章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。系统总结 “十四五” 时期城市更新的显著成效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短板制约，全面研判 “十五五” 时期面临的发展机遇，研究提出“十五五”时期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城市更新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的指导思想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发展目标。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第二部分是分论，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第三章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和第四章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 xml:space="preserve">。围绕加强既有建筑改造利用、推进城镇老旧小区整治改造、开展完整社区建设、推进老旧街区厂区和城中村更新改造、完善城市功能、加强城市基础设施建设改造、修复城市生态系统、保护传承城市历史文化等方面，提出推动 “十五五”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时期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城市更新高质量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的务实举措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谋划重点片区综合化更新，形成以点带面、梯次推进的区域整体性更新格局。</w:t>
      </w:r>
    </w:p>
    <w:p>
      <w:pPr>
        <w:spacing w:line="56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第三部分是保障措施，即第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章。从统筹协调、问题导向、政策支撑、闭环管理四个方面提出实施保障，确保规划目标如期实现、各项任务圆满完成。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四、其他需要说明的问题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p>
      <w:pPr>
        <w:pStyle w:val="14"/>
        <w:numPr>
          <w:ilvl w:val="0"/>
          <w:numId w:val="0"/>
        </w:num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9244528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97"/>
    <w:rsid w:val="00107554"/>
    <w:rsid w:val="003B4130"/>
    <w:rsid w:val="004370C8"/>
    <w:rsid w:val="004E39C8"/>
    <w:rsid w:val="005B643D"/>
    <w:rsid w:val="0073606F"/>
    <w:rsid w:val="007807FA"/>
    <w:rsid w:val="007F136A"/>
    <w:rsid w:val="009401DF"/>
    <w:rsid w:val="00A20CFC"/>
    <w:rsid w:val="00B33FE5"/>
    <w:rsid w:val="00C00297"/>
    <w:rsid w:val="159468F5"/>
    <w:rsid w:val="24340E6A"/>
    <w:rsid w:val="331A42E4"/>
    <w:rsid w:val="3F78B2E7"/>
    <w:rsid w:val="3FE67B95"/>
    <w:rsid w:val="6FD727CB"/>
    <w:rsid w:val="79A23531"/>
    <w:rsid w:val="7B182486"/>
    <w:rsid w:val="845BDDD7"/>
    <w:rsid w:val="9BBD1268"/>
    <w:rsid w:val="B6E9A358"/>
    <w:rsid w:val="D1DF10FC"/>
    <w:rsid w:val="F1AFFD72"/>
    <w:rsid w:val="FE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99"/>
    <w:rPr>
      <w:rFonts w:ascii="Arial" w:hAnsi="Arial"/>
      <w:b/>
    </w:rPr>
  </w:style>
  <w:style w:type="paragraph" w:styleId="15">
    <w:name w:val="index 1"/>
    <w:basedOn w:val="1"/>
    <w:next w:val="1"/>
    <w:qFormat/>
    <w:uiPriority w:val="0"/>
  </w:style>
  <w:style w:type="paragraph" w:styleId="16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9"/>
    <w:link w:val="6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9"/>
    <w:link w:val="7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标题 6 字符"/>
    <w:basedOn w:val="19"/>
    <w:link w:val="8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1633</Words>
  <Characters>1639</Characters>
  <Lines>14</Lines>
  <Paragraphs>4</Paragraphs>
  <TotalTime>9</TotalTime>
  <ScaleCrop>false</ScaleCrop>
  <LinksUpToDate>false</LinksUpToDate>
  <CharactersWithSpaces>1645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2026-04-10T18:59:00Z</dcterms:created>
  <dc:creator>Administrator</dc:creator>
  <cp:lastModifiedBy>uos</cp:lastModifiedBy>
  <cp:lastPrinted>2026-06-30T16:59:48Z</cp:lastPrinted>
  <dcterms:modified xsi:type="dcterms:W3CDTF">2026-06-30T17:16:07Z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E9AE77A0DA2C4095B59364E5B6027124_13</vt:lpwstr>
  </property>
  <property fmtid="{D5CDD505-2E9C-101B-9397-08002B2CF9AE}" pid="4" name="KSOTemplateDocerSaveRecord">
    <vt:lpwstr>eyJoZGlkIjoiYjlkOWY4YmUxY2UxZDEyMzQ2NTk1MTc4NmM3YWMzNmQiLCJ1c2VySWQiOiI3NTU4MjUwMjkifQ==</vt:lpwstr>
  </property>
</Properties>
</file>