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6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4" w:name="_GoBack"/>
      <w:bookmarkEnd w:id="4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门头沟区促进“AI+精品微短剧（动漫剧）”产业高质量发展的意见</w:t>
      </w:r>
    </w:p>
    <w:p w14:paraId="3624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（征求意见稿）</w:t>
      </w:r>
    </w:p>
    <w:p w14:paraId="53CDF13E">
      <w:pPr>
        <w:pStyle w:val="2"/>
        <w:rPr>
          <w:rFonts w:hint="eastAsia"/>
          <w:lang w:val="en-US" w:eastAsia="zh-CN"/>
        </w:rPr>
      </w:pPr>
    </w:p>
    <w:p w14:paraId="0DE13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为贯彻落实《北京市促进“人工智能+视听”产业高质量发展行动方案（2025—2029年）》，做强北京首个超高清视听（计算视听）创新应用示范区，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抢抓微短剧（动漫剧）产业快速发展窗口期，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聚力打造“京西剧谷”产业品牌，结合门头沟人工智能和超高清视听产业发展实际，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制定本意见。</w:t>
      </w:r>
    </w:p>
    <w:p w14:paraId="35881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一、指导思想</w:t>
      </w:r>
    </w:p>
    <w:p w14:paraId="23BB1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深入学习贯彻习近平文化思想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习近平总书记关于网络强国、数字中国、文化强国建设的重要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思想，按照全市数字经济“一区一品”布局，坚持以文化引领为内核、科技创新为引擎、产业集聚为路径、融合发展为导向，把握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</w:rPr>
        <w:t>短剧产业规范化、精品化、智能化发展趋势，健全“政府引导、市场主导、社会参与、多元协同”的长效机制，</w:t>
      </w:r>
      <w:r>
        <w:rPr>
          <w:rFonts w:ascii="仿宋_GB2312" w:hAnsi="仿宋_GB2312" w:eastAsia="仿宋_GB2312" w:cs="仿宋_GB2312"/>
          <w:sz w:val="32"/>
          <w:szCs w:val="32"/>
        </w:rPr>
        <w:t>推动微短剧</w:t>
      </w:r>
      <w:r>
        <w:rPr>
          <w:rFonts w:hint="eastAsia" w:ascii="仿宋_GB2312" w:hAnsi="仿宋_GB2312" w:eastAsia="仿宋_GB2312" w:cs="仿宋_GB2312"/>
          <w:sz w:val="32"/>
          <w:szCs w:val="32"/>
        </w:rPr>
        <w:t>（动漫剧）产业</w:t>
      </w:r>
      <w:r>
        <w:rPr>
          <w:rFonts w:ascii="仿宋_GB2312" w:hAnsi="仿宋_GB2312" w:eastAsia="仿宋_GB2312" w:cs="仿宋_GB2312"/>
          <w:sz w:val="32"/>
          <w:szCs w:val="32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</w:t>
      </w:r>
      <w:r>
        <w:rPr>
          <w:rFonts w:ascii="仿宋_GB2312" w:hAnsi="仿宋_GB2312" w:eastAsia="仿宋_GB2312" w:cs="仿宋_GB2312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，为区域绿色高质量转型发展注入文化动力与数字活力。</w:t>
      </w:r>
    </w:p>
    <w:p w14:paraId="2511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二、基本原则</w:t>
      </w:r>
    </w:p>
    <w:p w14:paraId="4E96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科技赋能，创新引领。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聚焦人工智能大模型、数智人、虚拟现实等前沿技术创新应用，推动AI深度植入剧本创作、视频生成、后期制作、多语种宣发全流程，以技术革新重塑生产模式、提升创作效能。</w:t>
      </w:r>
    </w:p>
    <w:p w14:paraId="05FB5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内容为王，精品导向。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秉持人机协同精品化创作核心路径，以内容为核心、技术为支撑、合规为底线，弘扬主流价值、深耕京西文化，打造标杆性视听精品。</w:t>
      </w:r>
    </w:p>
    <w:p w14:paraId="68C94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生态优先，强链补链。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依托京西智谷计算视听产业生态优势，完善政策体系、引育市场主体、补齐产业链条，推动产业上下游集聚、资源高效配置、业态多元延伸。</w:t>
      </w:r>
    </w:p>
    <w:p w14:paraId="7C099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融合发展，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双向赋能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推动微短剧（动漫剧）产业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与文旅消费、非遗传承、乡村振兴、红色教育、区域宣传、商业升级等深度融合，以“微短剧+”赋能区域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经济和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青年发展型城市建设。</w:t>
      </w:r>
    </w:p>
    <w:p w14:paraId="27B79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三、发展目标</w:t>
      </w:r>
    </w:p>
    <w:p w14:paraId="15402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过三年系统培育、精准施策、协同发力，构建起“技术研发+智能创作+实景拍摄+推广宣发+人才培养”的全链条产业生态体系，形成“园区引领、镇街支撑、全域场景化”的产业发展格局。力争实现“一十百千”发展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建成1个国内知名的精品微短剧（动漫剧）创作基地；</w:t>
      </w:r>
      <w:bookmarkStart w:id="2" w:name="OLE_LINK6"/>
      <w:r>
        <w:rPr>
          <w:rFonts w:hint="eastAsia" w:ascii="仿宋_GB2312" w:hAnsi="仿宋_GB2312" w:eastAsia="仿宋_GB2312" w:cs="仿宋_GB2312"/>
          <w:sz w:val="32"/>
          <w:szCs w:val="32"/>
        </w:rPr>
        <w:t>集聚10家以上产业平台或优质企业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；吸引至少100名导演、编剧、制作等行业优秀人才；累计推出1000部以上精品微短剧（动漫剧）。</w:t>
      </w:r>
      <w:bookmarkStart w:id="3" w:name="OLE_LINK7"/>
      <w:r>
        <w:rPr>
          <w:rFonts w:ascii="仿宋_GB2312" w:hAnsi="仿宋_GB2312" w:eastAsia="仿宋_GB2312" w:cs="仿宋_GB2312"/>
          <w:sz w:val="32"/>
          <w:szCs w:val="32"/>
        </w:rPr>
        <w:t>充分发挥数字内容赋能实体经济的辐射带动作用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，推动全区文化产业规模提质增量、区域文化辨识度与影响力显著提升，将“京西剧谷”逐步打造成为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国内领先</w:t>
      </w:r>
      <w:r>
        <w:rPr>
          <w:rFonts w:hint="eastAsia" w:ascii="仿宋_GB2312" w:hAnsi="仿宋_GB2312" w:eastAsia="仿宋_GB2312" w:cs="仿宋_GB2312"/>
          <w:sz w:val="32"/>
          <w:szCs w:val="32"/>
        </w:rPr>
        <w:t>的AI+精品微短剧（动漫剧）产业新高地。</w:t>
      </w:r>
    </w:p>
    <w:p w14:paraId="20166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四、主要任务</w:t>
      </w:r>
    </w:p>
    <w:p w14:paraId="4935D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（一）优化空间供给，形成联动发展格局</w:t>
      </w:r>
    </w:p>
    <w:p w14:paraId="0FDE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1.做大产业资源集聚区。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以京西智谷超高清计算视听产业园为核心，梳理和调配区属国企优质产业空间，提供定制化办公场地，形成培育期－成长期－扩张期的梯度空间保障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，集中打造京西剧谷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精品微短剧（动漫剧）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产业基地。</w:t>
      </w:r>
    </w:p>
    <w:p w14:paraId="3B29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2.做强AI动漫剧生态社区。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聚焦永定河AI原生创作者社区发展定位，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围绕个人创作者、初创团队等发展的实际需求，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在专属工位、创作工具、公共资源共享、行政审批、业务对接等方面提供全链条服务，打造低成本、高效率、全赋能的创业生态系统。</w:t>
      </w:r>
    </w:p>
    <w:p w14:paraId="64880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3.做实区域场景创作载体。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全域场景化开发，用好商圈景区、文化遗迹、非遗工坊、革命旧址、矿区遗存、山水生态等特色资源，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一批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配创作采风、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生产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、实景拍摄的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特色创作空间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并对外开放。</w:t>
      </w:r>
    </w:p>
    <w:p w14:paraId="69590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1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（二）强化技术支撑，构建原生创作基座</w:t>
      </w:r>
    </w:p>
    <w:p w14:paraId="0CA8C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4.搭建便捷普惠的公共平台。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以潭柘智空文生视频大模型、智能审核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模型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、AI数智人为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底座，推出普惠型公共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创作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平台。联合央视网AIGC短剧云创平台，链接字节跳动、阿里等头部企业，为创作者提供一站式AI创作工具与技术服务。</w:t>
      </w:r>
    </w:p>
    <w:p w14:paraId="0649A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5.推动虚拟技术市场化应用。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开放央视网（国家虚拟现实创新中心）XR沉浸视听联合实验室资源，共享虚拟场景生成、实时渲染、数字人交互、云端一体化视听等技术服务，降低企业应用门槛。</w:t>
      </w:r>
    </w:p>
    <w:p w14:paraId="15851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6.建设京西特色IP数据集。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立足区内自然与文化资源特色，高标准构建区域场景数据集，开放京西古道、千年古刹、国家级传统村落以及山水生态等独有的高质量文本、图像、视频等数据，赋能精品微短剧多元题材创作。</w:t>
      </w:r>
    </w:p>
    <w:p w14:paraId="3577E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（三）强化生态构建，助力企业高速成长</w:t>
      </w:r>
    </w:p>
    <w:p w14:paraId="51E38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7.搭建协同发展平台。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  <w:t>联合行业协会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、</w:t>
      </w:r>
      <w:r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智库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创作者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组建京西剧谷AI+精品微短剧（动漫剧）产业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发展联盟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，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常态化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举办永定河微短剧产业合作大会、剧创垂域赛事、沙龙、采风、研学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，构建资源对接、交流展示、合作共赢的生态网络。</w:t>
      </w:r>
    </w:p>
    <w:p w14:paraId="788EE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8.强化全周期孵化服务。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创新创业指导服务中心，开辟高校实践基地、青年创业营、编辑工作室、导演工作站等创业人才所需共享空间，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提供选题策划、内容初审、合规审核、版权保护、风险防控等全流程服务。</w:t>
      </w:r>
    </w:p>
    <w:p w14:paraId="27A99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9.打造产教融合标杆。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引进头部职教机构，联合企业、高校共建AIGC数字视听产教融合实训基地，瞄准复合型实用人才需求，开设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编剧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编导、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审美、技术应用等系列课程，设立人才技能提升专项补贴，形成“实习—就业—创业—成长”贯通路径。</w:t>
      </w:r>
    </w:p>
    <w:p w14:paraId="4CC93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10.拓宽多元融资渠道。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依托科技金融试验区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创建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优化政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府产业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引导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基金投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，带动社会资本投向优质项目和骨干企业。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发挥区知识产权质押融资政策</w:t>
      </w:r>
      <w:r>
        <w:rPr>
          <w:rFonts w:hint="default" w:ascii="仿宋_GB2312" w:eastAsia="仿宋_GB2312" w:cs="仿宋_GB2312"/>
          <w:kern w:val="2"/>
          <w:sz w:val="32"/>
          <w:szCs w:val="32"/>
          <w:lang w:val="en-US"/>
        </w:rPr>
        <w:t>保障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作用，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建立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知识产权质押融资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快速通道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，助力企业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开拓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市场</w:t>
      </w:r>
      <w:r>
        <w:rPr>
          <w:rFonts w:hint="eastAsia" w:asci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加快发展。</w:t>
      </w:r>
    </w:p>
    <w:p w14:paraId="10DCE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（四）健全政策体系，激发产业内生动力</w:t>
      </w:r>
    </w:p>
    <w:p w14:paraId="777D1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11.加强技术创新扶持。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鼓励科技企业在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AI视听技术研发、智能工具开发、数智人应用等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领域加大研发投入和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拓展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提供算力券、模型券、数据券等补贴解决方案，开放新技术应用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场景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，为企业降本增效。</w:t>
      </w:r>
    </w:p>
    <w:p w14:paraId="6ECA6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市场主体引育。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围绕强链补链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精准施策，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对接和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引进头部平台、优质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创作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公司、配套企业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入区发展。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扶持本土小微团队与独立创作者发展，构建龙头引领、中小协同、OPC活跃的产业梯队。</w:t>
      </w:r>
    </w:p>
    <w:p w14:paraId="623B1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精品创作激励。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设立区级精品内容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创作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专项资金，对导向正确、制作精良、传播广泛、效益良好的原创剧本、作品进行分级奖补，支持优秀作品“文化出海”。鼓励以“京西福地门头沟”为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题材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的精品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创作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，共同打造区域特色文化产业IP矩阵。</w:t>
      </w:r>
    </w:p>
    <w:p w14:paraId="12AE6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支持优秀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人才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出台AI+精品微短剧（动漫剧）产业专项人才政策，结合行业特点开展人才评定，在办公空间、住房保障、子女教育、政策申报等方面加大支持力度，构建覆盖各层次、全生命周期的人才服务保障体系。</w:t>
      </w:r>
    </w:p>
    <w:p w14:paraId="7E221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五、保障措施</w:t>
      </w:r>
    </w:p>
    <w:p w14:paraId="1CCA6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（一）健全协同推进机制。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建立区级推动产业发展联席会议制度，设立京西剧谷工作专班，定期召开联席会、专班例会，研判形势、调度项目、协调堵点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强化跨部门、跨层级联动，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统筹要素向产业重点领域、关键环节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精准倾斜，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实现资源配置效益最大化。</w:t>
      </w:r>
    </w:p>
    <w:p w14:paraId="2FAFF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（二）强化精准服务保障。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将</w:t>
      </w:r>
      <w:r>
        <w:rPr>
          <w:rFonts w:hint="eastAsia" w:ascii="仿宋_GB2312" w:eastAsia="仿宋_GB2312" w:cs="仿宋_GB2312"/>
          <w:sz w:val="32"/>
          <w:szCs w:val="32"/>
        </w:rPr>
        <w:t>符合条件的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优质企业</w:t>
      </w:r>
      <w:r>
        <w:rPr>
          <w:rFonts w:hint="eastAsia" w:ascii="仿宋_GB2312" w:eastAsia="仿宋_GB2312" w:cs="仿宋_GB2312"/>
          <w:sz w:val="32"/>
          <w:szCs w:val="32"/>
        </w:rPr>
        <w:t>纳入区级助企服务包，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推送高新技术企业认定、专精特新培育、文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、科技项目申报等指导服务，切实简化办事流程、优化政务服务，以一流营商环境增强企业获得感。</w:t>
      </w:r>
    </w:p>
    <w:p w14:paraId="238B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（三）完善行业监管与评估。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发展与规范并重，严格落实网络视听内容管理规定，守住意识形态安全和内容安全底线。建立常态化监测评估体系，从企业数量、营业收入、研发投入、融合效益、品牌影响等多维度动态研判产业态势，及时优化政策、调整推进策略。</w:t>
      </w:r>
    </w:p>
    <w:p w14:paraId="169FD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（四）加强品牌塑造和宣传推广。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联合市级媒体、网络平台、区融媒体矩阵，围绕发展定位、政策解读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、精品宣推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、产业活动等多方面，全方位、立体化宣传“京西剧谷”产业品牌，持续提升品牌知名度、影响力和吸引力，擦亮区域产业特色名片。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DDCDD">
    <w:pPr>
      <w:pStyle w:val="3"/>
    </w:pPr>
  </w:p>
  <w:p w14:paraId="303889FB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44FB0F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4FB0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37A4"/>
    <w:rsid w:val="06247227"/>
    <w:rsid w:val="08B03D89"/>
    <w:rsid w:val="08CF0230"/>
    <w:rsid w:val="108E2F51"/>
    <w:rsid w:val="10A15359"/>
    <w:rsid w:val="130234DC"/>
    <w:rsid w:val="14131D72"/>
    <w:rsid w:val="16A91EF8"/>
    <w:rsid w:val="1C211374"/>
    <w:rsid w:val="1CE4586E"/>
    <w:rsid w:val="229C43CF"/>
    <w:rsid w:val="23540744"/>
    <w:rsid w:val="25C81287"/>
    <w:rsid w:val="36FB2605"/>
    <w:rsid w:val="37657F5D"/>
    <w:rsid w:val="3A0945A3"/>
    <w:rsid w:val="42390634"/>
    <w:rsid w:val="490F13D3"/>
    <w:rsid w:val="4B730AE5"/>
    <w:rsid w:val="528A6E4F"/>
    <w:rsid w:val="566834AB"/>
    <w:rsid w:val="5B9111F7"/>
    <w:rsid w:val="67C73C67"/>
    <w:rsid w:val="68937729"/>
    <w:rsid w:val="6DA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055e0b46-d668-44d5-9a76-0db42cef73fb</errorID>
      <errorWord>创新性</errorWord>
      <group>L1_Word</group>
      <groupName>字词问题</groupName>
      <ability>L2_Typo</ability>
      <abilityName>字词错误</abilityName>
      <candidateList>
        <item>创新</item>
      </candidateList>
      <explain/>
      <paraID>23BB1548</paraID>
      <start>163</start>
      <end>165</end>
      <status>modified</status>
      <modifiedWord>创新</modifiedWord>
      <trackRevisions>false</trackRevisions>
    </reviewItem>
    <reviewItem>
      <errorID>b14aa9b6-a6ee-4ddb-9a5b-0c685900eca3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FDE0C73</paraID>
      <start>62</start>
      <end>63</end>
      <status>modified</status>
      <modifiedWord>－</modifiedWord>
      <trackRevisions>false</trackRevisions>
    </reviewItem>
    <reviewItem>
      <errorID>fa1044e0-e08b-48ad-8a36-ac900c4a42c1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FDE0C73</paraID>
      <start>66</start>
      <end>67</end>
      <status>modified</status>
      <modifiedWord>－</modifiedWord>
      <trackRevisions>false</trackRevisions>
    </reviewItem>
    <reviewItem>
      <errorID>33b8549e-ebdc-41b9-97bf-dd98e98e0d89</errorID>
      <errorWord>与</errorWord>
      <group>L1_Word</group>
      <groupName>字词问题</groupName>
      <ability>L2_Typo</ability>
      <abilityName>字词错误</abilityName>
      <candidateList>
        <item>和</item>
      </candidateList>
      <explain/>
      <paraID>4CC93668</paraID>
      <start>49</start>
      <end>50</end>
      <status>modified</status>
      <modifiedWord>和</modifiedWord>
      <trackRevisions>false</trackRevisions>
    </reviewItem>
    <reviewItem>
      <errorID>de49f86e-6ab6-4c85-b322-9ae45afbf115</errorID>
      <errorWord>补贴</errorWord>
      <group>L1_Word</group>
      <groupName>字词问题</groupName>
      <ability>L2_Typo</ability>
      <abilityName>字词错误</abilityName>
      <candidateList>
        <item>等补贴</item>
      </candidateList>
      <explain/>
      <paraID>777D1A6C</paraID>
      <start>68</start>
      <end>71</end>
      <status>modified</status>
      <modifiedWord>等补贴</modifiedWord>
      <trackRevisions>false</trackRevisions>
    </reviewItem>
    <reviewItem>
      <errorID>4fa7722f-c657-4202-841f-5b7edbef51f2</errorID>
      <errorWord>分级</errorWord>
      <group>L1_Grammar</group>
      <groupName>语法问题</groupName>
      <ability>L2_Grammar</ability>
      <abilityName>语法错误</abilityName>
      <candidateList>
        <item>进行分级</item>
      </candidateList>
      <explain/>
      <paraID>623B14E2</paraID>
      <start>55</start>
      <end>59</end>
      <status>modified</status>
      <modifiedWord>进行分级</modifiedWord>
      <trackRevisions>false</trackRevisions>
    </reviewItem>
    <reviewItem>
      <errorID>956cea30-6099-4cfb-bf11-0da2168c3694</errorID>
      <errorWord>联席会议机制</errorWord>
      <group>L1_Political</group>
      <groupName>政治性问题</groupName>
      <ability>L2_Keyword</ability>
      <abilityName>固定表述</abilityName>
      <candidateList>
        <item>联席会议制度</item>
      </candidateList>
      <explain>此处内容疑似含有固定表述相关错误，建议核查。</explain>
      <paraID>1CCA6687</paraID>
      <start>22</start>
      <end>28</end>
      <status>modified</status>
      <modifiedWord>联席会议制度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fc9061-a4d7-497c-9d43-2a05c5aacf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2865</Words>
  <Characters>2921</Characters>
  <Paragraphs>44</Paragraphs>
  <TotalTime>0</TotalTime>
  <ScaleCrop>false</ScaleCrop>
  <LinksUpToDate>false</LinksUpToDate>
  <CharactersWithSpaces>2921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2026-04-27T09:15:00Z</dcterms:created>
  <dc:creator>GF</dc:creator>
  <cp:lastModifiedBy>Mint1398171869</cp:lastModifiedBy>
  <dcterms:modified xsi:type="dcterms:W3CDTF">2026-06-12T02:50:37Z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eyJoZGlkIjoiMmMxMTVkMTZjN2MyYmViNzUyY2NhMWQ1OGRkMDNlNWUiLCJ1c2VySWQiOiI0NDcxMzQwNTQifQ==</vt:lpwstr>
  </property>
  <property fmtid="{D5CDD505-2E9C-101B-9397-08002B2CF9AE}" pid="4" name="ICV">
    <vt:lpwstr>0296FE74F6E446F79ADA8EB097DB4BF1_13</vt:lpwstr>
  </property>
</Properties>
</file>