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黑体" w:hAnsi="黑体" w:eastAsia="黑体" w:cs="黑体"/>
          <w:caps w:val="0"/>
          <w:color w:val="auto"/>
          <w:spacing w:val="0"/>
          <w:sz w:val="44"/>
          <w:szCs w:val="44"/>
          <w:highlight w:val="none"/>
          <w:u w:val="none"/>
          <w:shd w:val="clear" w:color="auto" w:fill="FFFFFF"/>
          <w:lang w:val="en-US" w:eastAsia="zh-CN"/>
        </w:rPr>
      </w:pPr>
      <w:r>
        <w:rPr>
          <w:rFonts w:hint="eastAsia" w:ascii="黑体" w:hAnsi="黑体" w:eastAsia="黑体" w:cs="黑体"/>
          <w:caps w:val="0"/>
          <w:color w:val="auto"/>
          <w:spacing w:val="0"/>
          <w:sz w:val="44"/>
          <w:szCs w:val="44"/>
          <w:highlight w:val="none"/>
          <w:u w:val="none"/>
          <w:shd w:val="clear" w:color="auto" w:fill="FFFFFF"/>
          <w:lang w:val="en-US" w:eastAsia="zh-CN"/>
        </w:rPr>
        <w:t>关于促进高质量充分就业的实施方案</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56" w:firstLineChars="200"/>
        <w:textAlignment w:val="auto"/>
        <w:rPr>
          <w:rFonts w:hint="eastAsia" w:ascii="仿宋_GB2312" w:hAnsi="仿宋_GB2312" w:eastAsia="仿宋_GB2312" w:cs="仿宋_GB2312"/>
          <w:color w:val="auto"/>
          <w:spacing w:val="4"/>
          <w:sz w:val="32"/>
          <w:szCs w:val="32"/>
          <w:highlight w:val="none"/>
          <w:u w:val="none"/>
          <w:lang w:val="en-US" w:eastAsia="zh-CN"/>
        </w:rPr>
      </w:pPr>
      <w:r>
        <w:rPr>
          <w:rFonts w:hint="eastAsia" w:ascii="仿宋_GB2312" w:hAnsi="仿宋_GB2312" w:eastAsia="仿宋_GB2312" w:cs="仿宋_GB2312"/>
          <w:color w:val="auto"/>
          <w:spacing w:val="4"/>
          <w:sz w:val="32"/>
          <w:szCs w:val="32"/>
          <w:highlight w:val="none"/>
          <w:u w:val="none"/>
          <w:lang w:val="en-US" w:eastAsia="zh-CN"/>
        </w:rPr>
        <w:t>为推进石景山区高质量充分就业，</w:t>
      </w:r>
      <w:r>
        <w:rPr>
          <w:rFonts w:hint="eastAsia" w:ascii="仿宋_GB2312" w:hAnsi="仿宋_GB2312" w:eastAsia="仿宋_GB2312" w:cs="仿宋_GB2312"/>
          <w:color w:val="auto"/>
          <w:spacing w:val="1"/>
          <w:sz w:val="32"/>
          <w:szCs w:val="32"/>
          <w:highlight w:val="none"/>
          <w:u w:val="none"/>
          <w:lang w:eastAsia="zh-CN"/>
        </w:rPr>
        <w:t>更好</w:t>
      </w:r>
      <w:r>
        <w:rPr>
          <w:rFonts w:hint="eastAsia" w:ascii="仿宋_GB2312" w:hAnsi="仿宋_GB2312" w:eastAsia="仿宋_GB2312" w:cs="仿宋_GB2312"/>
          <w:color w:val="auto"/>
          <w:spacing w:val="4"/>
          <w:sz w:val="32"/>
          <w:szCs w:val="32"/>
          <w:highlight w:val="none"/>
          <w:u w:val="none"/>
          <w:lang w:eastAsia="zh-CN"/>
        </w:rPr>
        <w:t>地服务</w:t>
      </w:r>
      <w:r>
        <w:rPr>
          <w:rFonts w:hint="eastAsia" w:ascii="仿宋_GB2312" w:hAnsi="仿宋_GB2312" w:eastAsia="仿宋_GB2312" w:cs="仿宋_GB2312"/>
          <w:color w:val="auto"/>
          <w:spacing w:val="4"/>
          <w:sz w:val="32"/>
          <w:szCs w:val="32"/>
          <w:highlight w:val="none"/>
          <w:u w:val="none"/>
          <w:lang w:val="en-US" w:eastAsia="zh-CN"/>
        </w:rPr>
        <w:t>区域</w:t>
      </w:r>
      <w:r>
        <w:rPr>
          <w:rFonts w:hint="eastAsia" w:ascii="仿宋_GB2312" w:hAnsi="仿宋_GB2312" w:eastAsia="仿宋_GB2312" w:cs="仿宋_GB2312"/>
          <w:color w:val="auto"/>
          <w:spacing w:val="4"/>
          <w:sz w:val="32"/>
          <w:szCs w:val="32"/>
          <w:highlight w:val="none"/>
          <w:u w:val="none"/>
          <w:lang w:eastAsia="zh-CN"/>
        </w:rPr>
        <w:t>经济社会高质量发展，</w:t>
      </w:r>
      <w:r>
        <w:rPr>
          <w:rFonts w:hint="eastAsia" w:ascii="仿宋_GB2312" w:hAnsi="仿宋_GB2312" w:eastAsia="仿宋_GB2312" w:cs="仿宋_GB2312"/>
          <w:color w:val="auto"/>
          <w:spacing w:val="4"/>
          <w:sz w:val="32"/>
          <w:szCs w:val="32"/>
          <w:highlight w:val="none"/>
          <w:u w:val="none"/>
          <w:lang w:val="en-US" w:eastAsia="zh-CN"/>
        </w:rPr>
        <w:t>根据《中共中央、国务院关于实施就业优先战略促进高质量充分就业的意见》《中共北京市委、北京市人民政府关于促进高质量充分就业的实施意见》，结合工作实际，制定本方案。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single"/>
          <w:lang w:val="en-US" w:eastAsia="zh-CN" w:bidi="ar-SA"/>
        </w:rPr>
        <w:t>推动经济社会与就业协调联动</w:t>
      </w:r>
      <w:r>
        <w:rPr>
          <w:rFonts w:hint="eastAsia" w:ascii="黑体" w:hAnsi="黑体" w:eastAsia="黑体" w:cs="黑体"/>
          <w:color w:val="auto"/>
          <w:kern w:val="2"/>
          <w:sz w:val="32"/>
          <w:szCs w:val="32"/>
          <w:highlight w:val="none"/>
          <w:u w:val="none"/>
          <w:lang w:val="en-US" w:eastAsia="zh-CN" w:bidi="ar-SA"/>
        </w:rPr>
        <w:t>，实现就业量质齐升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（一）强化产业和就业协同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提高发展的就业带动力，推动产业政策与就业政策协调联动，用好“一产业一链长”工作机制，稳定存量就业岗位，多元挖潜就业空间。</w:t>
      </w:r>
      <w:r>
        <w:rPr>
          <w:rFonts w:hint="eastAsia" w:ascii="仿宋_GB2312" w:hAnsi="仿宋_GB2312" w:eastAsia="仿宋_GB2312" w:cs="仿宋_GB2312"/>
          <w:color w:val="auto"/>
          <w:kern w:val="2"/>
          <w:sz w:val="32"/>
          <w:szCs w:val="32"/>
          <w:highlight w:val="none"/>
          <w:u w:val="single"/>
          <w:lang w:val="en-US" w:eastAsia="zh-CN" w:bidi="ar-SA"/>
        </w:rPr>
        <w:t>因地制宜发展新质生产力</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single"/>
          <w:lang w:val="en-US" w:eastAsia="zh-CN" w:bidi="ar-SA"/>
        </w:rPr>
        <w:t>完善新一代信息技术、人工智能</w:t>
      </w:r>
      <w:r>
        <w:rPr>
          <w:rFonts w:hint="eastAsia" w:ascii="仿宋_GB2312" w:hAnsi="仿宋_GB2312" w:eastAsia="仿宋_GB2312" w:cs="仿宋_GB2312"/>
          <w:color w:val="auto"/>
          <w:kern w:val="2"/>
          <w:sz w:val="32"/>
          <w:szCs w:val="32"/>
          <w:highlight w:val="none"/>
          <w:u w:val="none"/>
          <w:lang w:val="en-US" w:eastAsia="zh-CN" w:bidi="ar-SA"/>
        </w:rPr>
        <w:t>等“</w:t>
      </w:r>
      <w:r>
        <w:rPr>
          <w:rFonts w:hint="default" w:ascii="Times New Roman" w:hAnsi="Times New Roman" w:eastAsia="仿宋_GB2312" w:cs="Times New Roman"/>
          <w:color w:val="auto"/>
          <w:kern w:val="2"/>
          <w:sz w:val="32"/>
          <w:szCs w:val="32"/>
          <w:highlight w:val="none"/>
          <w:u w:val="none"/>
          <w:lang w:val="en-US" w:eastAsia="zh-CN" w:bidi="ar-SA"/>
        </w:rPr>
        <w:t>2+5+4</w:t>
      </w:r>
      <w:r>
        <w:rPr>
          <w:rFonts w:hint="eastAsia" w:ascii="仿宋_GB2312" w:hAnsi="仿宋_GB2312" w:eastAsia="仿宋_GB2312" w:cs="仿宋_GB2312"/>
          <w:color w:val="auto"/>
          <w:kern w:val="2"/>
          <w:sz w:val="32"/>
          <w:szCs w:val="32"/>
          <w:highlight w:val="none"/>
          <w:u w:val="none"/>
          <w:lang w:val="en-US" w:eastAsia="zh-CN" w:bidi="ar-SA"/>
        </w:rPr>
        <w:t>”重点</w:t>
      </w:r>
      <w:r>
        <w:rPr>
          <w:rFonts w:hint="eastAsia" w:ascii="仿宋_GB2312" w:hAnsi="仿宋_GB2312" w:eastAsia="仿宋_GB2312" w:cs="仿宋_GB2312"/>
          <w:color w:val="auto"/>
          <w:kern w:val="2"/>
          <w:sz w:val="32"/>
          <w:szCs w:val="32"/>
          <w:highlight w:val="none"/>
          <w:u w:val="single"/>
          <w:lang w:val="en-US" w:eastAsia="zh-CN" w:bidi="ar-SA"/>
        </w:rPr>
        <w:t>产业支持政策</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single"/>
          <w:lang w:val="en-US" w:eastAsia="zh-CN" w:bidi="ar-SA"/>
        </w:rPr>
        <w:t>扩展百亿级、千亿级产业集群，</w:t>
      </w:r>
      <w:r>
        <w:rPr>
          <w:rFonts w:hint="eastAsia" w:ascii="仿宋_GB2312" w:hAnsi="仿宋_GB2312" w:eastAsia="仿宋_GB2312" w:cs="仿宋_GB2312"/>
          <w:color w:val="auto"/>
          <w:kern w:val="2"/>
          <w:sz w:val="32"/>
          <w:szCs w:val="32"/>
          <w:highlight w:val="none"/>
          <w:u w:val="none"/>
          <w:lang w:val="en-US" w:eastAsia="zh-CN" w:bidi="ar-SA"/>
        </w:rPr>
        <w:t>深挖优质岗位增量。</w:t>
      </w:r>
      <w:r>
        <w:rPr>
          <w:rFonts w:hint="eastAsia" w:ascii="仿宋_GB2312" w:hAnsi="仿宋_GB2312" w:eastAsia="仿宋_GB2312" w:cs="仿宋_GB2312"/>
          <w:color w:val="auto"/>
          <w:kern w:val="2"/>
          <w:sz w:val="32"/>
          <w:szCs w:val="32"/>
          <w:highlight w:val="none"/>
          <w:u w:val="single"/>
          <w:lang w:val="en-US" w:eastAsia="zh-CN" w:bidi="ar-SA"/>
        </w:rPr>
        <w:t>大力实施城市更新攻坚行动</w:t>
      </w:r>
      <w:r>
        <w:rPr>
          <w:rFonts w:hint="eastAsia" w:ascii="仿宋_GB2312" w:hAnsi="仿宋_GB2312" w:eastAsia="仿宋_GB2312" w:cs="仿宋_GB2312"/>
          <w:color w:val="auto"/>
          <w:kern w:val="2"/>
          <w:sz w:val="32"/>
          <w:szCs w:val="32"/>
          <w:highlight w:val="none"/>
          <w:u w:val="none"/>
          <w:lang w:val="en-US" w:eastAsia="zh-CN" w:bidi="ar-SA"/>
        </w:rPr>
        <w:t>，推进区重大项目和区级固定资产投资项目建设，将空间更新与就业创造相结合，增强发展的就业带动效应。深化集体经济组织改革，盘活利用集体资产资源，增强就业吸纳能力。发挥服贸会引领带动作用，提高现代服务业、科技服务业、</w:t>
      </w:r>
      <w:r>
        <w:rPr>
          <w:rFonts w:hint="eastAsia" w:ascii="仿宋_GB2312" w:hAnsi="仿宋_GB2312" w:eastAsia="仿宋_GB2312" w:cs="仿宋_GB2312"/>
          <w:color w:val="auto"/>
          <w:kern w:val="2"/>
          <w:sz w:val="32"/>
          <w:szCs w:val="32"/>
          <w:highlight w:val="none"/>
          <w:u w:val="single"/>
          <w:lang w:val="en-US" w:eastAsia="zh-CN" w:bidi="ar-SA"/>
        </w:rPr>
        <w:t>生活性服务业发展水平，推动第三产业就业容量</w:t>
      </w:r>
      <w:r>
        <w:rPr>
          <w:rFonts w:hint="eastAsia" w:ascii="仿宋_GB2312" w:hAnsi="仿宋_GB2312" w:eastAsia="仿宋_GB2312" w:cs="仿宋_GB2312"/>
          <w:color w:val="auto"/>
          <w:kern w:val="2"/>
          <w:sz w:val="32"/>
          <w:szCs w:val="32"/>
          <w:highlight w:val="none"/>
          <w:u w:val="none"/>
          <w:lang w:val="en-US" w:eastAsia="zh-CN" w:bidi="ar-SA"/>
        </w:rPr>
        <w:t>与质量同步扩大。</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区发展和改革委、区经济和信息化局、区银行保险产业园管委会、</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、区</w:t>
      </w:r>
      <w:r>
        <w:rPr>
          <w:rFonts w:hint="eastAsia" w:ascii="楷体" w:hAnsi="楷体" w:eastAsia="楷体" w:cs="楷体"/>
          <w:color w:val="auto"/>
          <w:kern w:val="0"/>
          <w:sz w:val="31"/>
          <w:szCs w:val="31"/>
          <w:highlight w:val="none"/>
          <w:u w:val="none"/>
          <w:lang w:val="en-US" w:eastAsia="zh-CN" w:bidi="ar"/>
        </w:rPr>
        <w:t>投资促进服务中心、区商务局、区民政局、区政府集体资产监管办、区文化和旅游局、区卫生健康委、区教委、区住房城市建设委、区体育局、各街道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（二）推进就业岗位扩容增量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6" w:firstLineChars="200"/>
        <w:textAlignment w:val="auto"/>
        <w:rPr>
          <w:rFonts w:hint="eastAsia" w:ascii="仿宋_GB2312" w:hAnsi="仿宋_GB2312" w:eastAsia="仿宋_GB2312" w:cs="仿宋_GB2312"/>
          <w:color w:val="auto"/>
          <w:spacing w:val="4"/>
          <w:kern w:val="2"/>
          <w:sz w:val="32"/>
          <w:szCs w:val="32"/>
          <w:highlight w:val="none"/>
          <w:u w:val="none"/>
          <w:lang w:val="en-US" w:eastAsia="zh-CN" w:bidi="ar-SA"/>
        </w:rPr>
      </w:pPr>
      <w:r>
        <w:rPr>
          <w:rFonts w:hint="eastAsia" w:ascii="仿宋_GB2312" w:hAnsi="仿宋_GB2312" w:eastAsia="仿宋_GB2312" w:cs="仿宋_GB2312"/>
          <w:color w:val="auto"/>
          <w:spacing w:val="4"/>
          <w:kern w:val="2"/>
          <w:sz w:val="32"/>
          <w:szCs w:val="32"/>
          <w:highlight w:val="none"/>
          <w:u w:val="none"/>
          <w:lang w:val="en-US" w:eastAsia="zh-CN" w:bidi="ar-SA"/>
        </w:rPr>
        <w:t>开展稳岗扩容提质行动，持续实施促进就业优惠政策，扩容升级制造业、基础服务业等传统产业就业岗位，积极培育数字、绿色、智能等新兴产业就业岗位，稳定和扩大就业容量。发挥企业家协会、养老协会等各类团体作用，释放家政、养老、托育、医疗健康等实用性岗位潜力，</w:t>
      </w:r>
      <w:r>
        <w:rPr>
          <w:rFonts w:hint="default" w:ascii="仿宋_GB2312" w:hAnsi="仿宋_GB2312" w:eastAsia="仿宋_GB2312" w:cs="仿宋_GB2312"/>
          <w:color w:val="auto"/>
          <w:spacing w:val="4"/>
          <w:kern w:val="2"/>
          <w:sz w:val="32"/>
          <w:szCs w:val="32"/>
          <w:highlight w:val="none"/>
          <w:u w:val="none"/>
          <w:lang w:val="en-US" w:eastAsia="zh-CN" w:bidi="ar-SA"/>
        </w:rPr>
        <w:t>着重挖掘生育友好岗位</w:t>
      </w:r>
      <w:r>
        <w:rPr>
          <w:rFonts w:hint="eastAsia" w:ascii="仿宋_GB2312" w:hAnsi="仿宋_GB2312" w:eastAsia="仿宋_GB2312" w:cs="仿宋_GB2312"/>
          <w:color w:val="auto"/>
          <w:spacing w:val="4"/>
          <w:kern w:val="2"/>
          <w:sz w:val="32"/>
          <w:szCs w:val="32"/>
          <w:highlight w:val="none"/>
          <w:u w:val="none"/>
          <w:lang w:val="en-US" w:eastAsia="zh-CN" w:bidi="ar-SA"/>
        </w:rPr>
        <w:t>，</w:t>
      </w:r>
      <w:r>
        <w:rPr>
          <w:rFonts w:hint="default" w:ascii="仿宋_GB2312" w:hAnsi="仿宋_GB2312" w:eastAsia="仿宋_GB2312" w:cs="仿宋_GB2312"/>
          <w:color w:val="auto"/>
          <w:spacing w:val="4"/>
          <w:kern w:val="2"/>
          <w:sz w:val="32"/>
          <w:szCs w:val="32"/>
          <w:highlight w:val="none"/>
          <w:u w:val="none"/>
          <w:lang w:val="en-US" w:eastAsia="zh-CN" w:bidi="ar-SA"/>
        </w:rPr>
        <w:t>拓宽银发经济等岗位供给</w:t>
      </w:r>
      <w:r>
        <w:rPr>
          <w:rFonts w:hint="eastAsia" w:ascii="仿宋_GB2312" w:hAnsi="仿宋_GB2312" w:eastAsia="仿宋_GB2312" w:cs="仿宋_GB2312"/>
          <w:color w:val="auto"/>
          <w:spacing w:val="4"/>
          <w:kern w:val="2"/>
          <w:sz w:val="32"/>
          <w:szCs w:val="32"/>
          <w:highlight w:val="none"/>
          <w:u w:val="none"/>
          <w:lang w:val="en-US" w:eastAsia="zh-CN" w:bidi="ar-SA"/>
        </w:rPr>
        <w:t>。开展新一轮中关村石景山园改革提升行动，强化重点产业园区就业集聚效应，扩大就业容量。</w:t>
      </w:r>
      <w:r>
        <w:rPr>
          <w:rFonts w:hint="eastAsia" w:ascii="楷体" w:hAnsi="楷体" w:eastAsia="楷体" w:cs="楷体"/>
          <w:color w:val="auto"/>
          <w:kern w:val="0"/>
          <w:sz w:val="31"/>
          <w:szCs w:val="31"/>
          <w:highlight w:val="none"/>
          <w:u w:val="none"/>
          <w:lang w:val="en-US" w:eastAsia="zh-CN" w:bidi="ar"/>
        </w:rPr>
        <w:t>（责任单位：区人力资源社会保障局</w:t>
      </w:r>
      <w:r>
        <w:rPr>
          <w:rFonts w:hint="eastAsia" w:ascii="楷体" w:hAnsi="楷体" w:eastAsia="楷体" w:cs="楷体"/>
          <w:color w:val="auto"/>
          <w:sz w:val="31"/>
          <w:szCs w:val="31"/>
          <w:highlight w:val="none"/>
          <w:u w:val="none"/>
        </w:rPr>
        <w:t>、</w:t>
      </w:r>
      <w:r>
        <w:rPr>
          <w:rFonts w:hint="eastAsia" w:ascii="楷体" w:hAnsi="楷体" w:eastAsia="楷体" w:cs="楷体"/>
          <w:color w:val="auto"/>
          <w:sz w:val="31"/>
          <w:szCs w:val="31"/>
          <w:highlight w:val="none"/>
          <w:u w:val="none"/>
          <w:lang w:val="en-US" w:eastAsia="zh-CN"/>
        </w:rPr>
        <w:t>石景山园管委会区科委、</w:t>
      </w:r>
      <w:r>
        <w:rPr>
          <w:rFonts w:hint="eastAsia" w:ascii="楷体" w:hAnsi="楷体" w:eastAsia="楷体" w:cs="楷体"/>
          <w:color w:val="auto"/>
          <w:sz w:val="31"/>
          <w:szCs w:val="31"/>
          <w:highlight w:val="none"/>
          <w:u w:val="none"/>
        </w:rPr>
        <w:t>区国资委、区住房</w:t>
      </w:r>
      <w:r>
        <w:rPr>
          <w:rFonts w:hint="eastAsia" w:ascii="楷体" w:hAnsi="楷体" w:eastAsia="楷体" w:cs="楷体"/>
          <w:color w:val="auto"/>
          <w:sz w:val="31"/>
          <w:szCs w:val="31"/>
          <w:highlight w:val="none"/>
          <w:u w:val="none"/>
          <w:lang w:eastAsia="zh-CN"/>
        </w:rPr>
        <w:t>城市</w:t>
      </w:r>
      <w:r>
        <w:rPr>
          <w:rFonts w:hint="eastAsia" w:ascii="楷体" w:hAnsi="楷体" w:eastAsia="楷体" w:cs="楷体"/>
          <w:color w:val="auto"/>
          <w:sz w:val="31"/>
          <w:szCs w:val="31"/>
          <w:highlight w:val="none"/>
          <w:u w:val="none"/>
        </w:rPr>
        <w:t>建设委、区民政局、区商务局、</w:t>
      </w:r>
      <w:r>
        <w:rPr>
          <w:rFonts w:hint="eastAsia" w:ascii="楷体" w:hAnsi="楷体" w:eastAsia="楷体" w:cs="楷体"/>
          <w:color w:val="auto"/>
          <w:sz w:val="31"/>
          <w:szCs w:val="31"/>
          <w:highlight w:val="none"/>
          <w:u w:val="none"/>
          <w:lang w:val="en-US" w:eastAsia="zh-CN"/>
        </w:rPr>
        <w:t>区卫生健康委、</w:t>
      </w:r>
      <w:r>
        <w:rPr>
          <w:rFonts w:hint="eastAsia" w:ascii="楷体" w:hAnsi="楷体" w:eastAsia="楷体" w:cs="楷体"/>
          <w:color w:val="auto"/>
          <w:sz w:val="31"/>
          <w:szCs w:val="31"/>
          <w:highlight w:val="none"/>
          <w:u w:val="none"/>
        </w:rPr>
        <w:t>区工商联、区总工会、区妇联</w:t>
      </w:r>
      <w:r>
        <w:rPr>
          <w:rFonts w:hint="eastAsia" w:ascii="楷体" w:hAnsi="楷体" w:eastAsia="楷体" w:cs="楷体"/>
          <w:color w:val="auto"/>
          <w:sz w:val="31"/>
          <w:szCs w:val="31"/>
          <w:highlight w:val="none"/>
          <w:u w:val="none"/>
          <w:lang w:eastAsia="zh-CN"/>
        </w:rPr>
        <w:t>、</w:t>
      </w:r>
      <w:r>
        <w:rPr>
          <w:rFonts w:hint="eastAsia" w:ascii="楷体" w:hAnsi="楷体" w:eastAsia="楷体" w:cs="楷体"/>
          <w:color w:val="auto"/>
          <w:sz w:val="31"/>
          <w:szCs w:val="31"/>
          <w:highlight w:val="none"/>
          <w:u w:val="none"/>
        </w:rPr>
        <w:t>各</w:t>
      </w:r>
      <w:r>
        <w:rPr>
          <w:rFonts w:hint="eastAsia" w:ascii="楷体" w:hAnsi="楷体" w:eastAsia="楷体" w:cs="楷体"/>
          <w:color w:val="auto"/>
          <w:sz w:val="31"/>
          <w:szCs w:val="31"/>
          <w:highlight w:val="none"/>
          <w:u w:val="none"/>
          <w:lang w:val="en-US" w:eastAsia="zh-CN"/>
        </w:rPr>
        <w:t>街道</w:t>
      </w:r>
      <w:r>
        <w:rPr>
          <w:rFonts w:hint="eastAsia" w:ascii="楷体" w:hAnsi="楷体" w:eastAsia="楷体" w:cs="楷体"/>
          <w:color w:val="auto"/>
          <w:sz w:val="31"/>
          <w:szCs w:val="31"/>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（三</w:t>
      </w:r>
      <w:r>
        <w:rPr>
          <w:rFonts w:hint="eastAsia" w:ascii="楷体" w:hAnsi="楷体" w:eastAsia="楷体" w:cs="楷体"/>
          <w:color w:val="auto"/>
          <w:kern w:val="2"/>
          <w:sz w:val="32"/>
          <w:szCs w:val="32"/>
          <w:highlight w:val="none"/>
          <w:u w:val="none"/>
          <w:lang w:val="en-US" w:eastAsia="zh-CN" w:bidi="ar-SA"/>
        </w:rPr>
        <w:t>）</w:t>
      </w:r>
      <w:r>
        <w:rPr>
          <w:rFonts w:hint="eastAsia" w:ascii="楷体" w:hAnsi="楷体" w:eastAsia="楷体" w:cs="楷体"/>
          <w:color w:val="auto"/>
          <w:kern w:val="2"/>
          <w:sz w:val="32"/>
          <w:szCs w:val="32"/>
          <w:highlight w:val="none"/>
          <w:u w:val="single"/>
          <w:lang w:val="en-US" w:eastAsia="zh-CN" w:bidi="ar-SA"/>
        </w:rPr>
        <w:t>持续释放创业带动就业效应</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结合本区产业定位和人才引育，增设创新创业大赛特色赛道，</w:t>
      </w:r>
      <w:r>
        <w:rPr>
          <w:rFonts w:hint="eastAsia" w:ascii="仿宋_GB2312" w:hAnsi="仿宋_GB2312" w:eastAsia="仿宋_GB2312" w:cs="仿宋_GB2312"/>
          <w:color w:val="auto"/>
          <w:sz w:val="32"/>
          <w:szCs w:val="32"/>
          <w:highlight w:val="none"/>
          <w:u w:val="none"/>
          <w:lang w:val="en-US" w:eastAsia="zh-CN"/>
        </w:rPr>
        <w:t>协助各类</w:t>
      </w:r>
      <w:r>
        <w:rPr>
          <w:rFonts w:hint="eastAsia" w:ascii="仿宋_GB2312" w:hAnsi="仿宋_GB2312" w:eastAsia="仿宋_GB2312" w:cs="仿宋_GB2312"/>
          <w:color w:val="auto"/>
          <w:sz w:val="32"/>
          <w:szCs w:val="32"/>
          <w:highlight w:val="none"/>
          <w:u w:val="none"/>
          <w:lang w:eastAsia="zh-CN"/>
        </w:rPr>
        <w:t>创业大赛优秀项目对接创业服务机构、金融服务机构等创业服务资源，</w:t>
      </w:r>
      <w:r>
        <w:rPr>
          <w:rFonts w:hint="eastAsia" w:ascii="仿宋_GB2312" w:hAnsi="仿宋_GB2312" w:eastAsia="仿宋_GB2312" w:cs="仿宋_GB2312"/>
          <w:color w:val="auto"/>
          <w:sz w:val="32"/>
          <w:szCs w:val="32"/>
          <w:highlight w:val="none"/>
          <w:u w:val="none"/>
          <w:lang w:val="en-US" w:eastAsia="zh-CN"/>
        </w:rPr>
        <w:t>加快推动</w:t>
      </w:r>
      <w:r>
        <w:rPr>
          <w:rFonts w:hint="eastAsia" w:ascii="仿宋_GB2312" w:hAnsi="仿宋_GB2312" w:eastAsia="仿宋_GB2312" w:cs="仿宋_GB2312"/>
          <w:color w:val="auto"/>
          <w:sz w:val="32"/>
          <w:szCs w:val="32"/>
          <w:highlight w:val="none"/>
          <w:u w:val="none"/>
          <w:lang w:eastAsia="zh-CN"/>
        </w:rPr>
        <w:t>优秀项目成果落地转化，</w:t>
      </w:r>
      <w:r>
        <w:rPr>
          <w:rFonts w:hint="eastAsia" w:ascii="仿宋_GB2312" w:hAnsi="仿宋_GB2312" w:eastAsia="仿宋_GB2312" w:cs="仿宋_GB2312"/>
          <w:color w:val="auto"/>
          <w:sz w:val="32"/>
          <w:szCs w:val="32"/>
          <w:highlight w:val="none"/>
          <w:u w:val="none"/>
          <w:lang w:val="en-US" w:eastAsia="zh-CN"/>
        </w:rPr>
        <w:t>培育就业增长点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single"/>
          <w:lang w:val="en-US" w:eastAsia="zh-CN" w:bidi="ar-SA"/>
        </w:rPr>
        <w:t>对带动就业效果明显的创业孵化基地和小微企业按相关政策给予贷款和财政贴息支持，</w:t>
      </w:r>
      <w:r>
        <w:rPr>
          <w:rFonts w:hint="eastAsia" w:ascii="仿宋_GB2312" w:hAnsi="仿宋_GB2312" w:eastAsia="仿宋_GB2312" w:cs="仿宋_GB2312"/>
          <w:color w:val="auto"/>
          <w:kern w:val="2"/>
          <w:sz w:val="32"/>
          <w:szCs w:val="32"/>
          <w:highlight w:val="none"/>
          <w:u w:val="none"/>
          <w:lang w:val="en-US" w:eastAsia="zh-CN" w:bidi="ar-SA"/>
        </w:rPr>
        <w:t>对自主创业人员按相关政策提供补贴支持。发挥紧邻海淀的区位优势，加强与“三城一区”的对接合作，积极承接海淀科创功能辐射和创新成果转化外溢，完善创新创业、投资孵化、产教融合等服务，做强石景山创业品牌。</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区经济和信息化局、区银行保险产业园管委会、</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区投资促进服务中心、</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区税务局、各街道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（四）推动人力资源产业健康发展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single"/>
          <w:lang w:val="en-US" w:eastAsia="zh-CN" w:bidi="ar-SA"/>
        </w:rPr>
        <w:t>规范人力资源市场建设</w:t>
      </w:r>
      <w:r>
        <w:rPr>
          <w:rFonts w:hint="eastAsia" w:ascii="仿宋_GB2312" w:hAnsi="仿宋_GB2312" w:eastAsia="仿宋_GB2312" w:cs="仿宋_GB2312"/>
          <w:color w:val="auto"/>
          <w:kern w:val="2"/>
          <w:sz w:val="32"/>
          <w:szCs w:val="32"/>
          <w:highlight w:val="none"/>
          <w:u w:val="none"/>
          <w:lang w:val="en-US" w:eastAsia="zh-CN" w:bidi="ar-SA"/>
        </w:rPr>
        <w:t>，搭建人力资源服务数字化平台，持续培育优质人力资源服务机构，实施数智化提升项目，促进人力资源与产业的高效对接。支持人力资源服务机构为人工智能等重点产业引入急需紧缺人才和国际化人才，</w:t>
      </w:r>
      <w:r>
        <w:rPr>
          <w:rFonts w:hint="eastAsia" w:ascii="仿宋_GB2312" w:hAnsi="仿宋_GB2312" w:eastAsia="仿宋_GB2312" w:cs="仿宋_GB2312"/>
          <w:color w:val="auto"/>
          <w:kern w:val="2"/>
          <w:sz w:val="32"/>
          <w:szCs w:val="32"/>
          <w:highlight w:val="none"/>
          <w:u w:val="single"/>
          <w:lang w:val="en-US" w:eastAsia="zh-CN" w:bidi="ar-SA"/>
        </w:rPr>
        <w:t>鼓励人力资源服务机构参与就业公共</w:t>
      </w:r>
      <w:r>
        <w:rPr>
          <w:rFonts w:hint="default" w:ascii="仿宋_GB2312" w:hAnsi="仿宋_GB2312" w:eastAsia="仿宋_GB2312" w:cs="仿宋_GB2312"/>
          <w:color w:val="auto"/>
          <w:kern w:val="2"/>
          <w:sz w:val="32"/>
          <w:szCs w:val="32"/>
          <w:highlight w:val="none"/>
          <w:u w:val="single"/>
          <w:lang w:val="en-US" w:eastAsia="zh-CN" w:bidi="ar-SA"/>
        </w:rPr>
        <w:t>服务，</w:t>
      </w:r>
      <w:r>
        <w:rPr>
          <w:rFonts w:hint="eastAsia" w:ascii="仿宋_GB2312" w:hAnsi="仿宋_GB2312" w:eastAsia="仿宋_GB2312" w:cs="仿宋_GB2312"/>
          <w:color w:val="auto"/>
          <w:kern w:val="2"/>
          <w:sz w:val="32"/>
          <w:szCs w:val="32"/>
          <w:highlight w:val="none"/>
          <w:u w:val="none"/>
          <w:lang w:val="en-US" w:eastAsia="zh-CN" w:bidi="ar-SA"/>
        </w:rPr>
        <w:t>根据有关政策对符合条件的人员提供补贴支持。</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二、</w:t>
      </w:r>
      <w:r>
        <w:rPr>
          <w:rFonts w:hint="eastAsia" w:ascii="黑体" w:hAnsi="黑体" w:eastAsia="黑体" w:cs="黑体"/>
          <w:color w:val="auto"/>
          <w:kern w:val="2"/>
          <w:sz w:val="32"/>
          <w:szCs w:val="32"/>
          <w:highlight w:val="none"/>
          <w:u w:val="single"/>
          <w:lang w:val="en-US" w:eastAsia="zh-CN" w:bidi="ar-SA"/>
        </w:rPr>
        <w:t>加快塑造现代化人力资源</w:t>
      </w:r>
      <w:r>
        <w:rPr>
          <w:rFonts w:hint="eastAsia" w:ascii="黑体" w:hAnsi="黑体" w:eastAsia="黑体" w:cs="黑体"/>
          <w:color w:val="auto"/>
          <w:kern w:val="2"/>
          <w:sz w:val="32"/>
          <w:szCs w:val="32"/>
          <w:highlight w:val="none"/>
          <w:u w:val="none"/>
          <w:lang w:val="en-US" w:eastAsia="zh-CN" w:bidi="ar-SA"/>
        </w:rPr>
        <w:t>，筑牢产业发展人才根基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（五）建设京西产科教融合发展共同体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加快区域职业教育发展，</w:t>
      </w:r>
      <w:r>
        <w:rPr>
          <w:rFonts w:hint="eastAsia" w:ascii="仿宋_GB2312" w:hAnsi="仿宋_GB2312" w:eastAsia="仿宋_GB2312" w:cs="仿宋_GB2312"/>
          <w:color w:val="auto"/>
          <w:kern w:val="2"/>
          <w:sz w:val="32"/>
          <w:szCs w:val="32"/>
          <w:highlight w:val="none"/>
          <w:u w:val="single"/>
          <w:lang w:val="en-US" w:eastAsia="zh-CN" w:bidi="ar-SA"/>
        </w:rPr>
        <w:t>促进技工院校和技工教育高质量特色发展，推进职普融通、产教融合、科教融汇，培育更多高素质技术技能人才。</w:t>
      </w:r>
      <w:r>
        <w:rPr>
          <w:rFonts w:hint="eastAsia" w:ascii="仿宋_GB2312" w:hAnsi="仿宋_GB2312" w:eastAsia="仿宋_GB2312" w:cs="仿宋_GB2312"/>
          <w:color w:val="auto"/>
          <w:kern w:val="2"/>
          <w:sz w:val="32"/>
          <w:szCs w:val="32"/>
          <w:highlight w:val="none"/>
          <w:u w:val="none"/>
          <w:lang w:val="en-US" w:eastAsia="zh-CN" w:bidi="ar-SA"/>
        </w:rPr>
        <w:t>促进高校科研院所科研成果和企业需求深度对接，建设清华大学具身智能系统市级重点实验室、哈工大北京研究院等创新平台，进一步推动产学研用深度融合。坚持校企协同育人，推进中国电科“电科芯云”北方工大试训基地、集成电路封装与测试联合实验室、集成电路测试技术教学研究中心、异构集成创新孵化中心等产教融合体建设，培育更多拔尖创新人才。</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区委组织部</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区经济和信息化局、区教委、区商务局、区人力资源社会保障局</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（六）</w:t>
      </w:r>
      <w:r>
        <w:rPr>
          <w:rFonts w:hint="eastAsia" w:ascii="楷体" w:hAnsi="楷体" w:eastAsia="楷体" w:cs="楷体"/>
          <w:color w:val="auto"/>
          <w:kern w:val="2"/>
          <w:sz w:val="32"/>
          <w:szCs w:val="32"/>
          <w:highlight w:val="none"/>
          <w:u w:val="single"/>
          <w:lang w:val="en-US" w:eastAsia="zh-CN" w:bidi="ar-SA"/>
        </w:rPr>
        <w:t>促进教育与就业协同联动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highlight w:val="none"/>
          <w:u w:val="none"/>
          <w:lang w:eastAsia="zh-CN"/>
        </w:rPr>
      </w:pPr>
      <w:r>
        <w:rPr>
          <w:rFonts w:hint="eastAsia" w:ascii="仿宋_GB2312" w:hAnsi="仿宋_GB2312" w:eastAsia="仿宋_GB2312" w:cs="仿宋_GB2312"/>
          <w:color w:val="auto"/>
          <w:kern w:val="2"/>
          <w:sz w:val="32"/>
          <w:szCs w:val="32"/>
          <w:highlight w:val="none"/>
          <w:u w:val="none"/>
          <w:lang w:val="en-US" w:eastAsia="zh-CN" w:bidi="ar-SA"/>
        </w:rPr>
        <w:t>支持黄庄职业高中申请加入“中关村科技园区人工智能市域产教联合体”，搭建教学实践、实习实训平台和顶岗就业机会，促进学校专业建设优化升级。推进“双师型”教师队伍建设，吸引和鼓励生产管理一线专业技术人员进校园，</w:t>
      </w:r>
      <w:r>
        <w:rPr>
          <w:rFonts w:hint="eastAsia" w:ascii="仿宋_GB2312" w:hAnsi="仿宋_GB2312" w:eastAsia="仿宋_GB2312" w:cs="仿宋_GB2312"/>
          <w:color w:val="auto"/>
          <w:sz w:val="32"/>
          <w:szCs w:val="40"/>
          <w:highlight w:val="none"/>
          <w:u w:val="none"/>
          <w:lang w:eastAsia="zh-CN"/>
        </w:rPr>
        <w:t>联合开发培训课程</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40"/>
          <w:highlight w:val="none"/>
          <w:u w:val="none"/>
          <w:lang w:eastAsia="zh-CN"/>
        </w:rPr>
        <w:t>打造以教促产、以产助学的教学体系和双元育人模式，提升在校学生就业实践能力。</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区委组织部</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区经济和信息化局、区教委、</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区商务局、区人力资源社会保障局</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（七）强化培训资源和服务供给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highlight w:val="none"/>
          <w:u w:val="none"/>
          <w:lang w:eastAsia="zh-CN"/>
        </w:rPr>
      </w:pPr>
      <w:r>
        <w:rPr>
          <w:rFonts w:hint="eastAsia" w:ascii="仿宋_GB2312" w:hAnsi="仿宋_GB2312" w:eastAsia="仿宋_GB2312" w:cs="仿宋_GB2312"/>
          <w:color w:val="auto"/>
          <w:kern w:val="2"/>
          <w:sz w:val="32"/>
          <w:szCs w:val="32"/>
          <w:highlight w:val="none"/>
          <w:u w:val="single"/>
          <w:lang w:val="en-US" w:eastAsia="zh-CN" w:bidi="ar-SA"/>
        </w:rPr>
        <w:t>实施职业技能提升行动，发挥各类培训主体作用，以产业发展和市场需求为导向，</w:t>
      </w:r>
      <w:r>
        <w:rPr>
          <w:rFonts w:hint="eastAsia" w:ascii="仿宋_GB2312" w:hAnsi="仿宋_GB2312" w:eastAsia="仿宋_GB2312" w:cs="仿宋_GB2312"/>
          <w:color w:val="auto"/>
          <w:kern w:val="2"/>
          <w:sz w:val="32"/>
          <w:szCs w:val="32"/>
          <w:highlight w:val="none"/>
          <w:u w:val="none"/>
          <w:lang w:val="en-US" w:eastAsia="zh-CN" w:bidi="ar-SA"/>
        </w:rPr>
        <w:t>大力开发</w:t>
      </w:r>
      <w:r>
        <w:rPr>
          <w:rFonts w:hint="eastAsia" w:ascii="仿宋_GB2312" w:hAnsi="仿宋_GB2312" w:eastAsia="仿宋_GB2312" w:cs="仿宋_GB2312"/>
          <w:color w:val="auto"/>
          <w:sz w:val="32"/>
          <w:szCs w:val="40"/>
          <w:highlight w:val="none"/>
          <w:u w:val="none"/>
          <w:lang w:val="en-US" w:eastAsia="zh-CN"/>
        </w:rPr>
        <w:t>数字经济、</w:t>
      </w:r>
      <w:r>
        <w:rPr>
          <w:rFonts w:hint="eastAsia" w:ascii="仿宋_GB2312" w:hAnsi="仿宋_GB2312" w:eastAsia="仿宋_GB2312" w:cs="仿宋_GB2312"/>
          <w:color w:val="auto"/>
          <w:kern w:val="2"/>
          <w:sz w:val="32"/>
          <w:szCs w:val="32"/>
          <w:highlight w:val="none"/>
          <w:u w:val="none"/>
          <w:lang w:val="en-US" w:eastAsia="zh-CN" w:bidi="ar-SA"/>
        </w:rPr>
        <w:t>家政服务、</w:t>
      </w:r>
      <w:r>
        <w:rPr>
          <w:rFonts w:hint="eastAsia" w:ascii="仿宋_GB2312" w:hAnsi="仿宋_GB2312" w:eastAsia="仿宋_GB2312" w:cs="仿宋_GB2312"/>
          <w:color w:val="auto"/>
          <w:sz w:val="32"/>
          <w:szCs w:val="40"/>
          <w:highlight w:val="none"/>
          <w:u w:val="none"/>
          <w:lang w:val="en-US" w:eastAsia="zh-CN"/>
        </w:rPr>
        <w:t>养老托育、直播销售等不同行业领域培训资源，</w:t>
      </w:r>
      <w:r>
        <w:rPr>
          <w:rFonts w:hint="eastAsia" w:ascii="仿宋_GB2312" w:hAnsi="仿宋_GB2312" w:eastAsia="仿宋_GB2312" w:cs="仿宋_GB2312"/>
          <w:color w:val="auto"/>
          <w:kern w:val="2"/>
          <w:sz w:val="32"/>
          <w:szCs w:val="32"/>
          <w:highlight w:val="none"/>
          <w:u w:val="none"/>
          <w:lang w:val="en-US" w:eastAsia="zh-CN" w:bidi="ar-SA"/>
        </w:rPr>
        <w:t>培育技能培训品牌。</w:t>
      </w:r>
      <w:r>
        <w:rPr>
          <w:rFonts w:hint="eastAsia" w:ascii="仿宋_GB2312" w:hAnsi="仿宋_GB2312" w:eastAsia="仿宋_GB2312" w:cs="仿宋_GB2312"/>
          <w:color w:val="auto"/>
          <w:sz w:val="32"/>
          <w:szCs w:val="40"/>
          <w:highlight w:val="none"/>
          <w:u w:val="none"/>
          <w:lang w:eastAsia="zh-CN"/>
        </w:rPr>
        <w:t>支持</w:t>
      </w:r>
      <w:r>
        <w:rPr>
          <w:rFonts w:hint="eastAsia" w:ascii="仿宋_GB2312" w:hAnsi="仿宋_GB2312" w:eastAsia="仿宋_GB2312" w:cs="仿宋_GB2312"/>
          <w:color w:val="auto"/>
          <w:sz w:val="32"/>
          <w:szCs w:val="40"/>
          <w:highlight w:val="none"/>
          <w:u w:val="none"/>
          <w:lang w:val="en-US" w:eastAsia="zh-CN"/>
        </w:rPr>
        <w:t>各领域头部</w:t>
      </w:r>
      <w:r>
        <w:rPr>
          <w:rFonts w:hint="eastAsia" w:ascii="仿宋_GB2312" w:hAnsi="仿宋_GB2312" w:eastAsia="仿宋_GB2312" w:cs="仿宋_GB2312"/>
          <w:color w:val="auto"/>
          <w:sz w:val="32"/>
          <w:szCs w:val="40"/>
          <w:highlight w:val="none"/>
          <w:u w:val="none"/>
          <w:lang w:eastAsia="zh-CN"/>
        </w:rPr>
        <w:t>企业围绕产业需求设立</w:t>
      </w:r>
      <w:r>
        <w:rPr>
          <w:rFonts w:hint="eastAsia" w:ascii="仿宋_GB2312" w:hAnsi="仿宋_GB2312" w:eastAsia="仿宋_GB2312" w:cs="仿宋_GB2312"/>
          <w:color w:val="auto"/>
          <w:sz w:val="32"/>
          <w:szCs w:val="40"/>
          <w:highlight w:val="none"/>
          <w:u w:val="none"/>
          <w:lang w:val="en-US" w:eastAsia="zh-CN"/>
        </w:rPr>
        <w:t>职业技能培训学校</w:t>
      </w:r>
      <w:r>
        <w:rPr>
          <w:rFonts w:hint="eastAsia" w:ascii="仿宋_GB2312" w:hAnsi="仿宋_GB2312" w:eastAsia="仿宋_GB2312" w:cs="仿宋_GB2312"/>
          <w:color w:val="auto"/>
          <w:sz w:val="32"/>
          <w:szCs w:val="40"/>
          <w:highlight w:val="none"/>
          <w:u w:val="none"/>
          <w:lang w:eastAsia="zh-CN"/>
        </w:rPr>
        <w:t>，鼓励现有</w:t>
      </w:r>
      <w:r>
        <w:rPr>
          <w:rFonts w:hint="eastAsia" w:ascii="仿宋_GB2312" w:hAnsi="仿宋_GB2312" w:eastAsia="仿宋_GB2312" w:cs="仿宋_GB2312"/>
          <w:color w:val="auto"/>
          <w:sz w:val="32"/>
          <w:szCs w:val="40"/>
          <w:highlight w:val="none"/>
          <w:u w:val="none"/>
          <w:lang w:val="en-US" w:eastAsia="zh-CN"/>
        </w:rPr>
        <w:t>学校</w:t>
      </w:r>
      <w:r>
        <w:rPr>
          <w:rFonts w:hint="eastAsia" w:ascii="仿宋_GB2312" w:hAnsi="仿宋_GB2312" w:eastAsia="仿宋_GB2312" w:cs="仿宋_GB2312"/>
          <w:color w:val="auto"/>
          <w:sz w:val="32"/>
          <w:szCs w:val="40"/>
          <w:highlight w:val="none"/>
          <w:u w:val="none"/>
          <w:lang w:eastAsia="zh-CN"/>
        </w:rPr>
        <w:t>优化专业设置，拓展人力资源服务资质，</w:t>
      </w:r>
      <w:r>
        <w:rPr>
          <w:rFonts w:hint="eastAsia" w:ascii="仿宋_GB2312" w:hAnsi="仿宋_GB2312" w:eastAsia="仿宋_GB2312" w:cs="仿宋_GB2312"/>
          <w:color w:val="auto"/>
          <w:kern w:val="2"/>
          <w:sz w:val="32"/>
          <w:szCs w:val="32"/>
          <w:highlight w:val="none"/>
          <w:u w:val="none"/>
          <w:lang w:val="en-US" w:eastAsia="zh-CN" w:bidi="ar-SA"/>
        </w:rPr>
        <w:t>实施“岗位需求＋技能培训＋技能评价＋就业服务”四位一体联动贯通培训。</w:t>
      </w:r>
      <w:r>
        <w:rPr>
          <w:rFonts w:hint="eastAsia" w:ascii="仿宋_GB2312" w:hAnsi="仿宋_GB2312" w:eastAsia="仿宋_GB2312" w:cs="仿宋_GB2312"/>
          <w:color w:val="auto"/>
          <w:sz w:val="32"/>
          <w:szCs w:val="40"/>
          <w:highlight w:val="none"/>
          <w:u w:val="none"/>
          <w:lang w:eastAsia="zh-CN"/>
        </w:rPr>
        <w:t>健全区内民办职业培训</w:t>
      </w:r>
      <w:r>
        <w:rPr>
          <w:rFonts w:hint="eastAsia" w:ascii="仿宋_GB2312" w:hAnsi="仿宋_GB2312" w:eastAsia="仿宋_GB2312" w:cs="仿宋_GB2312"/>
          <w:color w:val="auto"/>
          <w:sz w:val="32"/>
          <w:szCs w:val="40"/>
          <w:highlight w:val="none"/>
          <w:u w:val="none"/>
          <w:lang w:val="en-US" w:eastAsia="zh-CN"/>
        </w:rPr>
        <w:t>学校考核</w:t>
      </w:r>
      <w:r>
        <w:rPr>
          <w:rFonts w:hint="eastAsia" w:ascii="仿宋_GB2312" w:hAnsi="仿宋_GB2312" w:eastAsia="仿宋_GB2312" w:cs="仿宋_GB2312"/>
          <w:color w:val="auto"/>
          <w:sz w:val="32"/>
          <w:szCs w:val="40"/>
          <w:highlight w:val="none"/>
          <w:u w:val="none"/>
          <w:lang w:eastAsia="zh-CN"/>
        </w:rPr>
        <w:t>管理及</w:t>
      </w:r>
      <w:r>
        <w:rPr>
          <w:rFonts w:hint="eastAsia" w:ascii="仿宋_GB2312" w:hAnsi="仿宋_GB2312" w:eastAsia="仿宋_GB2312" w:cs="仿宋_GB2312"/>
          <w:color w:val="auto"/>
          <w:sz w:val="32"/>
          <w:szCs w:val="40"/>
          <w:highlight w:val="none"/>
          <w:u w:val="none"/>
          <w:lang w:val="en-US" w:eastAsia="zh-CN"/>
        </w:rPr>
        <w:t>进入</w:t>
      </w:r>
      <w:r>
        <w:rPr>
          <w:rFonts w:hint="eastAsia" w:ascii="仿宋_GB2312" w:hAnsi="仿宋_GB2312" w:eastAsia="仿宋_GB2312" w:cs="仿宋_GB2312"/>
          <w:color w:val="auto"/>
          <w:sz w:val="32"/>
          <w:szCs w:val="40"/>
          <w:highlight w:val="none"/>
          <w:u w:val="none"/>
          <w:lang w:eastAsia="zh-CN"/>
        </w:rPr>
        <w:t>退出机制，培育和支持优质培训学校发展。</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sz w:val="31"/>
          <w:szCs w:val="31"/>
          <w:highlight w:val="none"/>
          <w:u w:val="none"/>
        </w:rPr>
        <w:t>区商务局、区民政局、区工商联、区总工会、区妇联</w:t>
      </w:r>
      <w:r>
        <w:rPr>
          <w:rFonts w:hint="eastAsia" w:ascii="楷体" w:hAnsi="楷体" w:eastAsia="楷体" w:cs="楷体"/>
          <w:color w:val="auto"/>
          <w:kern w:val="0"/>
          <w:sz w:val="31"/>
          <w:szCs w:val="31"/>
          <w:highlight w:val="none"/>
          <w:u w:val="none"/>
          <w:lang w:val="en-US" w:eastAsia="zh-CN" w:bidi="ar"/>
        </w:rPr>
        <w:t>、各街道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（八）</w:t>
      </w:r>
      <w:r>
        <w:rPr>
          <w:rFonts w:hint="eastAsia" w:ascii="楷体" w:hAnsi="楷体" w:eastAsia="楷体" w:cs="楷体"/>
          <w:color w:val="auto"/>
          <w:kern w:val="2"/>
          <w:sz w:val="32"/>
          <w:szCs w:val="32"/>
          <w:highlight w:val="none"/>
          <w:u w:val="single"/>
          <w:lang w:val="en-US" w:eastAsia="zh-CN" w:bidi="ar-SA"/>
        </w:rPr>
        <w:t>畅通技能人才发展通道</w:t>
      </w:r>
      <w:bookmarkStart w:id="0" w:name="OLE_LINK5"/>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40"/>
          <w:highlight w:val="none"/>
          <w:u w:val="none"/>
          <w:lang w:val="en-US" w:eastAsia="zh-CN"/>
        </w:rPr>
        <w:t>围绕人工智能训练师等新质生产力需要，支持区内符合条件的企业、机构、高校开发、申报国家新职业</w:t>
      </w:r>
      <w:r>
        <w:rPr>
          <w:rFonts w:hint="eastAsia" w:ascii="楷体" w:hAnsi="楷体" w:eastAsia="楷体" w:cs="楷体"/>
          <w:color w:val="auto"/>
          <w:sz w:val="32"/>
          <w:szCs w:val="40"/>
          <w:highlight w:val="none"/>
          <w:u w:val="none"/>
          <w:lang w:val="en-US" w:eastAsia="zh-CN"/>
        </w:rPr>
        <w:t>（工种）</w:t>
      </w:r>
      <w:r>
        <w:rPr>
          <w:rFonts w:hint="eastAsia" w:ascii="仿宋_GB2312" w:hAnsi="仿宋_GB2312" w:eastAsia="仿宋_GB2312" w:cs="仿宋_GB2312"/>
          <w:color w:val="auto"/>
          <w:sz w:val="32"/>
          <w:szCs w:val="40"/>
          <w:highlight w:val="none"/>
          <w:u w:val="none"/>
          <w:lang w:val="en-US" w:eastAsia="zh-CN"/>
        </w:rPr>
        <w:t>，编制职业标准。</w:t>
      </w:r>
      <w:r>
        <w:rPr>
          <w:rFonts w:hint="eastAsia" w:ascii="仿宋_GB2312" w:hAnsi="仿宋_GB2312" w:eastAsia="仿宋_GB2312" w:cs="仿宋_GB2312"/>
          <w:color w:val="auto"/>
          <w:kern w:val="2"/>
          <w:sz w:val="32"/>
          <w:szCs w:val="32"/>
          <w:highlight w:val="none"/>
          <w:u w:val="none"/>
          <w:lang w:val="en-US" w:eastAsia="zh-CN" w:bidi="ar-SA"/>
        </w:rPr>
        <w:t>鼓励各行业、各企业围绕本区产业发展布局，举办各类职业技能大赛，持续丰富赛道设置，</w:t>
      </w:r>
      <w:r>
        <w:rPr>
          <w:rFonts w:hint="eastAsia" w:ascii="仿宋_GB2312" w:hAnsi="仿宋_GB2312" w:eastAsia="仿宋_GB2312" w:cs="仿宋_GB2312"/>
          <w:color w:val="auto"/>
          <w:sz w:val="32"/>
          <w:szCs w:val="40"/>
          <w:highlight w:val="none"/>
          <w:u w:val="none"/>
          <w:lang w:eastAsia="zh-CN"/>
        </w:rPr>
        <w:t>助力企业培养实用型技能人才。</w:t>
      </w:r>
      <w:r>
        <w:rPr>
          <w:rFonts w:hint="eastAsia" w:ascii="仿宋_GB2312" w:hAnsi="仿宋_GB2312" w:eastAsia="仿宋_GB2312" w:cs="仿宋_GB2312"/>
          <w:color w:val="auto"/>
          <w:kern w:val="2"/>
          <w:sz w:val="32"/>
          <w:szCs w:val="32"/>
          <w:highlight w:val="none"/>
          <w:u w:val="none"/>
          <w:lang w:val="en-US" w:eastAsia="zh-CN" w:bidi="ar-SA"/>
        </w:rPr>
        <w:t>对参加国际技能大赛或各级人力资源和社会保障部门主办的职业技能大赛，并且获得称号或取得名次的，按相关政策给予职业发展助推补贴。</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sz w:val="31"/>
          <w:szCs w:val="31"/>
          <w:highlight w:val="none"/>
          <w:u w:val="none"/>
        </w:rPr>
        <w:t>区商务局、区民政局、区工商联、区总工会、区妇联</w:t>
      </w:r>
      <w:r>
        <w:rPr>
          <w:rFonts w:hint="eastAsia" w:ascii="楷体" w:hAnsi="楷体" w:eastAsia="楷体" w:cs="楷体"/>
          <w:color w:val="auto"/>
          <w:kern w:val="0"/>
          <w:sz w:val="31"/>
          <w:szCs w:val="31"/>
          <w:highlight w:val="none"/>
          <w:u w:val="none"/>
          <w:lang w:val="en-US" w:eastAsia="zh-CN" w:bidi="ar"/>
        </w:rPr>
        <w:t>、各街道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支持重点群体就业，筑牢民生保障底线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（九）</w:t>
      </w:r>
      <w:r>
        <w:rPr>
          <w:rFonts w:hint="eastAsia" w:ascii="楷体" w:hAnsi="楷体" w:eastAsia="楷体" w:cs="楷体"/>
          <w:color w:val="auto"/>
          <w:kern w:val="2"/>
          <w:sz w:val="32"/>
          <w:szCs w:val="32"/>
          <w:highlight w:val="none"/>
          <w:u w:val="single"/>
          <w:lang w:val="en-US" w:eastAsia="zh-CN" w:bidi="ar-SA"/>
        </w:rPr>
        <w:t>拓展高校毕业生等青年就业创业成才渠道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加强青年人才创新创业基地建设，推出安居公寓、支持资金、成长服务、生活配套等综合性服务保障，打造有空间支撑、有资金支持、有服务保障的“三有”青年就业生态，推动人口年龄结构优化，增强区域发展活力。健全青年工作联席会议机制，制定一批标志性惠青政策，开展支持青年人才创新创业行动，建设“景贤小镇”青年创新中心、创业基地和实训基地，优化青年人才创新创业生态。发挥京西高校联盟作用，聚焦实习、见习、就业、创业等关键环节，强化高校就业创业服务对接力度，提供资金支持和政策服务，</w:t>
      </w:r>
      <w:r>
        <w:rPr>
          <w:rFonts w:hint="eastAsia" w:ascii="仿宋_GB2312" w:hAnsi="仿宋_GB2312" w:eastAsia="仿宋_GB2312" w:cs="仿宋_GB2312"/>
          <w:color w:val="auto"/>
          <w:kern w:val="2"/>
          <w:sz w:val="32"/>
          <w:szCs w:val="32"/>
          <w:highlight w:val="none"/>
          <w:u w:val="single"/>
          <w:lang w:val="en-US" w:eastAsia="zh-CN" w:bidi="ar-SA"/>
        </w:rPr>
        <w:t>组织青年求职能力实训营，提升青年群体就业能力。</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区委社会工作部、石景山园管委会区科委</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、区住房城市建设委、</w:t>
      </w:r>
      <w:r>
        <w:rPr>
          <w:rFonts w:hint="eastAsia" w:ascii="楷体" w:hAnsi="楷体" w:eastAsia="楷体" w:cs="楷体"/>
          <w:color w:val="auto"/>
          <w:sz w:val="31"/>
          <w:szCs w:val="31"/>
          <w:highlight w:val="none"/>
          <w:u w:val="none"/>
        </w:rPr>
        <w:t>区商务局、</w:t>
      </w:r>
      <w:r>
        <w:rPr>
          <w:rFonts w:hint="eastAsia" w:ascii="楷体" w:hAnsi="楷体" w:eastAsia="楷体" w:cs="楷体"/>
          <w:color w:val="auto"/>
          <w:sz w:val="31"/>
          <w:szCs w:val="31"/>
          <w:highlight w:val="none"/>
          <w:u w:val="none"/>
          <w:lang w:val="en-US" w:eastAsia="zh-CN"/>
        </w:rPr>
        <w:t>团区委、</w:t>
      </w:r>
      <w:r>
        <w:rPr>
          <w:rFonts w:hint="eastAsia" w:ascii="楷体" w:hAnsi="楷体" w:eastAsia="楷体" w:cs="楷体"/>
          <w:color w:val="auto"/>
          <w:sz w:val="31"/>
          <w:szCs w:val="31"/>
          <w:highlight w:val="none"/>
          <w:u w:val="none"/>
        </w:rPr>
        <w:t>区妇联</w:t>
      </w:r>
      <w:r>
        <w:rPr>
          <w:rFonts w:hint="eastAsia" w:ascii="楷体" w:hAnsi="楷体" w:eastAsia="楷体" w:cs="楷体"/>
          <w:color w:val="auto"/>
          <w:kern w:val="0"/>
          <w:sz w:val="31"/>
          <w:szCs w:val="31"/>
          <w:highlight w:val="none"/>
          <w:u w:val="none"/>
          <w:lang w:val="en-US" w:eastAsia="zh-CN" w:bidi="ar"/>
        </w:rPr>
        <w:t>、各街道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（十）</w:t>
      </w:r>
      <w:r>
        <w:rPr>
          <w:rFonts w:hint="eastAsia" w:ascii="楷体" w:hAnsi="楷体" w:eastAsia="楷体" w:cs="楷体"/>
          <w:color w:val="auto"/>
          <w:kern w:val="2"/>
          <w:sz w:val="32"/>
          <w:szCs w:val="32"/>
          <w:highlight w:val="none"/>
          <w:u w:val="single"/>
          <w:lang w:val="en-US" w:eastAsia="zh-CN" w:bidi="ar-SA"/>
        </w:rPr>
        <w:t>支持退役军人就业创业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用好政策性就业岗位，</w:t>
      </w:r>
      <w:r>
        <w:rPr>
          <w:rFonts w:hint="eastAsia" w:ascii="仿宋_GB2312" w:hAnsi="仿宋_GB2312" w:eastAsia="仿宋_GB2312" w:cs="仿宋_GB2312"/>
          <w:color w:val="auto"/>
          <w:kern w:val="2"/>
          <w:sz w:val="32"/>
          <w:szCs w:val="32"/>
          <w:highlight w:val="none"/>
          <w:u w:val="single"/>
          <w:lang w:val="en-US" w:eastAsia="zh-CN" w:bidi="ar-SA"/>
        </w:rPr>
        <w:t>推动公安和法院系统辅警岗位在同等条件下优先招录退役军人工作，</w:t>
      </w:r>
      <w:r>
        <w:rPr>
          <w:rFonts w:hint="eastAsia" w:ascii="仿宋_GB2312" w:hAnsi="仿宋_GB2312" w:eastAsia="仿宋_GB2312" w:cs="仿宋_GB2312"/>
          <w:color w:val="auto"/>
          <w:kern w:val="2"/>
          <w:sz w:val="32"/>
          <w:szCs w:val="32"/>
          <w:highlight w:val="none"/>
          <w:u w:val="none"/>
          <w:lang w:val="en-US" w:eastAsia="zh-CN" w:bidi="ar-SA"/>
        </w:rPr>
        <w:t>组织开展退役军人及随军家属招聘活动，为自主就业退役士兵提供岗位适应性培训。</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区退役军人局、区人力资源社会保障局、各街道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（十一）强化困难群体就业帮扶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做好</w:t>
      </w:r>
      <w:r>
        <w:rPr>
          <w:rFonts w:hint="eastAsia" w:ascii="仿宋_GB2312" w:hAnsi="仿宋_GB2312" w:eastAsia="仿宋_GB2312" w:cs="仿宋_GB2312"/>
          <w:color w:val="auto"/>
          <w:sz w:val="32"/>
          <w:szCs w:val="32"/>
          <w:highlight w:val="none"/>
          <w:u w:val="none"/>
          <w:lang w:eastAsia="zh-CN"/>
        </w:rPr>
        <w:t>就业</w:t>
      </w:r>
      <w:r>
        <w:rPr>
          <w:rFonts w:ascii="仿宋_GB2312" w:hAnsi="仿宋_GB2312" w:eastAsia="仿宋_GB2312" w:cs="仿宋_GB2312"/>
          <w:color w:val="auto"/>
          <w:sz w:val="32"/>
          <w:szCs w:val="32"/>
          <w:highlight w:val="none"/>
          <w:u w:val="none"/>
          <w:lang w:eastAsia="zh-CN"/>
        </w:rPr>
        <w:t>困难群体</w:t>
      </w:r>
      <w:r>
        <w:rPr>
          <w:rFonts w:hint="eastAsia" w:ascii="仿宋_GB2312" w:hAnsi="仿宋_GB2312" w:eastAsia="仿宋_GB2312" w:cs="仿宋_GB2312"/>
          <w:color w:val="auto"/>
          <w:kern w:val="2"/>
          <w:sz w:val="32"/>
          <w:szCs w:val="32"/>
          <w:highlight w:val="none"/>
          <w:u w:val="none"/>
          <w:lang w:val="en-US" w:eastAsia="zh-CN" w:bidi="ar-SA"/>
        </w:rPr>
        <w:t>分级分类就业援助试点工作，用好测评工具箱，有针对性地做好</w:t>
      </w:r>
      <w:r>
        <w:rPr>
          <w:rFonts w:hint="eastAsia" w:ascii="仿宋_GB2312" w:hAnsi="仿宋_GB2312" w:eastAsia="仿宋_GB2312" w:cs="仿宋_GB2312"/>
          <w:color w:val="auto"/>
          <w:sz w:val="32"/>
          <w:szCs w:val="32"/>
          <w:highlight w:val="none"/>
          <w:u w:val="none"/>
          <w:lang w:eastAsia="zh-CN"/>
        </w:rPr>
        <w:t>就业</w:t>
      </w:r>
      <w:r>
        <w:rPr>
          <w:rFonts w:ascii="仿宋_GB2312" w:hAnsi="仿宋_GB2312" w:eastAsia="仿宋_GB2312" w:cs="仿宋_GB2312"/>
          <w:color w:val="auto"/>
          <w:sz w:val="32"/>
          <w:szCs w:val="32"/>
          <w:highlight w:val="none"/>
          <w:u w:val="none"/>
          <w:lang w:eastAsia="zh-CN"/>
        </w:rPr>
        <w:t>困难群体精准识别、</w:t>
      </w:r>
      <w:r>
        <w:rPr>
          <w:rFonts w:hint="eastAsia" w:ascii="仿宋_GB2312" w:hAnsi="仿宋_GB2312" w:eastAsia="仿宋_GB2312" w:cs="仿宋_GB2312"/>
          <w:color w:val="auto"/>
          <w:sz w:val="32"/>
          <w:szCs w:val="32"/>
          <w:highlight w:val="none"/>
          <w:u w:val="none"/>
          <w:lang w:eastAsia="zh-CN"/>
        </w:rPr>
        <w:t>分类</w:t>
      </w:r>
      <w:r>
        <w:rPr>
          <w:rFonts w:ascii="仿宋_GB2312" w:hAnsi="仿宋_GB2312" w:eastAsia="仿宋_GB2312" w:cs="仿宋_GB2312"/>
          <w:color w:val="auto"/>
          <w:sz w:val="32"/>
          <w:szCs w:val="32"/>
          <w:highlight w:val="none"/>
          <w:u w:val="none"/>
          <w:lang w:eastAsia="zh-CN"/>
        </w:rPr>
        <w:t>施策</w:t>
      </w:r>
      <w:r>
        <w:rPr>
          <w:rFonts w:hint="eastAsia" w:ascii="仿宋_GB2312" w:hAnsi="仿宋_GB2312" w:eastAsia="仿宋_GB2312" w:cs="仿宋_GB2312"/>
          <w:color w:val="auto"/>
          <w:sz w:val="32"/>
          <w:szCs w:val="32"/>
          <w:highlight w:val="none"/>
          <w:u w:val="none"/>
          <w:lang w:eastAsia="zh-CN"/>
        </w:rPr>
        <w:t>、政策扶持和生活保障，</w:t>
      </w:r>
      <w:r>
        <w:rPr>
          <w:rFonts w:hint="eastAsia" w:ascii="仿宋_GB2312" w:hAnsi="仿宋_GB2312" w:eastAsia="仿宋_GB2312" w:cs="仿宋_GB2312"/>
          <w:color w:val="auto"/>
          <w:spacing w:val="1"/>
          <w:sz w:val="32"/>
          <w:szCs w:val="32"/>
          <w:highlight w:val="none"/>
          <w:u w:val="none"/>
          <w:lang w:eastAsia="zh-CN"/>
        </w:rPr>
        <w:t>提高就业援助精准性、实效性。</w:t>
      </w:r>
      <w:r>
        <w:rPr>
          <w:rFonts w:hint="eastAsia" w:ascii="仿宋_GB2312" w:hAnsi="仿宋_GB2312" w:eastAsia="仿宋_GB2312" w:cs="仿宋_GB2312"/>
          <w:color w:val="auto"/>
          <w:kern w:val="2"/>
          <w:sz w:val="32"/>
          <w:szCs w:val="32"/>
          <w:highlight w:val="none"/>
          <w:u w:val="single"/>
          <w:lang w:val="en-US" w:eastAsia="zh-CN" w:bidi="ar-SA"/>
        </w:rPr>
        <w:t>统筹用好区财政供养的公益性就业岗位和第三方人员岗位，</w:t>
      </w:r>
      <w:bookmarkStart w:id="1" w:name="OLE_LINK14"/>
      <w:r>
        <w:rPr>
          <w:rFonts w:hint="eastAsia" w:ascii="仿宋_GB2312" w:hAnsi="仿宋_GB2312" w:eastAsia="仿宋_GB2312" w:cs="仿宋_GB2312"/>
          <w:color w:val="auto"/>
          <w:kern w:val="2"/>
          <w:sz w:val="32"/>
          <w:szCs w:val="32"/>
          <w:highlight w:val="none"/>
          <w:u w:val="single"/>
          <w:lang w:val="en-US" w:eastAsia="zh-CN" w:bidi="ar-SA"/>
        </w:rPr>
        <w:t>促进就业困难人员和登记失业半年以上人员就业，确保零就业家庭动态清零。</w:t>
      </w:r>
      <w:bookmarkEnd w:id="1"/>
      <w:r>
        <w:rPr>
          <w:rFonts w:hint="eastAsia" w:ascii="仿宋_GB2312" w:hAnsi="仿宋_GB2312" w:eastAsia="仿宋_GB2312" w:cs="仿宋_GB2312"/>
          <w:color w:val="auto"/>
          <w:kern w:val="2"/>
          <w:sz w:val="32"/>
          <w:szCs w:val="32"/>
          <w:highlight w:val="none"/>
          <w:u w:val="single"/>
          <w:lang w:val="en-US" w:eastAsia="zh-CN" w:bidi="ar-SA"/>
        </w:rPr>
        <w:t>强化对</w:t>
      </w:r>
      <w:r>
        <w:rPr>
          <w:rFonts w:hint="eastAsia" w:ascii="仿宋_GB2312" w:hAnsi="仿宋_GB2312" w:eastAsia="仿宋_GB2312" w:cs="仿宋_GB2312"/>
          <w:color w:val="auto"/>
          <w:spacing w:val="-2"/>
          <w:sz w:val="32"/>
          <w:szCs w:val="32"/>
          <w:highlight w:val="none"/>
          <w:u w:val="single"/>
          <w:lang w:eastAsia="zh-CN"/>
        </w:rPr>
        <w:t>领取失业保险金的人员</w:t>
      </w:r>
      <w:r>
        <w:rPr>
          <w:rFonts w:hint="eastAsia" w:ascii="仿宋_GB2312" w:hAnsi="仿宋_GB2312" w:eastAsia="仿宋_GB2312" w:cs="仿宋_GB2312"/>
          <w:color w:val="auto"/>
          <w:kern w:val="2"/>
          <w:sz w:val="32"/>
          <w:szCs w:val="32"/>
          <w:highlight w:val="none"/>
          <w:u w:val="single"/>
          <w:lang w:val="en-US" w:eastAsia="zh-CN" w:bidi="ar-SA"/>
        </w:rPr>
        <w:t>就业服务供给力度，</w:t>
      </w:r>
      <w:r>
        <w:rPr>
          <w:rFonts w:hint="eastAsia" w:ascii="仿宋_GB2312" w:hAnsi="仿宋_GB2312" w:eastAsia="仿宋_GB2312" w:cs="仿宋_GB2312"/>
          <w:color w:val="auto"/>
          <w:kern w:val="2"/>
          <w:sz w:val="32"/>
          <w:szCs w:val="32"/>
          <w:highlight w:val="none"/>
          <w:u w:val="none"/>
          <w:lang w:val="en-US" w:eastAsia="zh-CN" w:bidi="ar-SA"/>
        </w:rPr>
        <w:t>通过“政策激励+</w:t>
      </w:r>
      <w:bookmarkStart w:id="3" w:name="_GoBack"/>
      <w:bookmarkEnd w:id="3"/>
      <w:r>
        <w:rPr>
          <w:rFonts w:hint="eastAsia" w:ascii="仿宋_GB2312" w:hAnsi="仿宋_GB2312" w:eastAsia="仿宋_GB2312" w:cs="仿宋_GB2312"/>
          <w:color w:val="auto"/>
          <w:kern w:val="2"/>
          <w:sz w:val="32"/>
          <w:szCs w:val="32"/>
          <w:highlight w:val="none"/>
          <w:u w:val="none"/>
          <w:lang w:val="en-US" w:eastAsia="zh-CN" w:bidi="ar-SA"/>
        </w:rPr>
        <w:t>精准服务+能力提升+驿站服务”制定服务方案，缩短失业周期，促进快速、稳定再就业。</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区人力资源社会保障局、区委编办</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（十二）</w:t>
      </w:r>
      <w:r>
        <w:rPr>
          <w:rFonts w:hint="eastAsia" w:ascii="楷体" w:hAnsi="楷体" w:eastAsia="楷体" w:cs="楷体"/>
          <w:color w:val="auto"/>
          <w:kern w:val="2"/>
          <w:sz w:val="32"/>
          <w:szCs w:val="32"/>
          <w:highlight w:val="none"/>
          <w:u w:val="single"/>
          <w:lang w:val="en-US" w:eastAsia="zh-CN" w:bidi="ar-SA"/>
        </w:rPr>
        <w:t>支持灵活就业健康发展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推进本区零工市场“标准化建设+数智赋能”双轮驱动，系统性规划区、街道、社区三级“即时快招”服务网络，建立劳动争议调解组织和流动仲裁庭，</w:t>
      </w:r>
      <w:r>
        <w:rPr>
          <w:rFonts w:hint="eastAsia" w:ascii="仿宋_GB2312" w:hAnsi="仿宋_GB2312" w:eastAsia="仿宋_GB2312" w:cs="仿宋_GB2312"/>
          <w:color w:val="auto"/>
          <w:sz w:val="32"/>
          <w:szCs w:val="32"/>
          <w:highlight w:val="none"/>
          <w:u w:val="none"/>
          <w:lang w:eastAsia="zh-CN"/>
        </w:rPr>
        <w:t>推动就业服务与权益维护</w:t>
      </w:r>
      <w:r>
        <w:rPr>
          <w:rFonts w:hint="eastAsia" w:ascii="仿宋_GB2312" w:hAnsi="仿宋_GB2312" w:eastAsia="仿宋_GB2312" w:cs="仿宋_GB2312"/>
          <w:color w:val="auto"/>
          <w:kern w:val="2"/>
          <w:sz w:val="32"/>
          <w:szCs w:val="32"/>
          <w:highlight w:val="none"/>
          <w:u w:val="none"/>
          <w:lang w:val="en-US" w:eastAsia="zh-CN" w:bidi="ar-SA"/>
        </w:rPr>
        <w:t>一站融合、就地化解。根据有关政策对符合条件的在市区两级服务平台实现灵活就业的个人、提供零工岗位的企业提供补贴支持。</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、区总工会、区司法局、区法院、市公安局石景山分局、各街道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健全就业服务体系，提升就业服务可及性实效性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21"/>
          <w:szCs w:val="21"/>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（十三）强化就业工作组织领导</w:t>
      </w:r>
    </w:p>
    <w:p>
      <w:pPr>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eastAsia" w:ascii="楷体" w:hAnsi="楷体" w:eastAsia="楷体" w:cs="楷体"/>
          <w:color w:val="auto"/>
          <w:kern w:val="0"/>
          <w:sz w:val="31"/>
          <w:szCs w:val="31"/>
          <w:highlight w:val="none"/>
          <w:u w:val="none"/>
          <w:lang w:val="en-US" w:eastAsia="zh-CN" w:bidi="ar"/>
        </w:rPr>
      </w:pPr>
      <w:r>
        <w:rPr>
          <w:rFonts w:hint="eastAsia" w:ascii="仿宋_GB2312" w:hAnsi="仿宋_GB2312" w:eastAsia="仿宋_GB2312" w:cs="仿宋_GB2312"/>
          <w:color w:val="auto"/>
          <w:spacing w:val="4"/>
          <w:sz w:val="32"/>
          <w:szCs w:val="32"/>
          <w:highlight w:val="none"/>
          <w:u w:val="none"/>
          <w:lang w:val="en-US" w:eastAsia="zh-CN"/>
        </w:rPr>
        <w:t>成立区就业促进和劳动保护联席会议，细化各成员单位职责并定期调度，共同研究破解难点问题，推动各项就业服务工作落地见效。强化综合经济部门、行业主管部门责任，将就业优先融入产业政策、项目审批、资金扶持和行业监管全过程，支持企业稳岗扩岗。发挥区管企业引领作用，充分挖掘岗位资源，稳定和扩大就业岗位容量。落实属地街道民生保障责任，开展公共就业服务和就业管理工作，挖掘更多就业机会。</w:t>
      </w:r>
      <w:r>
        <w:rPr>
          <w:rFonts w:hint="default" w:ascii="楷体" w:hAnsi="楷体" w:eastAsia="楷体" w:cs="楷体"/>
          <w:color w:val="auto"/>
          <w:kern w:val="0"/>
          <w:sz w:val="31"/>
          <w:szCs w:val="31"/>
          <w:highlight w:val="none"/>
          <w:u w:val="none"/>
          <w:lang w:val="en-US" w:eastAsia="zh-CN" w:bidi="ar"/>
        </w:rPr>
        <w:t>（责任单位：区就业促进和劳动保护</w:t>
      </w:r>
      <w:r>
        <w:rPr>
          <w:rFonts w:hint="eastAsia" w:ascii="楷体" w:hAnsi="楷体" w:eastAsia="楷体" w:cs="楷体"/>
          <w:color w:val="auto"/>
          <w:kern w:val="0"/>
          <w:sz w:val="31"/>
          <w:szCs w:val="31"/>
          <w:highlight w:val="none"/>
          <w:u w:val="none"/>
          <w:lang w:val="en-US" w:eastAsia="zh-CN" w:bidi="ar"/>
        </w:rPr>
        <w:t>联席会议成员单位）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（十四）</w:t>
      </w:r>
      <w:r>
        <w:rPr>
          <w:rFonts w:hint="eastAsia" w:ascii="楷体" w:hAnsi="楷体" w:eastAsia="楷体" w:cs="楷体"/>
          <w:color w:val="auto"/>
          <w:kern w:val="2"/>
          <w:sz w:val="32"/>
          <w:szCs w:val="32"/>
          <w:highlight w:val="none"/>
          <w:u w:val="single"/>
          <w:lang w:val="en-US" w:eastAsia="zh-CN" w:bidi="ar-SA"/>
        </w:rPr>
        <w:t>完善就业公共服务机制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制定石景山区就业公共服务能力提升两年行动计划，完善就业服务工作格局。推进区级驿站、街道驿站、高校驿站、就业服务窗口、就业服务站点、就业服务队伍建设，发布“区、街、站、窗、点、员”六级就业服务地图，为群众求职就业提供支持。创建“载体+队伍”就业服务网络，优化“</w:t>
      </w:r>
      <w:r>
        <w:rPr>
          <w:rFonts w:hint="default" w:ascii="Times New Roman" w:hAnsi="Times New Roman" w:eastAsia="仿宋_GB2312" w:cs="Times New Roman"/>
          <w:color w:val="auto"/>
          <w:kern w:val="2"/>
          <w:sz w:val="32"/>
          <w:szCs w:val="32"/>
          <w:highlight w:val="none"/>
          <w:u w:val="none"/>
          <w:lang w:val="en-US" w:eastAsia="zh-CN" w:bidi="ar-SA"/>
        </w:rPr>
        <w:t>4+4</w:t>
      </w:r>
      <w:r>
        <w:rPr>
          <w:rFonts w:hint="eastAsia" w:ascii="仿宋_GB2312" w:hAnsi="仿宋_GB2312" w:eastAsia="仿宋_GB2312" w:cs="仿宋_GB2312"/>
          <w:color w:val="auto"/>
          <w:kern w:val="2"/>
          <w:sz w:val="32"/>
          <w:szCs w:val="32"/>
          <w:highlight w:val="none"/>
          <w:u w:val="none"/>
          <w:lang w:val="en-US" w:eastAsia="zh-CN" w:bidi="ar-SA"/>
        </w:rPr>
        <w:t>+N”就业服务体系，完善“线上+线下”就业服务模式，提升就业服务效能。</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区委社会工作部、</w:t>
      </w:r>
      <w:r>
        <w:rPr>
          <w:rFonts w:hint="default" w:ascii="楷体" w:hAnsi="楷体" w:eastAsia="楷体" w:cs="楷体"/>
          <w:color w:val="auto"/>
          <w:kern w:val="0"/>
          <w:sz w:val="31"/>
          <w:szCs w:val="31"/>
          <w:highlight w:val="none"/>
          <w:u w:val="none"/>
          <w:lang w:val="en-US" w:eastAsia="zh-CN" w:bidi="ar"/>
        </w:rPr>
        <w:t>区财政局</w:t>
      </w:r>
      <w:r>
        <w:rPr>
          <w:rFonts w:hint="eastAsia" w:ascii="楷体" w:hAnsi="楷体" w:eastAsia="楷体" w:cs="楷体"/>
          <w:color w:val="auto"/>
          <w:kern w:val="0"/>
          <w:sz w:val="31"/>
          <w:szCs w:val="31"/>
          <w:highlight w:val="none"/>
          <w:u w:val="none"/>
          <w:lang w:val="en-US" w:eastAsia="zh-CN" w:bidi="ar"/>
        </w:rPr>
        <w:t>、区退役军人局、区残联、区总工会、各街道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（十五）强化数据资源支持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0"/>
          <w:szCs w:val="30"/>
          <w:highlight w:val="none"/>
          <w:u w:val="none"/>
          <w:lang w:val="en-US" w:eastAsia="zh-CN" w:bidi="ar-SA"/>
        </w:rPr>
        <w:t>深</w:t>
      </w:r>
      <w:r>
        <w:rPr>
          <w:rFonts w:hint="eastAsia" w:ascii="仿宋_GB2312" w:hAnsi="仿宋_GB2312" w:eastAsia="仿宋_GB2312" w:cs="仿宋_GB2312"/>
          <w:color w:val="auto"/>
          <w:kern w:val="2"/>
          <w:sz w:val="32"/>
          <w:szCs w:val="32"/>
          <w:highlight w:val="none"/>
          <w:u w:val="none"/>
          <w:lang w:val="en-US" w:eastAsia="zh-CN" w:bidi="ar-SA"/>
        </w:rPr>
        <w:t>化跨部门数据共享应用，建立公共就业服务调度指挥中心，精准归集劳动力供给、企业用工需求、失业人员存量、重点群体就业等核心数据，</w:t>
      </w:r>
      <w:r>
        <w:rPr>
          <w:rFonts w:hint="eastAsia" w:ascii="仿宋_GB2312" w:hAnsi="仿宋_GB2312" w:eastAsia="仿宋_GB2312" w:cs="仿宋_GB2312"/>
          <w:color w:val="auto"/>
          <w:kern w:val="2"/>
          <w:sz w:val="32"/>
          <w:szCs w:val="32"/>
          <w:highlight w:val="none"/>
          <w:u w:val="single"/>
          <w:lang w:val="en-US" w:eastAsia="zh-CN" w:bidi="ar-SA"/>
        </w:rPr>
        <w:t>推进与人口、参保、低保等部门数据交互</w:t>
      </w:r>
      <w:r>
        <w:rPr>
          <w:rFonts w:hint="eastAsia" w:ascii="仿宋_GB2312" w:hAnsi="仿宋_GB2312" w:eastAsia="仿宋_GB2312" w:cs="仿宋_GB2312"/>
          <w:color w:val="auto"/>
          <w:kern w:val="2"/>
          <w:sz w:val="32"/>
          <w:szCs w:val="32"/>
          <w:highlight w:val="none"/>
          <w:u w:val="none"/>
          <w:lang w:val="en-US" w:eastAsia="zh-CN" w:bidi="ar-SA"/>
        </w:rPr>
        <w:t>，常态化开展就业形势分析研判。完善失业风险预警防控体系，整合就业数据、财源建设、招商引资、企业经营状况等信息，科学划分风险等级，建立“监测—预警—处置—反馈”闭环管理机制，对可能引发的规模性失业的情形提前制定应对预案。</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区政务和数据局、</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区经济和信息化局、区市场监管局、区商务局、</w:t>
      </w:r>
      <w:r>
        <w:rPr>
          <w:rFonts w:hint="eastAsia" w:ascii="楷体" w:hAnsi="楷体" w:eastAsia="楷体" w:cs="楷体"/>
          <w:color w:val="auto"/>
          <w:sz w:val="31"/>
          <w:szCs w:val="31"/>
          <w:highlight w:val="none"/>
          <w:u w:val="none"/>
        </w:rPr>
        <w:t>区民政局、</w:t>
      </w:r>
      <w:r>
        <w:rPr>
          <w:rFonts w:hint="eastAsia" w:ascii="楷体" w:hAnsi="楷体" w:eastAsia="楷体" w:cs="楷体"/>
          <w:color w:val="auto"/>
          <w:sz w:val="31"/>
          <w:szCs w:val="31"/>
          <w:highlight w:val="none"/>
          <w:u w:val="none"/>
          <w:lang w:val="en-US" w:eastAsia="zh-CN"/>
        </w:rPr>
        <w:t>区统计局、</w:t>
      </w:r>
      <w:r>
        <w:rPr>
          <w:rFonts w:hint="eastAsia" w:ascii="楷体" w:hAnsi="楷体" w:eastAsia="楷体" w:cs="楷体"/>
          <w:color w:val="auto"/>
          <w:kern w:val="0"/>
          <w:sz w:val="31"/>
          <w:szCs w:val="31"/>
          <w:highlight w:val="none"/>
          <w:u w:val="none"/>
          <w:lang w:val="en-US" w:eastAsia="zh-CN" w:bidi="ar"/>
        </w:rPr>
        <w:t>市公安局石景山分局、区税务局、各街道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（十六）</w:t>
      </w:r>
      <w:r>
        <w:rPr>
          <w:rFonts w:hint="eastAsia" w:ascii="楷体" w:hAnsi="楷体" w:eastAsia="楷体" w:cs="楷体"/>
          <w:color w:val="auto"/>
          <w:kern w:val="2"/>
          <w:sz w:val="32"/>
          <w:szCs w:val="32"/>
          <w:highlight w:val="none"/>
          <w:u w:val="single"/>
          <w:lang w:val="en-US" w:eastAsia="zh-CN" w:bidi="ar-SA"/>
        </w:rPr>
        <w:t>提升就业公共服务效能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完善“就业直通车”服务平台功能，推动区级政策线上申领资格审核功能落地，实现“政策找人”与“全程网办”，提升政策兑现的精准度。深入重点企业走访，结合政策宣讲、用工指导和招聘服务，引导企业积极提供岗位信息，强化本区岗位资源归集和匹配。开展各级就业服务机构分级分类评价工作，提升就业服务质效。</w:t>
      </w:r>
      <w:bookmarkStart w:id="2" w:name="OLE_LINK9"/>
      <w:r>
        <w:rPr>
          <w:rFonts w:hint="eastAsia" w:ascii="仿宋_GB2312" w:hAnsi="仿宋_GB2312" w:eastAsia="仿宋_GB2312" w:cs="仿宋_GB2312"/>
          <w:color w:val="auto"/>
          <w:kern w:val="2"/>
          <w:sz w:val="32"/>
          <w:szCs w:val="32"/>
          <w:highlight w:val="none"/>
          <w:u w:val="none"/>
          <w:lang w:val="en-US" w:eastAsia="zh-CN" w:bidi="ar-SA"/>
        </w:rPr>
        <w:t>提高就业服务人员素质，定期开展</w:t>
      </w:r>
      <w:r>
        <w:rPr>
          <w:rFonts w:hint="eastAsia" w:ascii="仿宋_GB2312" w:hAnsi="仿宋_GB2312" w:eastAsia="仿宋_GB2312" w:cs="仿宋_GB2312"/>
          <w:color w:val="auto"/>
          <w:kern w:val="2"/>
          <w:sz w:val="32"/>
          <w:szCs w:val="32"/>
          <w:highlight w:val="none"/>
          <w:u w:val="single"/>
          <w:lang w:val="en-US" w:eastAsia="zh-CN" w:bidi="ar-SA"/>
        </w:rPr>
        <w:t>业务练兵</w:t>
      </w:r>
      <w:r>
        <w:rPr>
          <w:rFonts w:hint="eastAsia" w:ascii="仿宋_GB2312" w:hAnsi="仿宋_GB2312" w:eastAsia="仿宋_GB2312" w:cs="仿宋_GB2312"/>
          <w:color w:val="auto"/>
          <w:kern w:val="2"/>
          <w:sz w:val="32"/>
          <w:szCs w:val="32"/>
          <w:highlight w:val="none"/>
          <w:u w:val="none"/>
          <w:lang w:val="en-US" w:eastAsia="zh-CN" w:bidi="ar-SA"/>
        </w:rPr>
        <w:t>、技能比武、</w:t>
      </w:r>
      <w:r>
        <w:rPr>
          <w:rFonts w:hint="eastAsia" w:ascii="仿宋_GB2312" w:hAnsi="仿宋_GB2312" w:eastAsia="仿宋_GB2312" w:cs="仿宋_GB2312"/>
          <w:color w:val="auto"/>
          <w:spacing w:val="1"/>
          <w:sz w:val="32"/>
          <w:szCs w:val="32"/>
          <w:highlight w:val="none"/>
          <w:u w:val="none"/>
          <w:lang w:eastAsia="zh-CN"/>
        </w:rPr>
        <w:t>专项竞赛</w:t>
      </w:r>
      <w:r>
        <w:rPr>
          <w:rFonts w:hint="eastAsia" w:ascii="仿宋_GB2312" w:hAnsi="仿宋_GB2312" w:eastAsia="仿宋_GB2312" w:cs="仿宋_GB2312"/>
          <w:color w:val="auto"/>
          <w:kern w:val="2"/>
          <w:sz w:val="32"/>
          <w:szCs w:val="32"/>
          <w:highlight w:val="none"/>
          <w:u w:val="none"/>
          <w:lang w:val="en-US" w:eastAsia="zh-CN" w:bidi="ar-SA"/>
        </w:rPr>
        <w:t>，开展全员职业指导师培训活动，提升就业服务质量和专业化水平。</w:t>
      </w:r>
      <w:bookmarkEnd w:id="2"/>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区人力资源社会保障局、区委社会工作部、区政务和数据局、</w:t>
      </w:r>
      <w:r>
        <w:rPr>
          <w:rFonts w:hint="eastAsia" w:ascii="楷体" w:hAnsi="楷体" w:eastAsia="楷体" w:cs="楷体"/>
          <w:color w:val="auto"/>
          <w:sz w:val="31"/>
          <w:szCs w:val="31"/>
          <w:highlight w:val="none"/>
          <w:u w:val="none"/>
          <w:lang w:val="en-US" w:eastAsia="zh-CN"/>
        </w:rPr>
        <w:t>石景山园管委会区科委</w:t>
      </w:r>
      <w:r>
        <w:rPr>
          <w:rFonts w:hint="default" w:ascii="楷体" w:hAnsi="楷体" w:eastAsia="楷体" w:cs="楷体"/>
          <w:color w:val="auto"/>
          <w:kern w:val="0"/>
          <w:sz w:val="31"/>
          <w:szCs w:val="31"/>
          <w:highlight w:val="none"/>
          <w:u w:val="none"/>
          <w:lang w:val="en-US" w:eastAsia="zh-CN" w:bidi="ar"/>
        </w:rPr>
        <w:t>、</w:t>
      </w:r>
      <w:r>
        <w:rPr>
          <w:rFonts w:hint="eastAsia" w:ascii="楷体" w:hAnsi="楷体" w:eastAsia="楷体" w:cs="楷体"/>
          <w:color w:val="auto"/>
          <w:kern w:val="0"/>
          <w:sz w:val="31"/>
          <w:szCs w:val="31"/>
          <w:highlight w:val="none"/>
          <w:u w:val="none"/>
          <w:lang w:val="en-US" w:eastAsia="zh-CN" w:bidi="ar"/>
        </w:rPr>
        <w:t>区城市管理委、区经济和信息化局、</w:t>
      </w:r>
      <w:r>
        <w:rPr>
          <w:rFonts w:hint="eastAsia" w:ascii="楷体" w:hAnsi="楷体" w:eastAsia="楷体" w:cs="楷体"/>
          <w:color w:val="auto"/>
          <w:sz w:val="31"/>
          <w:szCs w:val="31"/>
          <w:highlight w:val="none"/>
          <w:u w:val="none"/>
          <w:lang w:val="en-US" w:eastAsia="zh-CN"/>
        </w:rPr>
        <w:t>区卫生健康委、</w:t>
      </w:r>
      <w:r>
        <w:rPr>
          <w:rFonts w:hint="eastAsia" w:ascii="楷体" w:hAnsi="楷体" w:eastAsia="楷体" w:cs="楷体"/>
          <w:color w:val="auto"/>
          <w:kern w:val="0"/>
          <w:sz w:val="31"/>
          <w:szCs w:val="31"/>
          <w:highlight w:val="none"/>
          <w:u w:val="none"/>
          <w:lang w:val="en-US" w:eastAsia="zh-CN" w:bidi="ar"/>
        </w:rPr>
        <w:t>区市场监管局、区商务局、区银行保险产业园管委会、区文化和旅游局、区民政局、区工商联、区妇联、团区委、区总工会、各街道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（十七）树立正确就业观念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highlight w:val="none"/>
          <w:u w:val="none"/>
          <w:lang w:val="en-US" w:eastAsia="zh-CN"/>
        </w:rPr>
      </w:pPr>
      <w:r>
        <w:rPr>
          <w:rFonts w:hint="eastAsia" w:ascii="仿宋_GB2312" w:hAnsi="仿宋_GB2312" w:eastAsia="仿宋_GB2312" w:cs="仿宋_GB2312"/>
          <w:color w:val="auto"/>
          <w:sz w:val="32"/>
          <w:szCs w:val="40"/>
          <w:highlight w:val="none"/>
          <w:u w:val="none"/>
          <w:lang w:val="en-US" w:eastAsia="zh-CN"/>
        </w:rPr>
        <w:t>开展个性化职业指导，将生涯规划和职业引导前置到校园阶段，为高校毕业生搭建教育到职业的过渡平台。强化就业观念引导，结合失业人员一人一策提供职业生涯规划，推荐适配岗位，同步宣传失业人员再就业案例，以身边实例引导树立务实就业观念，增强就业信心。开展典型宣传，重点挖掘新就业形态劳动者、失业再就业人员中的先进典型，积极营造尊重技能、崇尚创新、劳动光荣的社会氛围。</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区人力资源社会保障局、区融媒体中心、区总工会、各街道</w:t>
      </w:r>
      <w:r>
        <w:rPr>
          <w:rFonts w:hint="default" w:ascii="楷体" w:hAnsi="楷体" w:eastAsia="楷体" w:cs="楷体"/>
          <w:color w:val="auto"/>
          <w:kern w:val="0"/>
          <w:sz w:val="31"/>
          <w:szCs w:val="31"/>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五、保障劳动者就业权益，构建和谐劳动关系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（十八）</w:t>
      </w:r>
      <w:r>
        <w:rPr>
          <w:rFonts w:hint="eastAsia" w:ascii="楷体" w:hAnsi="楷体" w:eastAsia="楷体" w:cs="楷体"/>
          <w:color w:val="auto"/>
          <w:kern w:val="2"/>
          <w:sz w:val="32"/>
          <w:szCs w:val="32"/>
          <w:highlight w:val="none"/>
          <w:u w:val="single"/>
          <w:lang w:val="en-US" w:eastAsia="zh-CN" w:bidi="ar-SA"/>
        </w:rPr>
        <w:t>保障平等就业权利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spacing w:val="6"/>
          <w:kern w:val="0"/>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指导企业贯彻落实劳动保障法律法规，增强企业依法用工意识，严肃查处违法招聘、</w:t>
      </w:r>
      <w:r>
        <w:rPr>
          <w:rFonts w:hint="eastAsia" w:ascii="仿宋_GB2312" w:hAnsi="仿宋_GB2312" w:eastAsia="仿宋_GB2312" w:cs="仿宋_GB2312"/>
          <w:color w:val="auto"/>
          <w:kern w:val="2"/>
          <w:sz w:val="32"/>
          <w:szCs w:val="32"/>
          <w:highlight w:val="none"/>
          <w:u w:val="single"/>
          <w:lang w:val="en-US" w:eastAsia="zh-CN" w:bidi="ar-SA"/>
        </w:rPr>
        <w:t>求职陷阱</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single"/>
          <w:lang w:val="en-US" w:eastAsia="zh-CN" w:bidi="ar-SA"/>
        </w:rPr>
        <w:t>就业歧视</w:t>
      </w:r>
      <w:r>
        <w:rPr>
          <w:rFonts w:hint="eastAsia" w:ascii="仿宋_GB2312" w:hAnsi="仿宋_GB2312" w:eastAsia="仿宋_GB2312" w:cs="仿宋_GB2312"/>
          <w:color w:val="auto"/>
          <w:kern w:val="2"/>
          <w:sz w:val="32"/>
          <w:szCs w:val="32"/>
          <w:highlight w:val="none"/>
          <w:u w:val="none"/>
          <w:lang w:val="en-US" w:eastAsia="zh-CN" w:bidi="ar-SA"/>
        </w:rPr>
        <w:t>等行为，保障劳动者平等就业、休息休假、劳动报酬、技能培训等基本权益。</w:t>
      </w:r>
      <w:r>
        <w:rPr>
          <w:rFonts w:hint="eastAsia" w:ascii="仿宋_GB2312" w:hAnsi="仿宋_GB2312" w:eastAsia="仿宋_GB2312" w:cs="仿宋_GB2312"/>
          <w:snapToGrid w:val="0"/>
          <w:color w:val="auto"/>
          <w:spacing w:val="5"/>
          <w:kern w:val="0"/>
          <w:sz w:val="32"/>
          <w:szCs w:val="32"/>
          <w:highlight w:val="none"/>
          <w:u w:val="none"/>
          <w:lang w:val="en-US" w:eastAsia="en-US" w:bidi="ar-SA"/>
        </w:rPr>
        <w:t>聚焦农民</w:t>
      </w:r>
      <w:r>
        <w:rPr>
          <w:rFonts w:hint="eastAsia" w:ascii="仿宋_GB2312" w:hAnsi="仿宋_GB2312" w:eastAsia="仿宋_GB2312" w:cs="仿宋_GB2312"/>
          <w:snapToGrid w:val="0"/>
          <w:color w:val="auto"/>
          <w:spacing w:val="-2"/>
          <w:kern w:val="0"/>
          <w:sz w:val="32"/>
          <w:szCs w:val="32"/>
          <w:highlight w:val="none"/>
          <w:u w:val="none"/>
          <w:lang w:val="en-US" w:eastAsia="en-US" w:bidi="ar-SA"/>
        </w:rPr>
        <w:t>工</w:t>
      </w:r>
      <w:r>
        <w:rPr>
          <w:rFonts w:hint="eastAsia" w:ascii="仿宋_GB2312" w:hAnsi="仿宋_GB2312" w:eastAsia="仿宋_GB2312" w:cs="仿宋_GB2312"/>
          <w:snapToGrid w:val="0"/>
          <w:color w:val="auto"/>
          <w:spacing w:val="-2"/>
          <w:kern w:val="0"/>
          <w:sz w:val="32"/>
          <w:szCs w:val="32"/>
          <w:highlight w:val="none"/>
          <w:u w:val="none"/>
          <w:lang w:val="en-US" w:eastAsia="zh-CN" w:bidi="ar-SA"/>
        </w:rPr>
        <w:t>、残疾人、妇女</w:t>
      </w:r>
      <w:r>
        <w:rPr>
          <w:rFonts w:hint="eastAsia" w:ascii="仿宋_GB2312" w:hAnsi="仿宋_GB2312" w:eastAsia="仿宋_GB2312" w:cs="仿宋_GB2312"/>
          <w:snapToGrid w:val="0"/>
          <w:color w:val="auto"/>
          <w:spacing w:val="-2"/>
          <w:kern w:val="0"/>
          <w:sz w:val="32"/>
          <w:szCs w:val="32"/>
          <w:highlight w:val="none"/>
          <w:u w:val="none"/>
          <w:lang w:val="en-US" w:eastAsia="en-US" w:bidi="ar-SA"/>
        </w:rPr>
        <w:t>等群体，</w:t>
      </w:r>
      <w:r>
        <w:rPr>
          <w:rFonts w:hint="eastAsia" w:ascii="仿宋_GB2312" w:hAnsi="仿宋_GB2312" w:eastAsia="仿宋_GB2312" w:cs="仿宋_GB2312"/>
          <w:snapToGrid w:val="0"/>
          <w:color w:val="auto"/>
          <w:spacing w:val="-2"/>
          <w:kern w:val="0"/>
          <w:sz w:val="32"/>
          <w:szCs w:val="32"/>
          <w:highlight w:val="none"/>
          <w:u w:val="single"/>
          <w:lang w:val="en-US" w:eastAsia="en-US" w:bidi="ar-SA"/>
        </w:rPr>
        <w:t>完善民事支持起诉机制，</w:t>
      </w:r>
      <w:r>
        <w:rPr>
          <w:rFonts w:hint="eastAsia" w:ascii="仿宋_GB2312" w:hAnsi="仿宋_GB2312" w:eastAsia="仿宋_GB2312" w:cs="仿宋_GB2312"/>
          <w:color w:val="auto"/>
          <w:kern w:val="2"/>
          <w:sz w:val="32"/>
          <w:szCs w:val="32"/>
          <w:highlight w:val="none"/>
          <w:u w:val="single"/>
          <w:lang w:val="en-US" w:eastAsia="zh-CN" w:bidi="ar-SA"/>
        </w:rPr>
        <w:t>发挥好残疾人就业保障金促就业作用，保障劳动者合法权益</w:t>
      </w:r>
      <w:r>
        <w:rPr>
          <w:rFonts w:hint="eastAsia" w:ascii="仿宋_GB2312" w:hAnsi="仿宋_GB2312" w:eastAsia="仿宋_GB2312" w:cs="仿宋_GB2312"/>
          <w:snapToGrid w:val="0"/>
          <w:color w:val="auto"/>
          <w:spacing w:val="6"/>
          <w:kern w:val="0"/>
          <w:sz w:val="32"/>
          <w:szCs w:val="32"/>
          <w:highlight w:val="none"/>
          <w:u w:val="single"/>
          <w:lang w:val="en-US" w:eastAsia="zh-CN" w:bidi="ar-SA"/>
        </w:rPr>
        <w:t>。</w:t>
      </w:r>
      <w:r>
        <w:rPr>
          <w:rFonts w:hint="eastAsia" w:ascii="仿宋_GB2312" w:hAnsi="仿宋_GB2312" w:eastAsia="仿宋_GB2312" w:cs="仿宋_GB2312"/>
          <w:snapToGrid w:val="0"/>
          <w:color w:val="auto"/>
          <w:spacing w:val="6"/>
          <w:kern w:val="0"/>
          <w:sz w:val="32"/>
          <w:szCs w:val="32"/>
          <w:highlight w:val="none"/>
          <w:u w:val="none"/>
          <w:lang w:val="en-US" w:eastAsia="zh-CN" w:bidi="ar-SA"/>
        </w:rPr>
        <w:t>拓展“聚蜂行动”品牌成果，做实做细新就业群体关心关爱和服务管理，全力打造“友好之城”。</w:t>
      </w:r>
      <w:r>
        <w:rPr>
          <w:rFonts w:hint="eastAsia" w:ascii="楷体" w:hAnsi="楷体" w:eastAsia="楷体" w:cs="楷体"/>
          <w:color w:val="auto"/>
          <w:kern w:val="0"/>
          <w:sz w:val="31"/>
          <w:szCs w:val="31"/>
          <w:highlight w:val="none"/>
          <w:u w:val="none"/>
          <w:lang w:val="en-US" w:eastAsia="zh-CN" w:bidi="ar"/>
        </w:rPr>
        <w:t>（</w:t>
      </w:r>
      <w:r>
        <w:rPr>
          <w:rFonts w:hint="default" w:ascii="楷体" w:hAnsi="楷体" w:eastAsia="楷体" w:cs="楷体"/>
          <w:color w:val="auto"/>
          <w:kern w:val="0"/>
          <w:sz w:val="31"/>
          <w:szCs w:val="31"/>
          <w:highlight w:val="none"/>
          <w:u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区人力资源社会保障局、区司法局、区检察院、区法院、区残联、区总工会、区委组织部、区财政局、区国资委、区民政局、区卫生健康委、区医保局）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楷体" w:hAnsi="楷体" w:eastAsia="楷体" w:cs="楷体"/>
          <w:color w:val="auto"/>
          <w:kern w:val="2"/>
          <w:sz w:val="32"/>
          <w:szCs w:val="32"/>
          <w:highlight w:val="none"/>
          <w:u w:val="single"/>
          <w:lang w:val="en-US" w:eastAsia="zh-CN" w:bidi="ar-SA"/>
        </w:rPr>
      </w:pPr>
      <w:r>
        <w:rPr>
          <w:rFonts w:hint="eastAsia" w:ascii="楷体" w:hAnsi="楷体" w:eastAsia="楷体" w:cs="楷体"/>
          <w:color w:val="auto"/>
          <w:kern w:val="2"/>
          <w:sz w:val="32"/>
          <w:szCs w:val="32"/>
          <w:highlight w:val="none"/>
          <w:u w:val="none"/>
          <w:lang w:val="en-US" w:eastAsia="zh-CN" w:bidi="ar-SA"/>
        </w:rPr>
        <w:t>（十九）</w:t>
      </w:r>
      <w:r>
        <w:rPr>
          <w:rFonts w:hint="eastAsia" w:ascii="楷体" w:hAnsi="楷体" w:eastAsia="楷体" w:cs="楷体"/>
          <w:color w:val="auto"/>
          <w:kern w:val="2"/>
          <w:sz w:val="32"/>
          <w:szCs w:val="32"/>
          <w:highlight w:val="none"/>
          <w:u w:val="single"/>
          <w:lang w:val="en-US" w:eastAsia="zh-CN" w:bidi="ar-SA"/>
        </w:rPr>
        <w:t>维护劳动关系和谐稳定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0"/>
          <w:sz w:val="31"/>
          <w:szCs w:val="31"/>
          <w:highlight w:val="none"/>
          <w:u w:val="none"/>
          <w:lang w:val="en-US" w:eastAsia="zh-CN" w:bidi="ar"/>
        </w:rPr>
      </w:pPr>
      <w:r>
        <w:rPr>
          <w:rFonts w:hint="eastAsia" w:ascii="仿宋_GB2312" w:hAnsi="仿宋_GB2312" w:eastAsia="仿宋_GB2312" w:cs="仿宋_GB2312"/>
          <w:color w:val="auto"/>
          <w:kern w:val="2"/>
          <w:sz w:val="32"/>
          <w:szCs w:val="32"/>
          <w:highlight w:val="none"/>
          <w:u w:val="single"/>
          <w:lang w:val="en-US" w:eastAsia="zh-CN" w:bidi="ar-SA"/>
        </w:rPr>
        <w:t>开展人力资源市场秩序联合执法</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u w:val="single"/>
          <w:lang w:val="en-US" w:eastAsia="zh-CN" w:bidi="ar-SA"/>
        </w:rPr>
        <w:t>有效治理欠薪欠保、违法裁员等乱象。</w:t>
      </w:r>
      <w:r>
        <w:rPr>
          <w:rFonts w:hint="eastAsia" w:ascii="仿宋_GB2312" w:hAnsi="仿宋_GB2312" w:eastAsia="仿宋_GB2312" w:cs="仿宋_GB2312"/>
          <w:b w:val="0"/>
          <w:bCs w:val="0"/>
          <w:snapToGrid w:val="0"/>
          <w:color w:val="auto"/>
          <w:kern w:val="0"/>
          <w:sz w:val="32"/>
          <w:szCs w:val="32"/>
          <w:highlight w:val="none"/>
          <w:u w:val="single"/>
          <w:lang w:val="en-US" w:eastAsia="zh-CN" w:bidi="ar-SA"/>
        </w:rPr>
        <w:t>强化劳动保障监察执法效能</w:t>
      </w:r>
      <w:r>
        <w:rPr>
          <w:rFonts w:hint="eastAsia" w:ascii="仿宋_GB2312" w:hAnsi="仿宋_GB2312" w:eastAsia="仿宋_GB2312" w:cs="仿宋_GB2312"/>
          <w:b w:val="0"/>
          <w:bCs w:val="0"/>
          <w:snapToGrid w:val="0"/>
          <w:color w:val="auto"/>
          <w:kern w:val="0"/>
          <w:sz w:val="32"/>
          <w:szCs w:val="32"/>
          <w:highlight w:val="none"/>
          <w:lang w:val="en-US" w:eastAsia="zh-CN" w:bidi="ar-SA"/>
        </w:rPr>
        <w:t>，</w:t>
      </w:r>
      <w:r>
        <w:rPr>
          <w:rFonts w:hint="eastAsia" w:ascii="仿宋_GB2312" w:hAnsi="仿宋_GB2312" w:eastAsia="仿宋_GB2312" w:cs="仿宋_GB2312"/>
          <w:b w:val="0"/>
          <w:bCs w:val="0"/>
          <w:snapToGrid w:val="0"/>
          <w:color w:val="auto"/>
          <w:kern w:val="0"/>
          <w:sz w:val="32"/>
          <w:szCs w:val="32"/>
          <w:highlight w:val="none"/>
          <w:u w:val="single"/>
          <w:lang w:val="en-US" w:eastAsia="zh-CN" w:bidi="ar-SA"/>
        </w:rPr>
        <w:t>完善工资支付保障机制</w:t>
      </w:r>
      <w:r>
        <w:rPr>
          <w:rFonts w:hint="eastAsia" w:ascii="仿宋_GB2312" w:hAnsi="仿宋_GB2312" w:eastAsia="仿宋_GB2312" w:cs="仿宋_GB2312"/>
          <w:b w:val="0"/>
          <w:bCs w:val="0"/>
          <w:snapToGrid w:val="0"/>
          <w:color w:val="auto"/>
          <w:kern w:val="0"/>
          <w:sz w:val="32"/>
          <w:szCs w:val="32"/>
          <w:highlight w:val="none"/>
          <w:lang w:val="en-US" w:eastAsia="zh-CN" w:bidi="ar-SA"/>
        </w:rPr>
        <w:t>，按照源头治理、预防为主、防治结合、标本兼治要求，加强劳动用工服务指导</w:t>
      </w:r>
      <w:r>
        <w:rPr>
          <w:rFonts w:hint="default" w:ascii="仿宋_GB2312" w:hAnsi="仿宋_GB2312" w:eastAsia="仿宋_GB2312" w:cs="仿宋_GB2312"/>
          <w:b w:val="0"/>
          <w:bCs w:val="0"/>
          <w:snapToGrid w:val="0"/>
          <w:color w:val="auto"/>
          <w:kern w:val="0"/>
          <w:sz w:val="32"/>
          <w:szCs w:val="32"/>
          <w:highlight w:val="none"/>
          <w:lang w:val="en" w:eastAsia="zh-CN" w:bidi="ar-SA"/>
        </w:rPr>
        <w:t>,</w:t>
      </w:r>
      <w:r>
        <w:rPr>
          <w:rFonts w:hint="eastAsia" w:ascii="仿宋_GB2312" w:hAnsi="仿宋_GB2312" w:eastAsia="仿宋_GB2312" w:cs="仿宋_GB2312"/>
          <w:b w:val="0"/>
          <w:bCs w:val="0"/>
          <w:snapToGrid w:val="0"/>
          <w:color w:val="auto"/>
          <w:kern w:val="0"/>
          <w:sz w:val="32"/>
          <w:szCs w:val="32"/>
          <w:highlight w:val="none"/>
          <w:lang w:val="en-US" w:eastAsia="zh-CN" w:bidi="ar-SA"/>
        </w:rPr>
        <w:t>加大对企业的劳动用工法律法规宣传力度，减少劳动争议发生，全力化解欠薪风险</w:t>
      </w:r>
      <w:r>
        <w:rPr>
          <w:rFonts w:hint="default" w:ascii="仿宋_GB2312" w:hAnsi="仿宋_GB2312" w:eastAsia="仿宋_GB2312" w:cs="仿宋_GB2312"/>
          <w:b w:val="0"/>
          <w:bCs w:val="0"/>
          <w:snapToGrid w:val="0"/>
          <w:color w:val="auto"/>
          <w:kern w:val="0"/>
          <w:sz w:val="32"/>
          <w:szCs w:val="32"/>
          <w:highlight w:val="none"/>
          <w:lang w:val="en" w:eastAsia="zh-CN" w:bidi="ar-SA"/>
        </w:rPr>
        <w:t>,</w:t>
      </w:r>
      <w:r>
        <w:rPr>
          <w:rFonts w:hint="eastAsia" w:ascii="仿宋_GB2312" w:hAnsi="仿宋_GB2312" w:eastAsia="仿宋_GB2312" w:cs="仿宋_GB2312"/>
          <w:b w:val="0"/>
          <w:bCs w:val="0"/>
          <w:snapToGrid w:val="0"/>
          <w:color w:val="auto"/>
          <w:kern w:val="0"/>
          <w:sz w:val="32"/>
          <w:szCs w:val="32"/>
          <w:highlight w:val="none"/>
          <w:lang w:val="en-US" w:eastAsia="zh-CN" w:bidi="ar-SA"/>
        </w:rPr>
        <w:t>营造和谐稳定劳动关系。</w:t>
      </w:r>
      <w:r>
        <w:rPr>
          <w:rFonts w:hint="eastAsia" w:ascii="楷体" w:hAnsi="楷体" w:eastAsia="楷体" w:cs="楷体"/>
          <w:color w:val="auto"/>
          <w:kern w:val="0"/>
          <w:sz w:val="31"/>
          <w:szCs w:val="31"/>
          <w:highlight w:val="none"/>
          <w:lang w:val="en-US" w:eastAsia="zh-CN" w:bidi="ar"/>
        </w:rPr>
        <w:t>（</w:t>
      </w:r>
      <w:r>
        <w:rPr>
          <w:rFonts w:hint="default" w:ascii="楷体" w:hAnsi="楷体" w:eastAsia="楷体" w:cs="楷体"/>
          <w:color w:val="auto"/>
          <w:kern w:val="0"/>
          <w:sz w:val="31"/>
          <w:szCs w:val="31"/>
          <w:highlight w:val="none"/>
          <w:lang w:val="en-US" w:eastAsia="zh-CN" w:bidi="ar"/>
        </w:rPr>
        <w:t>责任单位：</w:t>
      </w:r>
      <w:r>
        <w:rPr>
          <w:rFonts w:hint="eastAsia" w:ascii="楷体" w:hAnsi="楷体" w:eastAsia="楷体" w:cs="楷体"/>
          <w:color w:val="auto"/>
          <w:kern w:val="0"/>
          <w:sz w:val="31"/>
          <w:szCs w:val="31"/>
          <w:highlight w:val="none"/>
          <w:u w:val="none"/>
          <w:lang w:val="en-US" w:eastAsia="zh-CN" w:bidi="ar"/>
        </w:rPr>
        <w:t>市公安局石景山分局、区人力资源社会保障局、区市场监管局、区税务局）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楷体" w:hAnsi="楷体" w:eastAsia="楷体" w:cs="楷体"/>
          <w:color w:val="auto"/>
          <w:kern w:val="0"/>
          <w:sz w:val="31"/>
          <w:szCs w:val="31"/>
          <w:highlight w:val="none"/>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color w:val="auto"/>
          <w:highlight w:val="none"/>
          <w:u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9A891"/>
    <w:multiLevelType w:val="singleLevel"/>
    <w:tmpl w:val="D239A891"/>
    <w:lvl w:ilvl="0" w:tentative="0">
      <w:start w:val="1"/>
      <w:numFmt w:val="chineseCounting"/>
      <w:suff w:val="nothing"/>
      <w:lvlText w:val="%1、"/>
      <w:lvlJc w:val="left"/>
      <w:rPr>
        <w:rFonts w:hint="eastAsia"/>
      </w:rPr>
    </w:lvl>
  </w:abstractNum>
  <w:abstractNum w:abstractNumId="1">
    <w:nsid w:val="FF7EEC18"/>
    <w:multiLevelType w:val="singleLevel"/>
    <w:tmpl w:val="FF7EEC1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E365A"/>
    <w:rsid w:val="002B0576"/>
    <w:rsid w:val="01472481"/>
    <w:rsid w:val="0C1C02A0"/>
    <w:rsid w:val="0E673E12"/>
    <w:rsid w:val="1D0A62C1"/>
    <w:rsid w:val="1F8D4ED2"/>
    <w:rsid w:val="20E01450"/>
    <w:rsid w:val="219A5B8E"/>
    <w:rsid w:val="23E79CA1"/>
    <w:rsid w:val="27FFB977"/>
    <w:rsid w:val="2D6F2E73"/>
    <w:rsid w:val="31E331AC"/>
    <w:rsid w:val="333F04D7"/>
    <w:rsid w:val="37985945"/>
    <w:rsid w:val="39D36BC5"/>
    <w:rsid w:val="3AC74483"/>
    <w:rsid w:val="3D777D69"/>
    <w:rsid w:val="3EB10B1A"/>
    <w:rsid w:val="3FEDBB1C"/>
    <w:rsid w:val="3FF5F28B"/>
    <w:rsid w:val="446F57B2"/>
    <w:rsid w:val="45AD7C92"/>
    <w:rsid w:val="49181363"/>
    <w:rsid w:val="4EBE365A"/>
    <w:rsid w:val="4FFE52A0"/>
    <w:rsid w:val="52C26FB6"/>
    <w:rsid w:val="535340AB"/>
    <w:rsid w:val="537868FE"/>
    <w:rsid w:val="53A24F4F"/>
    <w:rsid w:val="53E92EEE"/>
    <w:rsid w:val="54F75F49"/>
    <w:rsid w:val="56DA7FD3"/>
    <w:rsid w:val="57A53A09"/>
    <w:rsid w:val="57D96DEA"/>
    <w:rsid w:val="59DDDD6F"/>
    <w:rsid w:val="5BAC64B0"/>
    <w:rsid w:val="5CE75875"/>
    <w:rsid w:val="5DE61FCD"/>
    <w:rsid w:val="5F7309B9"/>
    <w:rsid w:val="5FFF6EA6"/>
    <w:rsid w:val="6596669E"/>
    <w:rsid w:val="6CE9125F"/>
    <w:rsid w:val="6D9F4100"/>
    <w:rsid w:val="6F411841"/>
    <w:rsid w:val="6FB41F90"/>
    <w:rsid w:val="6FFE42E9"/>
    <w:rsid w:val="714D789C"/>
    <w:rsid w:val="71714C30"/>
    <w:rsid w:val="757F9BBE"/>
    <w:rsid w:val="7736A947"/>
    <w:rsid w:val="776D6C18"/>
    <w:rsid w:val="77BFE0C0"/>
    <w:rsid w:val="77FF58E1"/>
    <w:rsid w:val="782A4152"/>
    <w:rsid w:val="7A7F8ECB"/>
    <w:rsid w:val="7DAF0503"/>
    <w:rsid w:val="7DFFB7A2"/>
    <w:rsid w:val="7E7FD12C"/>
    <w:rsid w:val="7F283FE3"/>
    <w:rsid w:val="7F66CC6C"/>
    <w:rsid w:val="7F7D7BE5"/>
    <w:rsid w:val="7FFD6C44"/>
    <w:rsid w:val="7FFE5EFA"/>
    <w:rsid w:val="99A18ABD"/>
    <w:rsid w:val="9E7FBFDE"/>
    <w:rsid w:val="A7AF2238"/>
    <w:rsid w:val="AFFF60AC"/>
    <w:rsid w:val="B77F7090"/>
    <w:rsid w:val="BAD71E5C"/>
    <w:rsid w:val="BB3FEC46"/>
    <w:rsid w:val="BBA58E55"/>
    <w:rsid w:val="BC5F7FDB"/>
    <w:rsid w:val="BD7C1FB5"/>
    <w:rsid w:val="BD9714BA"/>
    <w:rsid w:val="BED35722"/>
    <w:rsid w:val="BF38EEC3"/>
    <w:rsid w:val="BF73396F"/>
    <w:rsid w:val="BFEF8219"/>
    <w:rsid w:val="BFFF7C55"/>
    <w:rsid w:val="D4B6560E"/>
    <w:rsid w:val="D4FE7C4E"/>
    <w:rsid w:val="D7FA0C4D"/>
    <w:rsid w:val="DB5FD0B4"/>
    <w:rsid w:val="DEF7E988"/>
    <w:rsid w:val="DFED1708"/>
    <w:rsid w:val="E3BF28F5"/>
    <w:rsid w:val="E75F6086"/>
    <w:rsid w:val="E76BF15E"/>
    <w:rsid w:val="E7DFDD58"/>
    <w:rsid w:val="E97A01F1"/>
    <w:rsid w:val="EBCD2900"/>
    <w:rsid w:val="EEDC31FC"/>
    <w:rsid w:val="EEFDD7BE"/>
    <w:rsid w:val="EF0F0406"/>
    <w:rsid w:val="EF7A18A6"/>
    <w:rsid w:val="EFBB492A"/>
    <w:rsid w:val="F5EB5120"/>
    <w:rsid w:val="F5FEEBA1"/>
    <w:rsid w:val="F5FFEFDA"/>
    <w:rsid w:val="F6DB7DEB"/>
    <w:rsid w:val="F77E5F01"/>
    <w:rsid w:val="F7B6EA01"/>
    <w:rsid w:val="F7BF11C7"/>
    <w:rsid w:val="F7CB27AA"/>
    <w:rsid w:val="F7FE97DE"/>
    <w:rsid w:val="FAF38B10"/>
    <w:rsid w:val="FBAB496B"/>
    <w:rsid w:val="FC75CAAF"/>
    <w:rsid w:val="FC7DE87C"/>
    <w:rsid w:val="FDBF9A57"/>
    <w:rsid w:val="FDF3E130"/>
    <w:rsid w:val="FDF71B6E"/>
    <w:rsid w:val="FE7B7CB0"/>
    <w:rsid w:val="FEA7958E"/>
    <w:rsid w:val="FEDD557A"/>
    <w:rsid w:val="FEFD023C"/>
    <w:rsid w:val="FF6F9211"/>
    <w:rsid w:val="FF7B0D02"/>
    <w:rsid w:val="FFCD5D9B"/>
    <w:rsid w:val="FFD5F853"/>
    <w:rsid w:val="FFDD47D6"/>
    <w:rsid w:val="FFDF260E"/>
    <w:rsid w:val="FFEF3313"/>
    <w:rsid w:val="FFF3E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4508</Words>
  <Characters>4519</Characters>
  <Lines>0</Lines>
  <Paragraphs>0</Paragraphs>
  <TotalTime>151</TotalTime>
  <ScaleCrop>false</ScaleCrop>
  <LinksUpToDate>false</LinksUpToDate>
  <CharactersWithSpaces>4522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2026-03-06T02:59:00Z</dcterms:created>
  <dc:creator>LL</dc:creator>
  <cp:lastModifiedBy>uos</cp:lastModifiedBy>
  <cp:lastPrinted>2026-06-05T11:09:00Z</cp:lastPrinted>
  <dcterms:modified xsi:type="dcterms:W3CDTF">2026-06-09T09:33:41Z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C8DFFD5E13AA9B16F1E31C6AA1EBA5C6_43</vt:lpwstr>
  </property>
  <property fmtid="{D5CDD505-2E9C-101B-9397-08002B2CF9AE}" pid="4" name="KSOTemplateDocerSaveRecord">
    <vt:lpwstr>eyJoZGlkIjoiOTc3M2Y5NzIzMDFlZjAyY2Q4Njk5ODkyYjFjNzBiNTQiLCJ1c2VySWQiOiIxMDYwNDM3MzUzIn0=</vt:lpwstr>
  </property>
</Properties>
</file>