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3C5A7" w14:textId="77777777" w:rsidR="00057540" w:rsidRPr="00C11C64" w:rsidRDefault="00057540" w:rsidP="00057540">
      <w:pPr>
        <w:pStyle w:val="a3"/>
        <w:rPr>
          <w:rFonts w:ascii="方正小标宋简体" w:eastAsia="方正小标宋简体"/>
          <w:sz w:val="36"/>
          <w:szCs w:val="36"/>
        </w:rPr>
      </w:pPr>
      <w:proofErr w:type="gramStart"/>
      <w:r w:rsidRPr="00C11C64">
        <w:rPr>
          <w:rFonts w:ascii="方正小标宋简体" w:eastAsia="方正小标宋简体" w:hint="eastAsia"/>
          <w:sz w:val="36"/>
          <w:szCs w:val="36"/>
        </w:rPr>
        <w:t>《</w:t>
      </w:r>
      <w:proofErr w:type="gramEnd"/>
      <w:r w:rsidRPr="00C11C64">
        <w:rPr>
          <w:rFonts w:ascii="方正小标宋简体" w:eastAsia="方正小标宋简体" w:hint="eastAsia"/>
          <w:sz w:val="36"/>
          <w:szCs w:val="36"/>
        </w:rPr>
        <w:t>北京市东城区雪茄烟专业店零售点合理布局规定</w:t>
      </w:r>
    </w:p>
    <w:p w14:paraId="02D258A3" w14:textId="77777777" w:rsidR="00057540" w:rsidRPr="00C11C64" w:rsidRDefault="00057540" w:rsidP="00057540">
      <w:pPr>
        <w:pStyle w:val="a3"/>
        <w:rPr>
          <w:rFonts w:ascii="方正小标宋简体" w:eastAsia="方正小标宋简体"/>
          <w:sz w:val="36"/>
          <w:szCs w:val="36"/>
        </w:rPr>
      </w:pPr>
      <w:r w:rsidRPr="00C11C64">
        <w:rPr>
          <w:rFonts w:ascii="方正小标宋简体" w:eastAsia="方正小标宋简体" w:hint="eastAsia"/>
          <w:sz w:val="36"/>
          <w:szCs w:val="36"/>
        </w:rPr>
        <w:t>（征求意见稿）</w:t>
      </w:r>
      <w:proofErr w:type="gramStart"/>
      <w:r w:rsidRPr="00C11C64">
        <w:rPr>
          <w:rFonts w:ascii="方正小标宋简体" w:eastAsia="方正小标宋简体" w:hint="eastAsia"/>
          <w:sz w:val="36"/>
          <w:szCs w:val="36"/>
        </w:rPr>
        <w:t>》</w:t>
      </w:r>
      <w:proofErr w:type="gramEnd"/>
      <w:r w:rsidRPr="00C11C64">
        <w:rPr>
          <w:rFonts w:ascii="方正小标宋简体" w:eastAsia="方正小标宋简体" w:hint="eastAsia"/>
          <w:sz w:val="36"/>
          <w:szCs w:val="36"/>
        </w:rPr>
        <w:t>起草说明</w:t>
      </w:r>
    </w:p>
    <w:p w14:paraId="5A9F04D5" w14:textId="77777777" w:rsidR="00057540" w:rsidRDefault="00057540" w:rsidP="00057540">
      <w:pPr>
        <w:jc w:val="center"/>
        <w:rPr>
          <w:rFonts w:ascii="方正楷体_GB2312" w:eastAsia="方正楷体_GB2312"/>
          <w:b/>
          <w:sz w:val="32"/>
          <w:szCs w:val="32"/>
        </w:rPr>
      </w:pPr>
    </w:p>
    <w:p w14:paraId="21895240" w14:textId="77777777" w:rsidR="00057540" w:rsidRDefault="00057540" w:rsidP="00057540">
      <w:pPr>
        <w:pStyle w:val="af2"/>
        <w:spacing w:line="360" w:lineRule="auto"/>
        <w:ind w:firstLine="640"/>
        <w:contextualSpacing/>
        <w:rPr>
          <w:rFonts w:ascii="仿宋_GB2312" w:eastAsia="仿宋_GB2312"/>
          <w:sz w:val="32"/>
          <w:szCs w:val="32"/>
        </w:rPr>
      </w:pPr>
      <w:r w:rsidRPr="00934461">
        <w:rPr>
          <w:rFonts w:ascii="仿宋_GB2312" w:eastAsia="仿宋_GB2312" w:hint="eastAsia"/>
          <w:sz w:val="32"/>
          <w:szCs w:val="32"/>
        </w:rPr>
        <w:t>为规范本区雪茄烟零售市场秩序，</w:t>
      </w:r>
      <w:proofErr w:type="gramStart"/>
      <w:r w:rsidRPr="00934461">
        <w:rPr>
          <w:rFonts w:ascii="仿宋_GB2312" w:eastAsia="仿宋_GB2312" w:hint="eastAsia"/>
          <w:sz w:val="32"/>
          <w:szCs w:val="32"/>
        </w:rPr>
        <w:t>引导业</w:t>
      </w:r>
      <w:proofErr w:type="gramEnd"/>
      <w:r w:rsidRPr="00934461">
        <w:rPr>
          <w:rFonts w:ascii="仿宋_GB2312" w:eastAsia="仿宋_GB2312" w:hint="eastAsia"/>
          <w:sz w:val="32"/>
          <w:szCs w:val="32"/>
        </w:rPr>
        <w:t>态专业化、规范化发展，北京市东城区烟草专卖局根据《中华人民共和国烟草专卖法》及其实施条例、《烟草专卖许可证管理办法》等法律法规</w:t>
      </w:r>
      <w:r>
        <w:rPr>
          <w:rFonts w:ascii="仿宋_GB2312" w:eastAsia="仿宋_GB2312" w:hint="eastAsia"/>
          <w:sz w:val="32"/>
          <w:szCs w:val="32"/>
        </w:rPr>
        <w:t>的规定</w:t>
      </w:r>
      <w:r w:rsidRPr="00934461">
        <w:rPr>
          <w:rFonts w:ascii="仿宋_GB2312" w:eastAsia="仿宋_GB2312" w:hint="eastAsia"/>
          <w:sz w:val="32"/>
          <w:szCs w:val="32"/>
        </w:rPr>
        <w:t>，以及国家烟草专卖局、北京市烟草专卖</w:t>
      </w:r>
      <w:proofErr w:type="gramStart"/>
      <w:r w:rsidRPr="00934461">
        <w:rPr>
          <w:rFonts w:ascii="仿宋_GB2312" w:eastAsia="仿宋_GB2312" w:hint="eastAsia"/>
          <w:sz w:val="32"/>
          <w:szCs w:val="32"/>
        </w:rPr>
        <w:t>局相关</w:t>
      </w:r>
      <w:proofErr w:type="gramEnd"/>
      <w:r w:rsidRPr="00934461">
        <w:rPr>
          <w:rFonts w:ascii="仿宋_GB2312" w:eastAsia="仿宋_GB2312" w:hint="eastAsia"/>
          <w:sz w:val="32"/>
          <w:szCs w:val="32"/>
        </w:rPr>
        <w:t>政策文件精神，结合本区实际，起草了《北京市东城区雪茄烟专业店零售点合理布局规定（征求意见稿）》（以下简称《规定》）。现将起草情况说明如下：</w:t>
      </w:r>
    </w:p>
    <w:p w14:paraId="2C2516D3" w14:textId="77777777" w:rsidR="00057540" w:rsidRPr="00926136" w:rsidRDefault="00057540" w:rsidP="00057540">
      <w:pPr>
        <w:pStyle w:val="af2"/>
        <w:spacing w:line="360" w:lineRule="auto"/>
        <w:ind w:firstLine="640"/>
        <w:contextualSpacing/>
        <w:rPr>
          <w:rFonts w:ascii="黑体" w:eastAsia="黑体" w:hAnsi="黑体" w:hint="eastAsia"/>
          <w:sz w:val="32"/>
          <w:szCs w:val="32"/>
        </w:rPr>
      </w:pPr>
      <w:r w:rsidRPr="00926136">
        <w:rPr>
          <w:rFonts w:ascii="黑体" w:eastAsia="黑体" w:hAnsi="黑体" w:hint="eastAsia"/>
          <w:sz w:val="32"/>
          <w:szCs w:val="32"/>
        </w:rPr>
        <w:t>一、起草背景与总体</w:t>
      </w:r>
      <w:proofErr w:type="gramStart"/>
      <w:r w:rsidRPr="00926136">
        <w:rPr>
          <w:rFonts w:ascii="黑体" w:eastAsia="黑体" w:hAnsi="黑体" w:hint="eastAsia"/>
          <w:sz w:val="32"/>
          <w:szCs w:val="32"/>
        </w:rPr>
        <w:t>考量</w:t>
      </w:r>
      <w:proofErr w:type="gramEnd"/>
    </w:p>
    <w:p w14:paraId="25E9719F" w14:textId="77777777" w:rsidR="00057540" w:rsidRPr="00934461" w:rsidRDefault="00057540" w:rsidP="00057540">
      <w:pPr>
        <w:pStyle w:val="af2"/>
        <w:spacing w:line="360" w:lineRule="auto"/>
        <w:ind w:firstLine="643"/>
        <w:contextualSpacing/>
        <w:rPr>
          <w:rFonts w:ascii="仿宋_GB2312" w:eastAsia="仿宋_GB2312"/>
          <w:sz w:val="32"/>
          <w:szCs w:val="32"/>
        </w:rPr>
      </w:pPr>
      <w:r w:rsidRPr="00926136">
        <w:rPr>
          <w:rFonts w:ascii="仿宋" w:eastAsia="仿宋" w:hAnsi="仿宋" w:hint="eastAsia"/>
          <w:b/>
          <w:bCs/>
          <w:sz w:val="32"/>
          <w:szCs w:val="32"/>
        </w:rPr>
        <w:t>（一）顺应雪茄烟消费市场专业化发展趋势。</w:t>
      </w:r>
      <w:r w:rsidRPr="00934461">
        <w:rPr>
          <w:rFonts w:ascii="仿宋_GB2312" w:eastAsia="仿宋_GB2312" w:hint="eastAsia"/>
          <w:sz w:val="32"/>
          <w:szCs w:val="32"/>
        </w:rPr>
        <w:t>当前，雪茄烟消费需求持续增长，其产品特性、储存条件和经营服务模式具有显著的专业化特点。制定专门布局规定，有利于促进该</w:t>
      </w:r>
      <w:proofErr w:type="gramStart"/>
      <w:r w:rsidRPr="00934461">
        <w:rPr>
          <w:rFonts w:ascii="仿宋_GB2312" w:eastAsia="仿宋_GB2312" w:hint="eastAsia"/>
          <w:sz w:val="32"/>
          <w:szCs w:val="32"/>
        </w:rPr>
        <w:t>细分业态健康</w:t>
      </w:r>
      <w:proofErr w:type="gramEnd"/>
      <w:r w:rsidRPr="00934461">
        <w:rPr>
          <w:rFonts w:ascii="仿宋_GB2312" w:eastAsia="仿宋_GB2312" w:hint="eastAsia"/>
          <w:sz w:val="32"/>
          <w:szCs w:val="32"/>
        </w:rPr>
        <w:t>发展，满足市场对专业服务的进阶需求。</w:t>
      </w:r>
    </w:p>
    <w:p w14:paraId="07B8B9DB" w14:textId="77777777" w:rsidR="00057540" w:rsidRPr="00934461" w:rsidRDefault="00057540" w:rsidP="00057540">
      <w:pPr>
        <w:pStyle w:val="af2"/>
        <w:spacing w:line="360" w:lineRule="auto"/>
        <w:ind w:firstLine="643"/>
        <w:contextualSpacing/>
        <w:rPr>
          <w:rFonts w:ascii="仿宋_GB2312" w:eastAsia="仿宋_GB2312"/>
          <w:sz w:val="32"/>
          <w:szCs w:val="32"/>
        </w:rPr>
      </w:pPr>
      <w:r w:rsidRPr="00926136">
        <w:rPr>
          <w:rFonts w:ascii="仿宋" w:eastAsia="仿宋" w:hAnsi="仿宋" w:hint="eastAsia"/>
          <w:b/>
          <w:bCs/>
          <w:sz w:val="32"/>
          <w:szCs w:val="32"/>
        </w:rPr>
        <w:t>（二）贯彻落实国家政策并借鉴实践经验。</w:t>
      </w:r>
      <w:r w:rsidRPr="00934461">
        <w:rPr>
          <w:rFonts w:ascii="仿宋_GB2312" w:eastAsia="仿宋_GB2312" w:hint="eastAsia"/>
          <w:sz w:val="32"/>
          <w:szCs w:val="32"/>
        </w:rPr>
        <w:t>2024年，国家烟草专卖局明确各地可结合实际制定雪茄烟零售点差异化布局要求。本《规定》是对国家政策的积极响应，同时参考了北京市烟草专卖局工作指导意见及外省市在合理布局方面的有效做法。</w:t>
      </w:r>
    </w:p>
    <w:p w14:paraId="54BEB8E9" w14:textId="77777777" w:rsidR="00057540" w:rsidRPr="00934461" w:rsidRDefault="00057540" w:rsidP="00057540">
      <w:pPr>
        <w:pStyle w:val="af2"/>
        <w:spacing w:line="360" w:lineRule="auto"/>
        <w:ind w:firstLine="643"/>
        <w:contextualSpacing/>
        <w:rPr>
          <w:rFonts w:ascii="仿宋_GB2312" w:eastAsia="仿宋_GB2312"/>
          <w:sz w:val="32"/>
          <w:szCs w:val="32"/>
        </w:rPr>
      </w:pPr>
      <w:r w:rsidRPr="00926136">
        <w:rPr>
          <w:rFonts w:ascii="仿宋" w:eastAsia="仿宋" w:hAnsi="仿宋" w:hint="eastAsia"/>
          <w:b/>
          <w:bCs/>
          <w:sz w:val="32"/>
          <w:szCs w:val="32"/>
        </w:rPr>
        <w:t>（三）契合东城区功能定位与消费特点。</w:t>
      </w:r>
      <w:r w:rsidRPr="00934461">
        <w:rPr>
          <w:rFonts w:ascii="仿宋_GB2312" w:eastAsia="仿宋_GB2312" w:hint="eastAsia"/>
          <w:sz w:val="32"/>
          <w:szCs w:val="32"/>
        </w:rPr>
        <w:t>充分考虑东城区作为首都功能核心区，商业店铺普遍面积偏小、租金成本</w:t>
      </w:r>
      <w:r w:rsidRPr="00934461">
        <w:rPr>
          <w:rFonts w:ascii="仿宋_GB2312" w:eastAsia="仿宋_GB2312" w:hint="eastAsia"/>
          <w:sz w:val="32"/>
          <w:szCs w:val="32"/>
        </w:rPr>
        <w:lastRenderedPageBreak/>
        <w:t>高、空间利用集约化程度高的实际情况。通过科学布局引导雪茄烟零售资源优化配置，有助于提升终端服务品质与文化体验，匹配区域发展定位。</w:t>
      </w:r>
    </w:p>
    <w:p w14:paraId="33C89EE2" w14:textId="77777777" w:rsidR="00057540" w:rsidRPr="00934461" w:rsidRDefault="00057540" w:rsidP="00057540">
      <w:pPr>
        <w:pStyle w:val="af2"/>
        <w:spacing w:line="360" w:lineRule="auto"/>
        <w:ind w:firstLine="643"/>
        <w:contextualSpacing/>
        <w:rPr>
          <w:rFonts w:ascii="仿宋_GB2312" w:eastAsia="仿宋_GB2312"/>
          <w:sz w:val="32"/>
          <w:szCs w:val="32"/>
        </w:rPr>
      </w:pPr>
      <w:r w:rsidRPr="00926136">
        <w:rPr>
          <w:rFonts w:ascii="仿宋" w:eastAsia="仿宋" w:hAnsi="仿宋" w:hint="eastAsia"/>
          <w:b/>
          <w:bCs/>
          <w:sz w:val="32"/>
          <w:szCs w:val="32"/>
        </w:rPr>
        <w:t>（四）平衡科学规划、规范管理与权益保障。</w:t>
      </w:r>
      <w:r w:rsidRPr="00934461">
        <w:rPr>
          <w:rFonts w:ascii="仿宋_GB2312" w:eastAsia="仿宋_GB2312" w:hint="eastAsia"/>
          <w:sz w:val="32"/>
          <w:szCs w:val="32"/>
        </w:rPr>
        <w:t>坚持依法行政、总量控制、均衡发展原则，通过设定准</w:t>
      </w:r>
      <w:proofErr w:type="gramStart"/>
      <w:r w:rsidRPr="00934461">
        <w:rPr>
          <w:rFonts w:ascii="仿宋_GB2312" w:eastAsia="仿宋_GB2312" w:hint="eastAsia"/>
          <w:sz w:val="32"/>
          <w:szCs w:val="32"/>
        </w:rPr>
        <w:t>入条件</w:t>
      </w:r>
      <w:proofErr w:type="gramEnd"/>
      <w:r w:rsidRPr="00934461">
        <w:rPr>
          <w:rFonts w:ascii="仿宋_GB2312" w:eastAsia="仿宋_GB2312" w:hint="eastAsia"/>
          <w:sz w:val="32"/>
          <w:szCs w:val="32"/>
        </w:rPr>
        <w:t>与禁止性规定，保障经营安全与专业水准，保护未成年人权益，维护市场公平。同时，建立特殊情形通道，兼顾市场效率、存量权益保护及社会关怀。</w:t>
      </w:r>
    </w:p>
    <w:p w14:paraId="32840E95" w14:textId="77777777" w:rsidR="00057540" w:rsidRPr="00926136" w:rsidRDefault="00057540" w:rsidP="00057540">
      <w:pPr>
        <w:pStyle w:val="af2"/>
        <w:spacing w:line="360" w:lineRule="auto"/>
        <w:ind w:firstLine="640"/>
        <w:contextualSpacing/>
        <w:rPr>
          <w:rFonts w:ascii="黑体" w:eastAsia="黑体" w:hAnsi="黑体" w:hint="eastAsia"/>
          <w:sz w:val="32"/>
          <w:szCs w:val="32"/>
        </w:rPr>
      </w:pPr>
      <w:r w:rsidRPr="00926136">
        <w:rPr>
          <w:rFonts w:ascii="黑体" w:eastAsia="黑体" w:hAnsi="黑体" w:hint="eastAsia"/>
          <w:sz w:val="32"/>
          <w:szCs w:val="32"/>
        </w:rPr>
        <w:t>二、主要条款内容的制定依据与说明</w:t>
      </w:r>
    </w:p>
    <w:p w14:paraId="0F3032BD" w14:textId="77777777" w:rsidR="00057540" w:rsidRPr="00934461" w:rsidRDefault="00057540" w:rsidP="00057540">
      <w:pPr>
        <w:pStyle w:val="af2"/>
        <w:spacing w:line="360" w:lineRule="auto"/>
        <w:ind w:firstLine="640"/>
        <w:contextualSpacing/>
        <w:rPr>
          <w:rFonts w:ascii="仿宋_GB2312" w:eastAsia="仿宋_GB2312"/>
          <w:sz w:val="32"/>
          <w:szCs w:val="32"/>
        </w:rPr>
      </w:pPr>
      <w:r>
        <w:rPr>
          <w:rFonts w:ascii="仿宋_GB2312" w:eastAsia="仿宋_GB2312" w:hint="eastAsia"/>
          <w:sz w:val="32"/>
          <w:szCs w:val="32"/>
        </w:rPr>
        <w:t>（一）</w:t>
      </w:r>
      <w:r w:rsidRPr="00934461">
        <w:rPr>
          <w:rFonts w:ascii="仿宋_GB2312" w:eastAsia="仿宋_GB2312" w:hint="eastAsia"/>
          <w:sz w:val="32"/>
          <w:szCs w:val="32"/>
        </w:rPr>
        <w:t>第一条至第四条明确制定目的、法律依据、适用范围、布局原则，并对雪茄烟专业店零售点进行定义；</w:t>
      </w:r>
    </w:p>
    <w:p w14:paraId="47173083" w14:textId="77777777" w:rsidR="00057540" w:rsidRPr="00934461" w:rsidRDefault="00057540" w:rsidP="00057540">
      <w:pPr>
        <w:pStyle w:val="af2"/>
        <w:spacing w:line="360" w:lineRule="auto"/>
        <w:ind w:firstLine="640"/>
        <w:contextualSpacing/>
        <w:rPr>
          <w:rFonts w:ascii="仿宋_GB2312" w:eastAsia="仿宋_GB2312"/>
          <w:sz w:val="32"/>
          <w:szCs w:val="32"/>
        </w:rPr>
      </w:pPr>
      <w:r>
        <w:rPr>
          <w:rFonts w:ascii="仿宋_GB2312" w:eastAsia="仿宋_GB2312" w:hint="eastAsia"/>
          <w:sz w:val="32"/>
          <w:szCs w:val="32"/>
        </w:rPr>
        <w:t>（二）</w:t>
      </w:r>
      <w:r w:rsidRPr="00934461">
        <w:rPr>
          <w:rFonts w:ascii="仿宋_GB2312" w:eastAsia="仿宋_GB2312" w:hint="eastAsia"/>
          <w:sz w:val="32"/>
          <w:szCs w:val="32"/>
        </w:rPr>
        <w:t>第五条明确布局方法及辖区指导数量总数;</w:t>
      </w:r>
    </w:p>
    <w:p w14:paraId="5FACDFBD" w14:textId="77777777" w:rsidR="00057540" w:rsidRPr="00934461" w:rsidRDefault="00057540" w:rsidP="00057540">
      <w:pPr>
        <w:pStyle w:val="af2"/>
        <w:spacing w:line="360" w:lineRule="auto"/>
        <w:ind w:firstLine="640"/>
        <w:contextualSpacing/>
        <w:rPr>
          <w:rFonts w:ascii="仿宋_GB2312" w:eastAsia="仿宋_GB2312"/>
          <w:sz w:val="32"/>
          <w:szCs w:val="32"/>
        </w:rPr>
      </w:pPr>
      <w:r>
        <w:rPr>
          <w:rFonts w:ascii="仿宋_GB2312" w:eastAsia="仿宋_GB2312" w:hint="eastAsia"/>
          <w:sz w:val="32"/>
          <w:szCs w:val="32"/>
        </w:rPr>
        <w:t>（三）</w:t>
      </w:r>
      <w:r w:rsidRPr="00934461">
        <w:rPr>
          <w:rFonts w:ascii="仿宋_GB2312" w:eastAsia="仿宋_GB2312" w:hint="eastAsia"/>
          <w:sz w:val="32"/>
          <w:szCs w:val="32"/>
        </w:rPr>
        <w:t>第六条明确经营雪茄烟专业店所需的经营条件，区分专业店与非专业店的核心硬件要求；</w:t>
      </w:r>
    </w:p>
    <w:p w14:paraId="061040D0" w14:textId="77777777" w:rsidR="00057540" w:rsidRPr="00934461" w:rsidRDefault="00057540" w:rsidP="00057540">
      <w:pPr>
        <w:pStyle w:val="af2"/>
        <w:spacing w:line="360" w:lineRule="auto"/>
        <w:ind w:firstLine="640"/>
        <w:contextualSpacing/>
        <w:rPr>
          <w:rFonts w:ascii="仿宋_GB2312" w:eastAsia="仿宋_GB2312"/>
          <w:sz w:val="32"/>
          <w:szCs w:val="32"/>
        </w:rPr>
      </w:pPr>
      <w:r>
        <w:rPr>
          <w:rFonts w:ascii="仿宋_GB2312" w:eastAsia="仿宋_GB2312" w:hint="eastAsia"/>
          <w:sz w:val="32"/>
          <w:szCs w:val="32"/>
        </w:rPr>
        <w:t>（四）</w:t>
      </w:r>
      <w:r w:rsidRPr="00934461">
        <w:rPr>
          <w:rFonts w:ascii="仿宋_GB2312" w:eastAsia="仿宋_GB2312" w:hint="eastAsia"/>
          <w:sz w:val="32"/>
          <w:szCs w:val="32"/>
        </w:rPr>
        <w:t>第七条、第八条明确雪茄烟专业店零售点与其他烟草制品零售点的布局关系，总量设定基于对本区经济水平、消费市场容量及发展趋势的综合评估；</w:t>
      </w:r>
    </w:p>
    <w:p w14:paraId="3893154C" w14:textId="77777777" w:rsidR="00057540" w:rsidRPr="00934461" w:rsidRDefault="00057540" w:rsidP="00057540">
      <w:pPr>
        <w:pStyle w:val="af2"/>
        <w:spacing w:line="360" w:lineRule="auto"/>
        <w:ind w:firstLine="640"/>
        <w:contextualSpacing/>
        <w:rPr>
          <w:rFonts w:ascii="仿宋_GB2312" w:eastAsia="仿宋_GB2312"/>
          <w:sz w:val="32"/>
          <w:szCs w:val="32"/>
        </w:rPr>
      </w:pPr>
      <w:r>
        <w:rPr>
          <w:rFonts w:ascii="仿宋_GB2312" w:eastAsia="仿宋_GB2312" w:hint="eastAsia"/>
          <w:sz w:val="32"/>
          <w:szCs w:val="32"/>
        </w:rPr>
        <w:t>（五）</w:t>
      </w:r>
      <w:r w:rsidRPr="00934461">
        <w:rPr>
          <w:rFonts w:ascii="仿宋_GB2312" w:eastAsia="仿宋_GB2312" w:hint="eastAsia"/>
          <w:sz w:val="32"/>
          <w:szCs w:val="32"/>
        </w:rPr>
        <w:t>第九条综合引用列明《烟草专卖许可证管理办法》等上位法中的禁止性规定，全面设定准入“负面清单”；</w:t>
      </w:r>
    </w:p>
    <w:p w14:paraId="7DA4E51D" w14:textId="77777777" w:rsidR="00057540" w:rsidRPr="00934461" w:rsidRDefault="00057540" w:rsidP="00057540">
      <w:pPr>
        <w:pStyle w:val="af2"/>
        <w:spacing w:line="360" w:lineRule="auto"/>
        <w:ind w:firstLine="640"/>
        <w:contextualSpacing/>
        <w:rPr>
          <w:rFonts w:ascii="仿宋_GB2312" w:eastAsia="仿宋_GB2312"/>
          <w:sz w:val="32"/>
          <w:szCs w:val="32"/>
        </w:rPr>
      </w:pPr>
      <w:r>
        <w:rPr>
          <w:rFonts w:ascii="仿宋_GB2312" w:eastAsia="仿宋_GB2312" w:hint="eastAsia"/>
          <w:sz w:val="32"/>
          <w:szCs w:val="32"/>
        </w:rPr>
        <w:t>（六）</w:t>
      </w:r>
      <w:r w:rsidRPr="00934461">
        <w:rPr>
          <w:rFonts w:ascii="仿宋_GB2312" w:eastAsia="仿宋_GB2312" w:hint="eastAsia"/>
          <w:sz w:val="32"/>
          <w:szCs w:val="32"/>
        </w:rPr>
        <w:t>第十条明确客观特殊情况时的相关要求；</w:t>
      </w:r>
    </w:p>
    <w:p w14:paraId="39F687F1" w14:textId="77777777" w:rsidR="00057540" w:rsidRPr="00934461" w:rsidRDefault="00057540" w:rsidP="00057540">
      <w:pPr>
        <w:pStyle w:val="af2"/>
        <w:spacing w:line="360" w:lineRule="auto"/>
        <w:ind w:firstLine="640"/>
        <w:contextualSpacing/>
        <w:rPr>
          <w:rFonts w:ascii="仿宋_GB2312" w:eastAsia="仿宋_GB2312"/>
          <w:sz w:val="32"/>
          <w:szCs w:val="32"/>
        </w:rPr>
      </w:pPr>
      <w:r>
        <w:rPr>
          <w:rFonts w:ascii="仿宋_GB2312" w:eastAsia="仿宋_GB2312" w:hint="eastAsia"/>
          <w:sz w:val="32"/>
          <w:szCs w:val="32"/>
        </w:rPr>
        <w:t>（七）</w:t>
      </w:r>
      <w:r w:rsidRPr="00934461">
        <w:rPr>
          <w:rFonts w:ascii="仿宋_GB2312" w:eastAsia="仿宋_GB2312" w:hint="eastAsia"/>
          <w:sz w:val="32"/>
          <w:szCs w:val="32"/>
        </w:rPr>
        <w:t>第十一条明确距离测量规则；</w:t>
      </w:r>
    </w:p>
    <w:p w14:paraId="41C9EC83" w14:textId="77777777" w:rsidR="00057540" w:rsidRPr="00934461" w:rsidRDefault="00057540" w:rsidP="00057540">
      <w:pPr>
        <w:pStyle w:val="af2"/>
        <w:spacing w:line="360" w:lineRule="auto"/>
        <w:ind w:firstLine="640"/>
        <w:contextualSpacing/>
        <w:rPr>
          <w:rFonts w:ascii="仿宋_GB2312" w:eastAsia="仿宋_GB2312"/>
          <w:sz w:val="32"/>
          <w:szCs w:val="32"/>
        </w:rPr>
      </w:pPr>
      <w:r>
        <w:rPr>
          <w:rFonts w:ascii="仿宋_GB2312" w:eastAsia="仿宋_GB2312" w:hint="eastAsia"/>
          <w:sz w:val="32"/>
          <w:szCs w:val="32"/>
        </w:rPr>
        <w:t>（八）</w:t>
      </w:r>
      <w:r w:rsidRPr="00934461">
        <w:rPr>
          <w:rFonts w:ascii="仿宋_GB2312" w:eastAsia="仿宋_GB2312" w:hint="eastAsia"/>
          <w:sz w:val="32"/>
          <w:szCs w:val="32"/>
        </w:rPr>
        <w:t>第十二条明确相关名词解释；</w:t>
      </w:r>
    </w:p>
    <w:p w14:paraId="7A832DC3" w14:textId="77777777" w:rsidR="00057540" w:rsidRPr="00934461" w:rsidRDefault="00057540" w:rsidP="00057540">
      <w:pPr>
        <w:pStyle w:val="af2"/>
        <w:spacing w:line="360" w:lineRule="auto"/>
        <w:ind w:firstLine="640"/>
        <w:contextualSpacing/>
        <w:rPr>
          <w:rFonts w:ascii="仿宋_GB2312" w:eastAsia="仿宋_GB2312"/>
          <w:sz w:val="32"/>
          <w:szCs w:val="32"/>
        </w:rPr>
      </w:pPr>
      <w:r>
        <w:rPr>
          <w:rFonts w:ascii="仿宋_GB2312" w:eastAsia="仿宋_GB2312" w:hint="eastAsia"/>
          <w:sz w:val="32"/>
          <w:szCs w:val="32"/>
        </w:rPr>
        <w:lastRenderedPageBreak/>
        <w:t>（九）</w:t>
      </w:r>
      <w:r w:rsidRPr="00934461">
        <w:rPr>
          <w:rFonts w:ascii="仿宋_GB2312" w:eastAsia="仿宋_GB2312" w:hint="eastAsia"/>
          <w:sz w:val="32"/>
          <w:szCs w:val="32"/>
        </w:rPr>
        <w:t>第十三条、第十四条明确解释主体与施行时间。</w:t>
      </w:r>
    </w:p>
    <w:p w14:paraId="157F7952" w14:textId="77777777" w:rsidR="00057540" w:rsidRPr="00934461" w:rsidRDefault="00057540" w:rsidP="00057540">
      <w:pPr>
        <w:pStyle w:val="af2"/>
        <w:spacing w:line="360" w:lineRule="auto"/>
        <w:ind w:firstLine="640"/>
        <w:contextualSpacing/>
        <w:rPr>
          <w:rFonts w:ascii="仿宋_GB2312" w:eastAsia="仿宋_GB2312"/>
          <w:sz w:val="32"/>
          <w:szCs w:val="32"/>
        </w:rPr>
      </w:pPr>
      <w:r w:rsidRPr="00934461">
        <w:rPr>
          <w:rFonts w:ascii="仿宋_GB2312" w:eastAsia="仿宋_GB2312" w:hint="eastAsia"/>
          <w:sz w:val="32"/>
          <w:szCs w:val="32"/>
        </w:rPr>
        <w:t>以上为《规定（征求意见稿）》的起草说明，现向社会公开征求意见。欢迎各界提出宝贵意见。</w:t>
      </w:r>
    </w:p>
    <w:p w14:paraId="73CF28D1" w14:textId="77777777" w:rsidR="005A0BA8" w:rsidRPr="00057540" w:rsidRDefault="005A0BA8">
      <w:pPr>
        <w:rPr>
          <w:rFonts w:hint="eastAsia"/>
        </w:rPr>
      </w:pPr>
    </w:p>
    <w:sectPr w:rsidR="005A0BA8" w:rsidRPr="00057540" w:rsidSect="00057540">
      <w:headerReference w:type="default" r:id="rId6"/>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B59E" w14:textId="77777777" w:rsidR="00E35557" w:rsidRDefault="00E35557" w:rsidP="00057540">
      <w:pPr>
        <w:rPr>
          <w:rFonts w:hint="eastAsia"/>
        </w:rPr>
      </w:pPr>
      <w:r>
        <w:separator/>
      </w:r>
    </w:p>
  </w:endnote>
  <w:endnote w:type="continuationSeparator" w:id="0">
    <w:p w14:paraId="64FC7BFE" w14:textId="77777777" w:rsidR="00E35557" w:rsidRDefault="00E35557" w:rsidP="000575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楷体_GB2312">
    <w:altName w:val="微软雅黑"/>
    <w:charset w:val="86"/>
    <w:family w:val="auto"/>
    <w:pitch w:val="default"/>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F678" w14:textId="77777777" w:rsidR="00E35557" w:rsidRDefault="00E35557" w:rsidP="00057540">
      <w:pPr>
        <w:rPr>
          <w:rFonts w:hint="eastAsia"/>
        </w:rPr>
      </w:pPr>
      <w:r>
        <w:separator/>
      </w:r>
    </w:p>
  </w:footnote>
  <w:footnote w:type="continuationSeparator" w:id="0">
    <w:p w14:paraId="5CA6A60B" w14:textId="77777777" w:rsidR="00E35557" w:rsidRDefault="00E35557" w:rsidP="0005754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EC6B" w14:textId="77777777" w:rsidR="00057540" w:rsidRDefault="00057540">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7A"/>
    <w:rsid w:val="00057540"/>
    <w:rsid w:val="00342839"/>
    <w:rsid w:val="005A0BA8"/>
    <w:rsid w:val="005C417A"/>
    <w:rsid w:val="009F6BBA"/>
    <w:rsid w:val="00C11C64"/>
    <w:rsid w:val="00E35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94E8F3C-C650-4AE5-BBD0-2D83ACC6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540"/>
    <w:pPr>
      <w:widowControl w:val="0"/>
      <w:jc w:val="both"/>
    </w:pPr>
  </w:style>
  <w:style w:type="paragraph" w:styleId="1">
    <w:name w:val="heading 1"/>
    <w:basedOn w:val="a"/>
    <w:next w:val="a"/>
    <w:link w:val="10"/>
    <w:uiPriority w:val="9"/>
    <w:qFormat/>
    <w:rsid w:val="005C41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41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41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41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417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C417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417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417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C417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1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41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41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417A"/>
    <w:rPr>
      <w:rFonts w:cstheme="majorBidi"/>
      <w:color w:val="2F5496" w:themeColor="accent1" w:themeShade="BF"/>
      <w:sz w:val="28"/>
      <w:szCs w:val="28"/>
    </w:rPr>
  </w:style>
  <w:style w:type="character" w:customStyle="1" w:styleId="50">
    <w:name w:val="标题 5 字符"/>
    <w:basedOn w:val="a0"/>
    <w:link w:val="5"/>
    <w:uiPriority w:val="9"/>
    <w:semiHidden/>
    <w:rsid w:val="005C417A"/>
    <w:rPr>
      <w:rFonts w:cstheme="majorBidi"/>
      <w:color w:val="2F5496" w:themeColor="accent1" w:themeShade="BF"/>
      <w:sz w:val="24"/>
      <w:szCs w:val="24"/>
    </w:rPr>
  </w:style>
  <w:style w:type="character" w:customStyle="1" w:styleId="60">
    <w:name w:val="标题 6 字符"/>
    <w:basedOn w:val="a0"/>
    <w:link w:val="6"/>
    <w:uiPriority w:val="9"/>
    <w:semiHidden/>
    <w:rsid w:val="005C417A"/>
    <w:rPr>
      <w:rFonts w:cstheme="majorBidi"/>
      <w:b/>
      <w:bCs/>
      <w:color w:val="2F5496" w:themeColor="accent1" w:themeShade="BF"/>
    </w:rPr>
  </w:style>
  <w:style w:type="character" w:customStyle="1" w:styleId="70">
    <w:name w:val="标题 7 字符"/>
    <w:basedOn w:val="a0"/>
    <w:link w:val="7"/>
    <w:uiPriority w:val="9"/>
    <w:semiHidden/>
    <w:rsid w:val="005C417A"/>
    <w:rPr>
      <w:rFonts w:cstheme="majorBidi"/>
      <w:b/>
      <w:bCs/>
      <w:color w:val="595959" w:themeColor="text1" w:themeTint="A6"/>
    </w:rPr>
  </w:style>
  <w:style w:type="character" w:customStyle="1" w:styleId="80">
    <w:name w:val="标题 8 字符"/>
    <w:basedOn w:val="a0"/>
    <w:link w:val="8"/>
    <w:uiPriority w:val="9"/>
    <w:semiHidden/>
    <w:rsid w:val="005C417A"/>
    <w:rPr>
      <w:rFonts w:cstheme="majorBidi"/>
      <w:color w:val="595959" w:themeColor="text1" w:themeTint="A6"/>
    </w:rPr>
  </w:style>
  <w:style w:type="character" w:customStyle="1" w:styleId="90">
    <w:name w:val="标题 9 字符"/>
    <w:basedOn w:val="a0"/>
    <w:link w:val="9"/>
    <w:uiPriority w:val="9"/>
    <w:semiHidden/>
    <w:rsid w:val="005C417A"/>
    <w:rPr>
      <w:rFonts w:eastAsiaTheme="majorEastAsia" w:cstheme="majorBidi"/>
      <w:color w:val="595959" w:themeColor="text1" w:themeTint="A6"/>
    </w:rPr>
  </w:style>
  <w:style w:type="paragraph" w:styleId="a3">
    <w:name w:val="Title"/>
    <w:basedOn w:val="a"/>
    <w:next w:val="a"/>
    <w:link w:val="a4"/>
    <w:uiPriority w:val="10"/>
    <w:qFormat/>
    <w:rsid w:val="005C41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41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1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41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17A"/>
    <w:pPr>
      <w:spacing w:before="160" w:after="160"/>
      <w:jc w:val="center"/>
    </w:pPr>
    <w:rPr>
      <w:i/>
      <w:iCs/>
      <w:color w:val="404040" w:themeColor="text1" w:themeTint="BF"/>
    </w:rPr>
  </w:style>
  <w:style w:type="character" w:customStyle="1" w:styleId="a8">
    <w:name w:val="引用 字符"/>
    <w:basedOn w:val="a0"/>
    <w:link w:val="a7"/>
    <w:uiPriority w:val="29"/>
    <w:rsid w:val="005C417A"/>
    <w:rPr>
      <w:i/>
      <w:iCs/>
      <w:color w:val="404040" w:themeColor="text1" w:themeTint="BF"/>
    </w:rPr>
  </w:style>
  <w:style w:type="paragraph" w:styleId="a9">
    <w:name w:val="List Paragraph"/>
    <w:basedOn w:val="a"/>
    <w:uiPriority w:val="34"/>
    <w:qFormat/>
    <w:rsid w:val="005C417A"/>
    <w:pPr>
      <w:ind w:left="720"/>
      <w:contextualSpacing/>
    </w:pPr>
  </w:style>
  <w:style w:type="character" w:styleId="aa">
    <w:name w:val="Intense Emphasis"/>
    <w:basedOn w:val="a0"/>
    <w:uiPriority w:val="21"/>
    <w:qFormat/>
    <w:rsid w:val="005C417A"/>
    <w:rPr>
      <w:i/>
      <w:iCs/>
      <w:color w:val="2F5496" w:themeColor="accent1" w:themeShade="BF"/>
    </w:rPr>
  </w:style>
  <w:style w:type="paragraph" w:styleId="ab">
    <w:name w:val="Intense Quote"/>
    <w:basedOn w:val="a"/>
    <w:next w:val="a"/>
    <w:link w:val="ac"/>
    <w:uiPriority w:val="30"/>
    <w:qFormat/>
    <w:rsid w:val="005C41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417A"/>
    <w:rPr>
      <w:i/>
      <w:iCs/>
      <w:color w:val="2F5496" w:themeColor="accent1" w:themeShade="BF"/>
    </w:rPr>
  </w:style>
  <w:style w:type="character" w:styleId="ad">
    <w:name w:val="Intense Reference"/>
    <w:basedOn w:val="a0"/>
    <w:uiPriority w:val="32"/>
    <w:qFormat/>
    <w:rsid w:val="005C417A"/>
    <w:rPr>
      <w:b/>
      <w:bCs/>
      <w:smallCaps/>
      <w:color w:val="2F5496" w:themeColor="accent1" w:themeShade="BF"/>
      <w:spacing w:val="5"/>
    </w:rPr>
  </w:style>
  <w:style w:type="paragraph" w:styleId="ae">
    <w:name w:val="header"/>
    <w:basedOn w:val="a"/>
    <w:link w:val="af"/>
    <w:uiPriority w:val="99"/>
    <w:unhideWhenUsed/>
    <w:rsid w:val="00057540"/>
    <w:pPr>
      <w:tabs>
        <w:tab w:val="center" w:pos="4153"/>
        <w:tab w:val="right" w:pos="8306"/>
      </w:tabs>
      <w:snapToGrid w:val="0"/>
      <w:jc w:val="center"/>
    </w:pPr>
    <w:rPr>
      <w:sz w:val="18"/>
      <w:szCs w:val="18"/>
    </w:rPr>
  </w:style>
  <w:style w:type="character" w:customStyle="1" w:styleId="af">
    <w:name w:val="页眉 字符"/>
    <w:basedOn w:val="a0"/>
    <w:link w:val="ae"/>
    <w:uiPriority w:val="99"/>
    <w:rsid w:val="00057540"/>
    <w:rPr>
      <w:sz w:val="18"/>
      <w:szCs w:val="18"/>
    </w:rPr>
  </w:style>
  <w:style w:type="paragraph" w:styleId="af0">
    <w:name w:val="footer"/>
    <w:basedOn w:val="a"/>
    <w:link w:val="af1"/>
    <w:uiPriority w:val="99"/>
    <w:unhideWhenUsed/>
    <w:rsid w:val="00057540"/>
    <w:pPr>
      <w:tabs>
        <w:tab w:val="center" w:pos="4153"/>
        <w:tab w:val="right" w:pos="8306"/>
      </w:tabs>
      <w:snapToGrid w:val="0"/>
      <w:jc w:val="left"/>
    </w:pPr>
    <w:rPr>
      <w:sz w:val="18"/>
      <w:szCs w:val="18"/>
    </w:rPr>
  </w:style>
  <w:style w:type="character" w:customStyle="1" w:styleId="af1">
    <w:name w:val="页脚 字符"/>
    <w:basedOn w:val="a0"/>
    <w:link w:val="af0"/>
    <w:uiPriority w:val="99"/>
    <w:rsid w:val="00057540"/>
    <w:rPr>
      <w:sz w:val="18"/>
      <w:szCs w:val="18"/>
    </w:rPr>
  </w:style>
  <w:style w:type="paragraph" w:styleId="af2">
    <w:name w:val="Body Text"/>
    <w:link w:val="af3"/>
    <w:uiPriority w:val="99"/>
    <w:unhideWhenUsed/>
    <w:rsid w:val="00057540"/>
    <w:pPr>
      <w:widowControl w:val="0"/>
      <w:adjustRightInd w:val="0"/>
      <w:spacing w:before="100" w:after="100" w:line="300" w:lineRule="auto"/>
      <w:ind w:firstLineChars="200" w:firstLine="1044"/>
      <w:jc w:val="both"/>
    </w:pPr>
    <w:rPr>
      <w:rFonts w:ascii="Times New Roman" w:eastAsia="宋体" w:hAnsi="Times New Roman" w:cs="Times New Roman"/>
      <w:sz w:val="24"/>
      <w:szCs w:val="24"/>
    </w:rPr>
  </w:style>
  <w:style w:type="character" w:customStyle="1" w:styleId="af3">
    <w:name w:val="正文文本 字符"/>
    <w:basedOn w:val="a0"/>
    <w:link w:val="af2"/>
    <w:uiPriority w:val="99"/>
    <w:rsid w:val="00057540"/>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2026-04-29T06:19:00Z</dcterms:created>
  <dcterms:modified xsi:type="dcterms:W3CDTF">2026-04-29T06:20:00Z</dcterms:modified>
</cp:coreProperties>
</file>