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关于《“十五五”时期美丽石景山建设规划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）》的起草说明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_GB2312" w:hAnsi="仿宋_GB2312" w:eastAsia="仿宋_GB2312" w:cs="仿宋_GB2312"/>
          <w:color w:val="3A3A3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深入贯彻党的二十大和二十届历次全会精神，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落实全面推进美丽北京建设的意见，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根据《北京市石景山区“十五五”规划编制工作方案》相关要求，石景山区生态环境局起草编制了《“十五五”时期美丽石景山建设规划（征求意见稿）》（以下简称《规划》）。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二、主要内容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《规划》正文包括“十四五”成就机遇与挑战、“十五五”总体要求及目标、重点任务和保障体系4个部分、10个章节。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）“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十四五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成就、机遇与挑战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全面总结“十四五”时期石景山区在生态文明建设、污染防治攻坚、绿色低碳转型、城市生态保护和环境治理能力提升等方面取得的5大显著成效，18项“十四五”规划指标圆满完成，为“十五五”美丽石景山建设奠定坚实基础。二是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结合国内外形势，系统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分析当前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石景山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区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面临重大发展机遇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和挑战，“十五五”时期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是美丽石景山建设夯实基础、全面发力的关键时期，要保持战略定力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充分利用优势与有利条件，将美丽石景山建设融入经济社会发展的全局，奋力开创美丽石景山建设新局面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）“十五五”总体要求及目标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1.总体要求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新时代中国特色社会主义思想为根本指引，牢固树立和践行绿水青山就是金山银山的理念，统筹高水平保护、高品质生活和高质量发展，锚定美丽石景山建设目标，以生态环境持续改善为核心，以经济绿色低碳转型为动力，以多层级美丽建设为突破，加快经济社会低碳发展，持续改善生态环境质量，不断提升现代环境治理能力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全面推进人与自然和谐共生的现代化，努力打造美丽北京实践标杆，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为率先基本实现社会主义现代化奠定坚实基础。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2.规划目标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到2030年，全区生态环境质量持续提升，美丽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石景山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建设取得显著成效。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全区生态文明水平显著提升，绿色低碳转型深入推进，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人居环境进一步改善，生态系统多样性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稳定性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持续性显著提升，生态安全风险得到有效防范，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绿色生产生活方式普遍推广，现代环境治理体系更加完善，“三区建设”取得新进展，美丽北京实践标杆建设迈出重大步伐。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2035年，生态环境根本好转，美丽石景山率先基本建成。碳排放持续下降，碳中和实现明显进展，生态系统多样性、稳定性、持续性显著提升，优质生态产品供给更加充足，绿色生产生活方式成为社会广泛自觉，生态环境治理体系和治理能力现代化基本实现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3.规划指标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》构建涵盖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发展、污染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物减排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、生态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、美丽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四大领域的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项指标体系，其中约束性指标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项、预期性指标1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重点任务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围绕美丽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石景山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设核心目标，部署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大重点任务：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加快绿色低碳可持续发展，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包括加大可再生能源使用量、提升重点领域绿色低碳发展水平、完善温室气体排放控制制度、加强资源节约循环高效利用等内容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二是推动生态环境质量全面改善，包括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深入打好蓝天、碧水、净土、静音保卫战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四大部分内容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不断提升现代环境治理能力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系统提升城市生态品质，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包括筑牢城市绿色生态基底、打造京西美丽花园城市、加强城市生物多样性保护、推动生态产品价值实现四个部分内容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，为城市可持续发展厚植生态底色。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四是深化固废与新污染物治理，包括加快全域“无废城市”建设和深入推进新污染物治理两个部分。五是严密守牢生态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安全底线，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生态安全风险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核与辐射环境安全、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气候适应型社会建设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三个方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筑牢城市生态安全与发展安全的双重屏障。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加快形成绿色生产生活方式，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包括完善绿色生产力培育体系、践行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绿色低碳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统筹推进美丽系列建设三个方面内容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，构建全民参与的美丽建设格局。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七是强化科技赋能推进数智化转型，包括打造“一脑统管”的智慧环保中枢、构建“空天地移智”一体化监测网络、深化“数智+”环保技术创新应用三部分内容，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系统重构生态环境治理范式，</w:t>
      </w:r>
      <w:r>
        <w:rPr>
          <w:rFonts w:hint="default" w:ascii="Times New Roman" w:hAnsi="Times New Roman" w:eastAsia="仿宋_GB2312"/>
          <w:bCs/>
          <w:sz w:val="32"/>
          <w:szCs w:val="32"/>
          <w:highlight w:val="none"/>
        </w:rPr>
        <w:t>形成“数智+”生态环境智慧治理业务场景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保障体系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健全美丽石景山建设保障体系，从落实法规政策与标准、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完善生态环境监测能力、健全规划实施机制三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个方面，强化《规划》实施保障。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420" w:firstLineChars="200"/>
        <w:jc w:val="both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E04EE"/>
    <w:rsid w:val="031F431D"/>
    <w:rsid w:val="05D21636"/>
    <w:rsid w:val="0CFA59C5"/>
    <w:rsid w:val="0DB851DD"/>
    <w:rsid w:val="0E792D76"/>
    <w:rsid w:val="1B9374F0"/>
    <w:rsid w:val="1C296261"/>
    <w:rsid w:val="1D40607B"/>
    <w:rsid w:val="1F8E25CF"/>
    <w:rsid w:val="26DD14C9"/>
    <w:rsid w:val="2EB02911"/>
    <w:rsid w:val="39C257E6"/>
    <w:rsid w:val="3CFB4E20"/>
    <w:rsid w:val="3FEBB1C6"/>
    <w:rsid w:val="406C1E50"/>
    <w:rsid w:val="42A9596B"/>
    <w:rsid w:val="4D083896"/>
    <w:rsid w:val="51473730"/>
    <w:rsid w:val="598E04EE"/>
    <w:rsid w:val="5BF34B36"/>
    <w:rsid w:val="5CB15336"/>
    <w:rsid w:val="60E334F3"/>
    <w:rsid w:val="62994EE1"/>
    <w:rsid w:val="65D038A4"/>
    <w:rsid w:val="66313893"/>
    <w:rsid w:val="69877D2E"/>
    <w:rsid w:val="6E337CDC"/>
    <w:rsid w:val="6F6FB98B"/>
    <w:rsid w:val="6FD7CF60"/>
    <w:rsid w:val="76D01900"/>
    <w:rsid w:val="79407497"/>
    <w:rsid w:val="7CFB7C01"/>
    <w:rsid w:val="7F9A2FC3"/>
    <w:rsid w:val="7FED29BF"/>
    <w:rsid w:val="9FE7C24A"/>
    <w:rsid w:val="CFEF56BE"/>
    <w:rsid w:val="CFFF2818"/>
    <w:rsid w:val="DBD1FE6C"/>
    <w:rsid w:val="DF5CFA51"/>
    <w:rsid w:val="EDDD7538"/>
    <w:rsid w:val="F2F40DDE"/>
    <w:rsid w:val="F6BF8D7B"/>
    <w:rsid w:val="F7752EF7"/>
    <w:rsid w:val="F77BD59F"/>
    <w:rsid w:val="FBB33DDC"/>
    <w:rsid w:val="FFB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ind w:firstLine="420" w:firstLineChars="100"/>
    </w:pPr>
    <w:rPr>
      <w:rFonts w:eastAsia="宋体" w:cs="宋体"/>
      <w:sz w:val="3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unhideWhenUsed/>
    <w:qFormat/>
    <w:uiPriority w:val="0"/>
    <w:pPr>
      <w:ind w:firstLine="200" w:firstLineChars="200"/>
    </w:pPr>
    <w:rPr>
      <w:rFonts w:eastAsia="楷体_GB2312"/>
      <w:sz w:val="32"/>
    </w:rPr>
  </w:style>
  <w:style w:type="paragraph" w:styleId="5">
    <w:name w:val="Body Text First Indent 2"/>
    <w:basedOn w:val="1"/>
    <w:next w:val="1"/>
    <w:semiHidden/>
    <w:unhideWhenUsed/>
    <w:qFormat/>
    <w:uiPriority w:val="0"/>
    <w:pPr>
      <w:adjustRightInd w:val="0"/>
      <w:snapToGrid w:val="0"/>
      <w:ind w:firstLine="420" w:firstLineChars="200"/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toc 3"/>
    <w:basedOn w:val="1"/>
    <w:next w:val="1"/>
    <w:semiHidden/>
    <w:qFormat/>
    <w:uiPriority w:val="0"/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科委</Company>
  <Pages>5</Pages>
  <Words>885</Words>
  <Characters>903</Characters>
  <Lines>0</Lines>
  <Paragraphs>0</Paragraphs>
  <TotalTime>11</TotalTime>
  <ScaleCrop>false</ScaleCrop>
  <LinksUpToDate>false</LinksUpToDate>
  <CharactersWithSpaces>903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2026-04-22T11:07:00Z</dcterms:created>
  <dc:creator>Administrator</dc:creator>
  <cp:lastModifiedBy>HUAWEI</cp:lastModifiedBy>
  <cp:lastPrinted>2026-04-30T06:38:00Z</cp:lastPrinted>
  <dcterms:modified xsi:type="dcterms:W3CDTF">2026-04-29T16:50:31Z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C58F22863BAE0486FFBEEE69A6724EED</vt:lpwstr>
  </property>
  <property fmtid="{D5CDD505-2E9C-101B-9397-08002B2CF9AE}" pid="4" name="KSOTemplateDocerSaveRecord">
    <vt:lpwstr>eyJoZGlkIjoiNTQ4MjEzYThmNzE0MjJjZGEwNmIyNjczNmU3MGViOWQiLCJ1c2VySWQiOiIzNDEzMDI3NzEifQ==</vt:lpwstr>
  </property>
</Properties>
</file>