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zh-CN"/>
        </w:rPr>
        <w:t>关于《“十五五”时期“数智石景山”           发展规划（征求意见稿）》的起草说明</w:t>
      </w:r>
    </w:p>
    <w:bookmarkEnd w:id="0"/>
    <w:p>
      <w:pPr>
        <w:rPr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0" w:firstLineChars="200"/>
        <w:rPr>
          <w:rFonts w:hint="eastAsia" w:ascii="仿宋_GB2312" w:hAnsi="黑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黑体" w:eastAsia="仿宋_GB2312" w:cs="仿宋_GB2312"/>
          <w:b w:val="0"/>
          <w:bCs w:val="0"/>
          <w:kern w:val="0"/>
          <w:sz w:val="32"/>
          <w:szCs w:val="32"/>
          <w:lang w:bidi="zh-CN"/>
        </w:rPr>
        <w:t>为深入贯彻落实建设网络强国、数字中国等战略部署</w:t>
      </w:r>
      <w:r>
        <w:rPr>
          <w:rFonts w:ascii="仿宋_GB2312" w:hAnsi="黑体" w:eastAsia="仿宋_GB2312" w:cs="仿宋_GB2312"/>
          <w:b w:val="0"/>
          <w:bCs w:val="0"/>
          <w:kern w:val="0"/>
          <w:sz w:val="32"/>
          <w:szCs w:val="32"/>
          <w:lang w:bidi="zh-CN"/>
        </w:rPr>
        <w:t>，</w:t>
      </w:r>
      <w:r>
        <w:rPr>
          <w:rFonts w:hint="eastAsia" w:ascii="仿宋_GB2312" w:hAnsi="黑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统筹谋划好</w:t>
      </w:r>
      <w:r>
        <w:rPr>
          <w:rFonts w:ascii="仿宋_GB2312" w:hAnsi="黑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石景山</w:t>
      </w:r>
      <w:r>
        <w:rPr>
          <w:rFonts w:hint="eastAsia" w:ascii="仿宋_GB2312" w:hAnsi="黑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区“十五五”时期</w:t>
      </w:r>
      <w:r>
        <w:rPr>
          <w:rFonts w:ascii="仿宋_GB2312" w:hAnsi="黑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数智</w:t>
      </w:r>
      <w:r>
        <w:rPr>
          <w:rFonts w:hint="eastAsia" w:ascii="仿宋_GB2312" w:hAnsi="黑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工作，按照</w:t>
      </w:r>
      <w:r>
        <w:rPr>
          <w:rFonts w:ascii="仿宋_GB2312" w:hAnsi="黑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石景山区</w:t>
      </w:r>
      <w:r>
        <w:rPr>
          <w:rFonts w:hint="eastAsia" w:ascii="仿宋_GB2312" w:hAnsi="黑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“</w:t>
      </w:r>
      <w:r>
        <w:rPr>
          <w:rFonts w:ascii="仿宋_GB2312" w:hAnsi="黑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十五五</w:t>
      </w:r>
      <w:r>
        <w:rPr>
          <w:rFonts w:hint="eastAsia" w:ascii="仿宋_GB2312" w:hAnsi="黑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”</w:t>
      </w:r>
      <w:r>
        <w:rPr>
          <w:rFonts w:ascii="仿宋_GB2312" w:hAnsi="黑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规划编制</w:t>
      </w:r>
      <w:r>
        <w:rPr>
          <w:rFonts w:hint="eastAsia" w:ascii="仿宋_GB2312" w:hAnsi="黑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相关要求，区</w:t>
      </w:r>
      <w:r>
        <w:rPr>
          <w:rFonts w:ascii="仿宋_GB2312" w:hAnsi="黑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政务服务和数据管理局</w:t>
      </w:r>
      <w:r>
        <w:rPr>
          <w:rFonts w:hint="eastAsia" w:ascii="仿宋_GB2312" w:hAnsi="黑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起草了《“十五五”时期“</w:t>
      </w:r>
      <w:r>
        <w:rPr>
          <w:rFonts w:ascii="仿宋_GB2312" w:hAnsi="黑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数智石景山</w:t>
      </w:r>
      <w:r>
        <w:rPr>
          <w:rFonts w:hint="eastAsia" w:ascii="仿宋_GB2312" w:hAnsi="黑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”发展规划（征求意见稿）》（以下简称《规划》）。现将起草有关情况说明如下：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420" w:leftChars="200" w:right="0" w:firstLine="320" w:firstLineChars="100"/>
        <w:jc w:val="both"/>
        <w:textAlignment w:val="auto"/>
        <w:rPr>
          <w:rFonts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一、背景依据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suppressAutoHyphens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以习近平同志为核心的党中央准确把握全球大势，大力推进数智化发展，围绕网络强国、数字中国建设、“人工智能+”等作出了一系列重大部署，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国家</w:t>
      </w:r>
      <w:r>
        <w:rPr>
          <w:rFonts w:ascii="仿宋_GB2312" w:eastAsia="仿宋_GB2312" w:cs="仿宋_GB2312"/>
          <w:sz w:val="32"/>
          <w:szCs w:val="32"/>
        </w:rPr>
        <w:t>第</w:t>
      </w:r>
      <w:r>
        <w:rPr>
          <w:rStyle w:val="20"/>
          <w:rFonts w:ascii="仿宋_GB2312" w:eastAsia="仿宋_GB2312" w:cs="仿宋_GB2312"/>
          <w:b w:val="0"/>
          <w:bCs w:val="0"/>
          <w:kern w:val="2"/>
        </w:rPr>
        <w:t>十五</w:t>
      </w:r>
      <w:r>
        <w:rPr>
          <w:rFonts w:ascii="仿宋_GB2312" w:eastAsia="仿宋_GB2312" w:cs="仿宋_GB2312"/>
          <w:sz w:val="32"/>
          <w:szCs w:val="32"/>
        </w:rPr>
        <w:t>个五年</w:t>
      </w:r>
      <w:r>
        <w:rPr>
          <w:rStyle w:val="20"/>
          <w:rFonts w:ascii="仿宋_GB2312" w:eastAsia="仿宋_GB2312" w:cs="仿宋_GB2312"/>
          <w:b w:val="0"/>
          <w:bCs w:val="0"/>
          <w:kern w:val="2"/>
        </w:rPr>
        <w:t>规划纲要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首次将“‌数智化‌”作为国家战略关键词单独成篇部署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为石景山区编制《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规划》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提供了根本遵循。“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十五五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”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期间，石景山区处于服务和融入首都发展新格局的战略机遇期、城市更新的攻坚期、产业升级的关键期和社会治理的增效期。石景山区作为首都中心城区，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为破解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城市基础设施数智化程度不足、数据资源体系不够健全、城市适数化存在短板弱项、数据要素价值释放不充分等问题，积极顺应形势、客观审视发展基础，对“十五五”期间以数智赋能石景山区经济社会高质量发展，作出相关规划安排，北京市石景山区政务服务和数据管理局启动了《规划》的起草编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420" w:leftChars="200"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二、发展目标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对标《数字中国建设整体布局规划》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《“十五五”时期数智北京发展规划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（征求意见稿）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》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《北京市石景山区国民经济和社会发展第十五个五年规划纲要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（审议稿）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等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文件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，《规划》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聚焦数据要素化和城市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智慧化两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大工作方向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设定了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阶段性工作目标。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到2030年，城市运行更加高效便捷、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服务供给更加精准丰富，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构建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形成共建共治共享城市治理新格局，基层治理数智化水平全面提升，“人工智能+”应用场景持续深化拓展。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城市数智基础设施更加完善成熟，城市治理数字化、智能化、集约化转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型成效凸显；数据要素流通体系日趋完善，数据生态开放规范、安全可控、良性循环，数据产业保持年均20%以上增速，高质量建成京西特色数据要素集聚高地。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420" w:leftChars="200"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《规划》全文包括现状与形势、总体要求、总体架构、增强城市数智设施能级、构建数据要素赋能体系、推进城市数智化建设、保障措施共七部分。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第一部分，现状与形势。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系统总结石景山区“十四五”时期智慧城市建设的发展成就及存在的主要问题，分析“十五五”时期面临的数字化、网络化、智能化发展新形势，数智赋能城市全域数字化转型向纵深推进。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第二部分，总体要求。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重点阐述“十五五”时期“数智石景山”的目标要求，包括：指导思想、主要原则、发展目标。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第三部分，总体架构。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提出“十五五”时期“数智石景山”建设“1635”总体框架，即夯实1套城市数智基础设施，统筹推进6大重点领域智慧化应用建设，精准服务3类主要用户群体、健全完善5项长效运行保障机制。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第四部分，增强城市数智设施能级。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深入实施城市云网强基行动，增强网络基础设施承载和服务能力，建立灵活高效的算力供给体系，统筹部署泛在韧性的城市智能感知终端，建设数据流通利用设施底座，全面提升共性平台支撑能力。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第五部分，构建数据要素赋能体系。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顺应城市全域数字化转型趋势，推动数据要素供给侧结构性改革，形成公共数据、社会数据、个人数据多源汇聚、关联融合、高效共享、有序开发利用的数据资源体系。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第六部分，推进城市数智化建设。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充分发挥数智技术和数据要素在城市全域数字化转型中的促进作用，完善区、街、社区三级数智治理体系，全面提升党建统领、经济发展、城市治理、公共服务、生态环境和数字机关六大领域数智化能力，增强“人工智能+”的创新发展新动能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第七部分，保障措施。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介绍为推进规划顺利实施的五项保障措施，包括：组织机制、安全保障、标准规范、创新生态、数智素养。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420" w:leftChars="200" w:right="0" w:firstLine="320" w:firstLineChars="100"/>
        <w:jc w:val="both"/>
        <w:textAlignment w:val="auto"/>
        <w:rPr>
          <w:rFonts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四、前期规划对比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与“十四五”时期智慧城市规划相比，《规划》更加突出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区域应用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特色、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数据要素配置改革和人工智能融合应用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三个方面特点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一是突出区域特色治理体系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《规划》充分融入数字中国、数智北京整体规划，立足石景山区实际，紧扣城市治理现代化课题，完善区、街、社区三级数智化治理体系，一体推进党建统领、经济发展、城市治理、公共服务、生态环境、数字机关等领域“多跨协同”应用场景建设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二是突出数据要素配置改革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。《规划》强调数据资源在城市数智化建设中的基础作用，在加强政府引导的同时，更加注重发挥市场在数据要素配置改革中的决定性作用，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建设一批高质量数据集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鼓励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bidi="ar-SA"/>
        </w:rPr>
        <w:t>企业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建设运营</w:t>
      </w:r>
      <w:r>
        <w:rPr>
          <w:rFonts w:hint="eastAsia" w:eastAsia="仿宋_GB2312"/>
          <w:color w:val="auto"/>
          <w:kern w:val="0"/>
          <w:sz w:val="32"/>
          <w:szCs w:val="32"/>
        </w:rPr>
        <w:t>可信数据空间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，打造具有石景山特色的“数据要素×”典型案例，推进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数据产业聚势提级，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激活数据要素潜能。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line="560" w:lineRule="exact"/>
        <w:ind w:left="0" w:right="0" w:firstLine="643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三是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突出人工智能融合应用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。《规划》顺应智能时代新趋势，实施“人工智能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”行动，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深化拓展“人工智能+”应用场景，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推动</w:t>
      </w:r>
      <w:r>
        <w:rPr>
          <w:rFonts w:hint="eastAsia" w:ascii="仿宋_GB2312" w:hAnsi="Times New Roman" w:eastAsia="仿宋_GB2312" w:cs="仿宋_GB2312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人工智能深度渗透智慧城市建设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的产业发展、民生福祉、治理能力等方方面面，驱动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城市逐步向“自感知、自决策、自优化”的智能生命体演进。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sz w:val="36"/>
          <w:szCs w:val="36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55E3F5D"/>
    <w:rsid w:val="056F4B53"/>
    <w:rsid w:val="0A720EA5"/>
    <w:rsid w:val="253A693C"/>
    <w:rsid w:val="26D5112E"/>
    <w:rsid w:val="2977C75E"/>
    <w:rsid w:val="336735B5"/>
    <w:rsid w:val="3B3F5622"/>
    <w:rsid w:val="3CE64E8D"/>
    <w:rsid w:val="449A7657"/>
    <w:rsid w:val="49275D14"/>
    <w:rsid w:val="511C6FC7"/>
    <w:rsid w:val="51276734"/>
    <w:rsid w:val="51BF726C"/>
    <w:rsid w:val="5748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6">
    <w:name w:val="heading 3"/>
    <w:basedOn w:val="1"/>
    <w:next w:val="1"/>
    <w:link w:val="1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Plain Text"/>
    <w:basedOn w:val="1"/>
    <w:next w:val="1"/>
    <w:qFormat/>
    <w:uiPriority w:val="0"/>
    <w:rPr>
      <w:rFonts w:ascii="宋体" w:hAnsi="Courier New" w:eastAsia="宋体" w:cs="Courier New"/>
      <w:szCs w:val="21"/>
      <w:lang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Subtitle"/>
    <w:basedOn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Times New Roman" w:hAnsi="Times New Roman" w:eastAsia="宋体" w:cs="Times New Roman"/>
      <w:b/>
      <w:bCs/>
      <w:kern w:val="28"/>
      <w:sz w:val="32"/>
      <w:szCs w:val="32"/>
      <w:lang w:val="en-US" w:eastAsia="zh-CN" w:bidi="ar-SA"/>
    </w:rPr>
  </w:style>
  <w:style w:type="paragraph" w:styleId="12">
    <w:name w:val="toc 2"/>
    <w:basedOn w:val="1"/>
    <w:next w:val="1"/>
    <w:qFormat/>
    <w:uiPriority w:val="0"/>
    <w:pPr>
      <w:ind w:left="200" w:leftChars="200"/>
    </w:p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6">
    <w:name w:val="Strong"/>
    <w:basedOn w:val="15"/>
    <w:qFormat/>
    <w:uiPriority w:val="0"/>
    <w:rPr>
      <w:b/>
    </w:rPr>
  </w:style>
  <w:style w:type="character" w:customStyle="1" w:styleId="17">
    <w:name w:val="heading 1 Char"/>
    <w:basedOn w:val="15"/>
    <w:link w:val="4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8">
    <w:name w:val="heading 2 Char"/>
    <w:basedOn w:val="15"/>
    <w:link w:val="5"/>
    <w:qFormat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heading 3 Char"/>
    <w:basedOn w:val="15"/>
    <w:link w:val="6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Subtitle Char"/>
    <w:basedOn w:val="15"/>
    <w:link w:val="11"/>
    <w:qFormat/>
    <w:uiPriority w:val="0"/>
    <w:rPr>
      <w:rFonts w:ascii="Times New Roman" w:hAnsi="Times New Roman" w:eastAsia="宋体" w:cs="Times New Roman"/>
      <w:b/>
      <w:bCs/>
      <w:kern w:val="28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2004</Words>
  <Characters>2015</Characters>
  <Lines>0</Lines>
  <Paragraphs>23</Paragraphs>
  <TotalTime>18</TotalTime>
  <ScaleCrop>false</ScaleCrop>
  <LinksUpToDate>false</LinksUpToDate>
  <CharactersWithSpaces>2026</CharactersWithSpaces>
  <Application>WPS Office_6.7.1.8828_F1E327BC-269C-435d-A152-05C5408002CA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2024-12-10T19:31:00Z</dcterms:created>
  <dc:creator>sunnyzhang0805</dc:creator>
  <cp:lastModifiedBy>Jing</cp:lastModifiedBy>
  <dcterms:modified xsi:type="dcterms:W3CDTF">2026-04-30T09:29:22Z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0C8914A74690A58172B0F269C5C7D69B_43</vt:lpwstr>
  </property>
  <property fmtid="{D5CDD505-2E9C-101B-9397-08002B2CF9AE}" pid="4" name="KSOTemplateDocerSaveRecord">
    <vt:lpwstr>eyJoZGlkIjoiODViY2JkMjU3NGYzZTEwMzZmMGFkZWViYmNkYWU3NDIiLCJ1c2VySWQiOiIzOTIyMjk1MDUifQ==</vt:lpwstr>
  </property>
</Properties>
</file>