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uppressAutoHyphens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eastAsia"/>
          <w:color w:val="auto"/>
          <w:sz w:val="44"/>
          <w:szCs w:val="44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《丰台区促进交通运输业高质量发展若干措施（征求意见稿）》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的起草说明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贯彻落实北京市《交通强国建设纲要》等文件精神，加大交通运输业产业扶持力度，促进丰台区交通运输业高质量发展，丰台区城市管理委员会（丰台区交通委员会）形成了《丰台区促进交通运输业高质量发展若干措施（征求意见稿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现将有关情况说明如下：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一、修订背景与必要性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政策谋划主要从四个“需要”统筹考虑：一是服务国家与市级战略落地的需要。当前国家大力推进交通强国建设，北京市加快建设交通强国示范区、实施交通综合治理、发展数字交通，“十五五”时期将交通基础设施升级、智慧绿色交通、轨道交通产业作为重点方向。我区作为首都交通枢纽核心承载区，必须出台专项政策承接上级部署，确保国家与市级交通战略在丰台落地见效。二是发挥丰台独特区位与产业优势的需要。我区是首都重要综合交通枢纽，拥有轨道交通千亿级产业集群基础，具备发展枢纽经济、智慧交通、绿色交通的独特优势。亟需通过政策引导，把区位优势、资源优势转化为产业优势、竞争优势，做强交通产业核心引擎。三是补齐产业短板、提升区域竞争力的需要。目前全市各区均在加快布局交通科技、智慧物流、轨道交通等高精尖业态，我区交通产业仍存在企业规模不均、创新应用不足、龙头带动不强等问题，亟需构建精准有效的政策支撑体系，加快形成比较优势。四是激活市场主体、培育发展新动能的需要。交通运输领域企业正面临转型升级、绿色低碳、数字化改造等多重压力，亟需通过精准扶持、梯度激励、服务配套，稳定企业预期、激发增长活力，打造主体强、链条全、韧性足、能级高的现代化交通产业生态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二、修订过程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为确保修订工作科学严谨、贴合实际、务实管用，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我委以交通强国建设纲要、北京市交通综合治理、数字交通高质量发展等上级政策为根本遵循，系统研究上海、深圳、广州等先进城市在轨道交通产业、智慧交通、枢纽经济、物流提质等方面的成熟经验，在充分结合我区首都交通枢纽、轨道交通千亿级产业集群核心承载区的资源禀赋、企业发展现状及“十五五”产业发展目标基础上，逐项梳理政策依据、支持条件、支持标准与操作流程，细化形成政策条款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经多轮</w:t>
      </w:r>
      <w:r>
        <w:rPr>
          <w:rFonts w:hint="eastAsia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征求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相关部门意见</w:t>
      </w:r>
      <w:r>
        <w:rPr>
          <w:rFonts w:hint="eastAsia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，反复修改完善，最终形成了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本次征求意见稿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cs="仿宋_GB2312"/>
          <w:color w:val="auto"/>
          <w:sz w:val="32"/>
          <w:szCs w:val="40"/>
          <w:lang w:val="en-US" w:eastAsia="zh-CN"/>
        </w:rPr>
        <w:t>本措施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共分为四章十八条，分别为总则、支持方向与内容、资金使用与管理、附则。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cs="仿宋_GB2312"/>
          <w:color w:val="auto"/>
          <w:sz w:val="32"/>
          <w:szCs w:val="4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总则</w:t>
      </w:r>
      <w:r>
        <w:rPr>
          <w:rFonts w:hint="eastAsia" w:cs="仿宋_GB2312"/>
          <w:color w:val="auto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共2条，明确政策制定依据、适用范围与实施原则；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cs="仿宋_GB2312"/>
          <w:color w:val="auto"/>
          <w:sz w:val="32"/>
          <w:szCs w:val="4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支持方向与内容</w:t>
      </w:r>
      <w:r>
        <w:rPr>
          <w:rFonts w:hint="eastAsia" w:cs="仿宋_GB2312"/>
          <w:color w:val="auto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共9条，聚焦企业增长、龙头培育、人才引育、科技创新、设备更新、活动支持、升规入统等关键环节；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cs="仿宋_GB2312"/>
          <w:color w:val="auto"/>
          <w:sz w:val="32"/>
          <w:szCs w:val="40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资金使用与管理</w:t>
      </w:r>
      <w:r>
        <w:rPr>
          <w:rFonts w:hint="eastAsia" w:cs="仿宋_GB2312"/>
          <w:color w:val="auto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共3条，明确资金来源、申报要求、失信惩戒与不予支持情形；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cs="仿宋_GB2312"/>
          <w:color w:val="auto"/>
          <w:sz w:val="32"/>
          <w:szCs w:val="40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附则</w:t>
      </w:r>
      <w:r>
        <w:rPr>
          <w:rFonts w:hint="eastAsia" w:cs="仿宋_GB2312"/>
          <w:color w:val="auto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共4条，明确政策衔接、责任追溯、解释部门与有效期限。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0517"/>
    <w:rsid w:val="0B0E4F1D"/>
    <w:rsid w:val="0BBA6FBC"/>
    <w:rsid w:val="22F72A09"/>
    <w:rsid w:val="29925BA9"/>
    <w:rsid w:val="2D3F0E8E"/>
    <w:rsid w:val="31737081"/>
    <w:rsid w:val="31D14E02"/>
    <w:rsid w:val="464C7F60"/>
    <w:rsid w:val="4AC60B88"/>
    <w:rsid w:val="4C5870B8"/>
    <w:rsid w:val="51E84742"/>
    <w:rsid w:val="54AA7C54"/>
    <w:rsid w:val="68DC7537"/>
    <w:rsid w:val="6F7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outlineLvl w:val="1"/>
    </w:pPr>
    <w:rPr>
      <w:rFonts w:eastAsia="楷体_GB2312" w:cs="Times New Roman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Body Text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2026-03-27T06:35:00Z</dcterms:created>
  <dc:creator>Administrator</dc:creator>
  <cp:lastModifiedBy>相濡以沫</cp:lastModifiedBy>
  <dcterms:modified xsi:type="dcterms:W3CDTF">2026-04-27T03:23:40Z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