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24"/>
        </w:rPr>
        <w:t>关于对《</w:t>
      </w:r>
      <w:r>
        <w:rPr>
          <w:rFonts w:hint="eastAsia" w:ascii="方正小标宋简体" w:hAnsi="宋体" w:eastAsia="方正小标宋简体" w:cs="宋体"/>
          <w:bCs/>
          <w:sz w:val="44"/>
          <w:szCs w:val="24"/>
          <w:lang w:val="en-US" w:eastAsia="zh-CN"/>
        </w:rPr>
        <w:t>北京市通州区关于规范</w:t>
      </w:r>
    </w:p>
    <w:p w14:paraId="1E6D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24"/>
          <w:lang w:val="en-US" w:eastAsia="zh-CN"/>
        </w:rPr>
        <w:t>集群注册地址管理推动经营主体高质量发展</w:t>
      </w:r>
    </w:p>
    <w:p w14:paraId="1BD3F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24"/>
        </w:rPr>
      </w:pPr>
      <w:r>
        <w:rPr>
          <w:rFonts w:hint="eastAsia" w:ascii="方正小标宋简体" w:hAnsi="宋体" w:eastAsia="方正小标宋简体" w:cs="宋体"/>
          <w:bCs/>
          <w:sz w:val="44"/>
          <w:szCs w:val="24"/>
          <w:lang w:val="en-US" w:eastAsia="zh-CN"/>
        </w:rPr>
        <w:t>的工作措施</w:t>
      </w:r>
      <w:r>
        <w:rPr>
          <w:rFonts w:hint="eastAsia" w:ascii="方正小标宋简体" w:hAnsi="宋体" w:eastAsia="方正小标宋简体" w:cs="宋体"/>
          <w:bCs/>
          <w:sz w:val="44"/>
          <w:szCs w:val="24"/>
        </w:rPr>
        <w:t>》起草说明</w:t>
      </w:r>
    </w:p>
    <w:p w14:paraId="14169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D830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起草背景及过程</w:t>
      </w:r>
    </w:p>
    <w:p w14:paraId="4D92BA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为贯彻落实建设全国统一大市场工作要求，立足副中心高质量发展定位，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进一步规范集群注册地址管理，强化源头把控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全力防范经营风险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，更好地服务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副中心产业升级与经济高质量发展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根据《中华人民共和国公司法》《中华人民共和国市场主体登记管理条例》《北京市优化营商环境条例》《北京市经营主体经营场所（住所）登记管理若干规定》等相关文件精神，区市场监管局牵头起草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北京市通州区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关于规范集群注册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地址管理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推动经营主体高质量发展的工作措施》</w:t>
      </w: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1727C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二、工作目标</w:t>
      </w:r>
    </w:p>
    <w:p w14:paraId="696139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紧扣规范地址管理、防范经营风险、优化营商环境三大方向，构建“源头把控、协同管理、监管共治”体系，实现集群注册地址依法合规、可查可溯、精准匹配、动态调整，在释放场地资源、降低创业成本的同时，提升经营主体质量，服务副中心产业升级与高质量发展。</w:t>
      </w:r>
    </w:p>
    <w:p w14:paraId="5FCF0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拟采取的措施或者将要实施的制度</w:t>
      </w:r>
    </w:p>
    <w:p w14:paraId="18DF3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实施地址总量控制。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集群注册地址主办单位原则上可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申请设立多个标注“集群注册”的地址和一个实际经营地址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bookmarkStart w:id="0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确有增加注册地址需求的，主办单位向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区市场监管局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申请，由区市场监管局根据实际情况报请区政府审议。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明确地址设定条件。符合合法权属、安全鉴定、竣工验收等合格要求；实际经营地址要与注册地址一致，不一致的，需通过国家企业信用信息公示系统自行公示，并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正常开展经营活动并依法纳税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，引入的外资企业要符合《中华人民共和国外商投资法》相关要求。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动公示地址资源。根据集群注册地址主办单位申请，经区市场监管局审核通过后纳入住所备案管理平台，向社会公开招商地址资源。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持续更新地址信息。集群注册地址主办单位应实时录入拟申请企业信息，实现“一户一档、信息准确、动态更新、全程可溯”。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突出重点产业导入。重点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引入数字经济、现代金融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等符合北京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城市副中心重点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的相关经营主体以及外商投资企业和外资代表机构。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审慎引入机制。区市场监管局会同各行业主管部门，制定并动态更新审慎引入行业清单，严把行业准入关。集群注册地址主办单位审慎出具经营场所（住所）使用证明。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强化日常服务管理。集群注册地址主办单位加强对入驻经营主体的跟踪服务。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督促主办单位规范管理。设立约谈、暂停登记、取消地址等惩戒措施，覆盖年报率低、虚假登记等8类情形。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加强经营主体监管。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各相关部门和属地政府依职责落实日常监管责任。</w:t>
      </w:r>
    </w:p>
    <w:p w14:paraId="51392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四、其他需要说明的问题</w:t>
      </w:r>
    </w:p>
    <w:p w14:paraId="28697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1.本文件为我区规范集群注册地址管理、推动经营主体高质量发展的操作性工作措施，与上位法规及我区现有政策文件衔接一致，未增设行政许可、行政处罚，不违反公平竞争审查要求。</w:t>
      </w:r>
    </w:p>
    <w:p w14:paraId="06B0E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2.文件实施后，将进一步提升地址资源配置效率与监管效能，助力招商格局与产业集聚，符合副中心发展实际与改革方向。</w:t>
      </w:r>
    </w:p>
    <w:p w14:paraId="2F759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3.本文件自印发之日起执行，由北京市通州区市场监督管理局负责解释。</w:t>
      </w:r>
    </w:p>
    <w:p w14:paraId="207BE0C3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5D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4F9B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4F9B8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E0A3D"/>
    <w:rsid w:val="01F37196"/>
    <w:rsid w:val="09DE0A3D"/>
    <w:rsid w:val="16A14C85"/>
    <w:rsid w:val="221408E4"/>
    <w:rsid w:val="296768C5"/>
    <w:rsid w:val="2BC758A9"/>
    <w:rsid w:val="36CE70E7"/>
    <w:rsid w:val="37BA2E48"/>
    <w:rsid w:val="386416FD"/>
    <w:rsid w:val="3A2E42A0"/>
    <w:rsid w:val="3D7E3F71"/>
    <w:rsid w:val="4ADA5F68"/>
    <w:rsid w:val="4C0C7907"/>
    <w:rsid w:val="52A65811"/>
    <w:rsid w:val="622A4FE9"/>
    <w:rsid w:val="709C35CE"/>
    <w:rsid w:val="754526EA"/>
    <w:rsid w:val="76AE29B9"/>
    <w:rsid w:val="7A191DF3"/>
    <w:rsid w:val="7A21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Times New Roman" w:hAnsi="Times New Roman" w:eastAsia="仿宋_GB2312"/>
      <w:color w:val="0000FF"/>
      <w:sz w:val="28"/>
      <w:szCs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a03e4bcf-20a5-4d1a-81f7-7978a3a0fbf0</errorID>
      <errorWord>更好服务</errorWord>
      <group>L1_Word</group>
      <groupName>字词问题</groupName>
      <ability>L2_Typo</ability>
      <abilityName>字词错误</abilityName>
      <candidateList>
        <item>更好地服务</item>
      </candidateList>
      <explain/>
      <paraID>4D92BA05</paraID>
      <start>62</start>
      <end>67</end>
      <status>modified</status>
      <modifiedWord>更好地服务</modifiedWord>
      <trackRevisions>false</trackRevisions>
    </reviewItem>
    <reviewItem>
      <errorID>0afeb30c-57a5-4191-9456-1d6e976c5465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4D92BA05</paraID>
      <start>86</start>
      <end>96</end>
      <status>modified</status>
      <modifiedWord>中华人民共和国公司法</modifiedWord>
      <trackRevisions>false</trackRevisions>
    </reviewItem>
    <reviewItem>
      <errorID>117fcfde-b6af-4c9f-a0a4-5a4d21d9c9f2</errorID>
      <errorWord>市场主体登记管理条例</errorWord>
      <group>L1_Knowledge</group>
      <groupName>知识性问题</groupName>
      <ability>L2_Knowledge</ability>
      <abilityName>其他知识</abilityName>
      <candidateList>
        <item>中华人民共和国市场主体登记管理条例</item>
      </candidateList>
      <explain>当前法律法规名称使用简称，请注意是否应当使用全称。</explain>
      <paraID>4D92BA05</paraID>
      <start>98</start>
      <end>115</end>
      <status>modified</status>
      <modifiedWord>中华人民共和国市场主体登记管理条例</modifiedWord>
      <trackRevisions>false</trackRevisions>
    </reviewItem>
    <reviewItem>
      <errorID>7b638389-fead-4506-a119-f1b2202765ca</errorID>
      <errorWord>外商投资法</errorWord>
      <group>L1_Knowledge</group>
      <groupName>知识性问题</groupName>
      <ability>L2_Knowledge</ability>
      <abilityName>其他知识</abilityName>
      <candidateList>
        <item>中华人民共和国外商投资法</item>
      </candidateList>
      <explain>当前法律法规名称使用简称，请注意是否应当使用全称。</explain>
      <paraID>18DF3668</paraID>
      <start>198</start>
      <end>210</end>
      <status>modified</status>
      <modifiedWord>中华人民共和国外商投资法</modifiedWord>
      <trackRevisions>false</trackRevisions>
    </reviewItem>
    <reviewItem>
      <errorID>c90342af-3a88-4950-ba8c-411212205b3e</errorID>
      <errorWord>引入</errorWord>
      <group>L1_Word</group>
      <groupName>字词问题</groupName>
      <ability>L2_Typo</ability>
      <abilityName>字词错误</abilityName>
      <candidateList>
        <item>准入</item>
      </candidateList>
      <explain/>
      <paraID>18DF3668</paraID>
      <start>434</start>
      <end>436</end>
      <status>unmodified</status>
      <modifiedWord/>
      <trackRevisions>false</trackRevisions>
    </reviewItem>
    <reviewItem>
      <errorID>b6d2092c-4642-4a22-a7b2-35bf7277f0aa</errorID>
      <errorWord>地址</errorWord>
      <group>L1_Word</group>
      <groupName>字词问题</groupName>
      <ability>L2_Typo</ability>
      <abilityName>字词错误</abilityName>
      <candidateList>
        <item>地质</item>
      </candidateList>
      <explain/>
      <paraID> 6B0E6FD</paraID>
      <start>14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b65282-0405-4481-a674-622102afa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1166</Characters>
  <Lines>0</Lines>
  <Paragraphs>0</Paragraphs>
  <TotalTime>19</TotalTime>
  <ScaleCrop>false</ScaleCrop>
  <LinksUpToDate>false</LinksUpToDate>
  <CharactersWithSpaces>1169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2026-03-12T07:03:00Z</dcterms:created>
  <dc:creator>sgk1</dc:creator>
  <cp:lastModifiedBy>LAVA</cp:lastModifiedBy>
  <dcterms:modified xsi:type="dcterms:W3CDTF">2026-04-17T06:14:47Z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eyJoZGlkIjoiZGI3ZDM4ZmYwZmVhYTNhMzM2YTcwZTYwNzdiYTFlOTgiLCJ1c2VySWQiOiIyMjkxNzk0NzUifQ==</vt:lpwstr>
  </property>
  <property fmtid="{D5CDD505-2E9C-101B-9397-08002B2CF9AE}" pid="4" name="ICV">
    <vt:lpwstr>74B130463A61440CB829C30E11E1E0D6_13</vt:lpwstr>
  </property>
</Properties>
</file>