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80" w:lineRule="exact"/>
        <w:jc w:val="left"/>
        <w:rPr>
          <w:rFonts w:hint="eastAsia" w:ascii="黑体" w:hAnsi="黑体" w:eastAsia="黑体" w:cs="黑体"/>
          <w:spacing w:val="-20"/>
          <w:sz w:val="32"/>
          <w:szCs w:val="32"/>
        </w:rPr>
      </w:pPr>
      <w:bookmarkStart w:id="4" w:name="_GoBack"/>
      <w:bookmarkEnd w:id="4"/>
    </w:p>
    <w:p>
      <w:pPr>
        <w:spacing w:after="0" w:afterLines="0" w:line="580" w:lineRule="exact"/>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北京市通州区关于规范集群注册地址管理</w:t>
      </w:r>
    </w:p>
    <w:p>
      <w:pPr>
        <w:spacing w:after="0" w:afterLines="0" w:line="580" w:lineRule="exact"/>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推动经营主体高质量发展的工作措施</w:t>
      </w:r>
    </w:p>
    <w:p>
      <w:pPr>
        <w:spacing w:after="0" w:afterLines="0" w:line="580" w:lineRule="exact"/>
        <w:ind w:firstLine="640" w:firstLineChars="200"/>
        <w:rPr>
          <w:rFonts w:hint="eastAsia" w:ascii="仿宋_GB2312" w:hAnsi="仿宋_GB2312" w:eastAsia="仿宋_GB2312" w:cs="仿宋_GB2312"/>
          <w:sz w:val="32"/>
          <w:szCs w:val="32"/>
        </w:rPr>
      </w:pP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为进一步优化北京城市副中心（通州区）营商环境，提升经营主体登记便利化水平，助力构建全员、全领域、全链条招商工作格局，根据《中华人民共和国公司法》《中华人民共和国市场主体登记管理条例》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北京市优化营商环境条例》《北京市经营主体经营场所（住所）登记管理若干规定》《北京市市场主体登记告知承诺制实施意见》以及通州区财源办《关于加强企业登记注册与服务管理的实施意见》等文件精神，结合工作实际制定本《工作措施》。</w:t>
      </w:r>
    </w:p>
    <w:p>
      <w:pPr>
        <w:spacing w:after="0" w:afterLines="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pPr>
        <w:spacing w:after="0" w:afterLines="0" w:line="580" w:lineRule="exact"/>
        <w:ind w:firstLine="640" w:firstLineChars="200"/>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紧紧围绕落实首都城市战略定位，锚定“规范地址管理、防范经营风险、优化营商环境”三大方向，积极盘活存量可利用空间，建立健全“源头把控、协同管理、监管共治”管理体系，实现集群注册地址“依法合规、可查可溯、精准匹配、动态调整”，为主动引导产业集聚发展和优化升级提供优质、安全、有序的地址保障，进一步促进经营主体高质量发展。</w:t>
      </w:r>
      <w:bookmarkEnd w:id="0"/>
    </w:p>
    <w:p>
      <w:pPr>
        <w:spacing w:after="0" w:afterLines="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二、适用范围</w:t>
      </w:r>
    </w:p>
    <w:p>
      <w:pPr>
        <w:spacing w:after="0" w:afterLines="0" w:line="580" w:lineRule="exact"/>
        <w:ind w:firstLine="640" w:firstLineChars="200"/>
        <w:jc w:val="left"/>
        <w:rPr>
          <w:rFonts w:ascii="仿宋_GB2312" w:eastAsia="仿宋_GB2312"/>
          <w:bCs/>
          <w:sz w:val="32"/>
          <w:szCs w:val="32"/>
        </w:rPr>
      </w:pPr>
      <w:r>
        <w:rPr>
          <w:rFonts w:hint="eastAsia" w:ascii="仿宋_GB2312" w:hAnsi="仿宋_GB2312" w:eastAsia="仿宋_GB2312" w:cs="仿宋_GB2312"/>
          <w:sz w:val="32"/>
          <w:szCs w:val="32"/>
        </w:rPr>
        <w:t>本《工作措施》管理的集群注册地址，是指通州区行政区域内，由各乡镇政府、街道办事处、中关村园区管委会、运河商务区管委会、外资专班等作为主办单位统筹管理并通过申请备案的，用于经营主体登记注册的各类集中办公地址。</w:t>
      </w:r>
    </w:p>
    <w:p>
      <w:pPr>
        <w:spacing w:after="0" w:afterLines="0" w:line="58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 xml:space="preserve">三、工作原则 </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（一）总量控制，依法合规。</w:t>
      </w:r>
      <w:r>
        <w:rPr>
          <w:rFonts w:hint="eastAsia" w:ascii="仿宋_GB2312" w:hAnsi="仿宋_GB2312" w:eastAsia="仿宋_GB2312" w:cs="仿宋_GB2312"/>
          <w:sz w:val="32"/>
          <w:szCs w:val="32"/>
        </w:rPr>
        <w:t>集群注册地址设立应严格遵循法律法规要求并进行合理总量控制，坚决杜绝违法建设、已被认定的危险房屋以及居住用途的建筑或者场地作为经营场所（住所）的情形。</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（二）产业引导，精准聚焦。</w:t>
      </w:r>
      <w:r>
        <w:rPr>
          <w:rFonts w:hint="eastAsia" w:ascii="仿宋_GB2312" w:hAnsi="仿宋_GB2312" w:eastAsia="仿宋_GB2312" w:cs="仿宋_GB2312"/>
          <w:sz w:val="32"/>
          <w:szCs w:val="32"/>
        </w:rPr>
        <w:t>集群注册地址应严格遵守本市新增产业禁止和限制目录要求，重点引进符合北京城市副中心发展定位的重点产业，促进区域经济健康、协调、良性发展。</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（三）权责明晰，合规服务。</w:t>
      </w:r>
      <w:r>
        <w:rPr>
          <w:rFonts w:hint="eastAsia" w:ascii="仿宋_GB2312" w:hAnsi="仿宋_GB2312" w:eastAsia="仿宋_GB2312" w:cs="仿宋_GB2312"/>
          <w:sz w:val="32"/>
          <w:szCs w:val="32"/>
        </w:rPr>
        <w:t>压紧压实集群注册地址主办单位和运营单位对入驻经营主体的服务管理主体责任，明确相关部门对集群注册地址的协同管理责任，确保服务合规高效。</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（四）合理有序，综合监管。</w:t>
      </w:r>
      <w:r>
        <w:rPr>
          <w:rFonts w:hint="eastAsia" w:ascii="仿宋_GB2312" w:hAnsi="仿宋_GB2312" w:eastAsia="仿宋_GB2312" w:cs="仿宋_GB2312"/>
          <w:sz w:val="32"/>
          <w:szCs w:val="32"/>
        </w:rPr>
        <w:t>支持优质集群注册地址供给，简化备案流程。健全完善审慎引入、违规惩戒、有序退出等制度机制，提升引入经营主体质量，做到“放而不乱、管而有度、服务优质”。</w:t>
      </w:r>
    </w:p>
    <w:p>
      <w:pPr>
        <w:spacing w:after="0" w:afterLines="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四、职责分工 </w:t>
      </w:r>
    </w:p>
    <w:p>
      <w:pPr>
        <w:spacing w:after="0" w:afterLines="0"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（一）集群注册地址主办单位责任</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集群注册地址的源头管理，按要求完成住所备案管理平台申报，建立健全地址信息台账实现“一户一档”，及时更新并向区市场监管局备案；负责对拟引入经营主体的审核把关，严格核实地址实际用途及产业适配性，依法出具权属证明；负责建立入驻经营主体信息台账并及时更新；负责健全完善入驻经营主体管理与服务制度，加强</w:t>
      </w:r>
      <w:r>
        <w:rPr>
          <w:rFonts w:hint="eastAsia" w:ascii="仿宋_GB2312" w:eastAsia="仿宋_GB2312"/>
          <w:bCs/>
          <w:sz w:val="32"/>
          <w:szCs w:val="32"/>
        </w:rPr>
        <w:t>日常服务管理</w:t>
      </w:r>
      <w:r>
        <w:rPr>
          <w:rFonts w:hint="eastAsia" w:ascii="仿宋_GB2312" w:hAnsi="仿宋_GB2312" w:eastAsia="仿宋_GB2312" w:cs="仿宋_GB2312"/>
          <w:sz w:val="32"/>
          <w:szCs w:val="32"/>
        </w:rPr>
        <w:t>；负责对有</w:t>
      </w:r>
      <w:r>
        <w:rPr>
          <w:rFonts w:hint="eastAsia" w:ascii="仿宋_GB2312" w:hAnsi="仿宋_GB2312" w:eastAsia="仿宋_GB2312" w:cs="仿宋_GB2312"/>
          <w:sz w:val="32"/>
          <w:szCs w:val="32"/>
          <w:lang w:eastAsia="zh-CN"/>
        </w:rPr>
        <w:t>变更地址</w:t>
      </w:r>
      <w:r>
        <w:rPr>
          <w:rFonts w:hint="eastAsia" w:ascii="仿宋_GB2312" w:hAnsi="仿宋_GB2312" w:eastAsia="仿宋_GB2312" w:cs="仿宋_GB2312"/>
          <w:sz w:val="32"/>
          <w:szCs w:val="32"/>
        </w:rPr>
        <w:t>意向且产值营收或税收贡献大的经营主体主动跟进服务，协调相关部门解决诉求；负责配合有关部门，督促对不符合副中心产业发展升级或产业结构调整要求，以及存在违法违规、信用不良、安全生产隐患、投诉举报频发、长期未开展经营活动等情形的经营主体主动转型升级或依法合规经营。</w:t>
      </w:r>
    </w:p>
    <w:p>
      <w:pPr>
        <w:spacing w:after="0" w:afterLines="0"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（二）各部门责任</w:t>
      </w:r>
    </w:p>
    <w:p>
      <w:pPr>
        <w:spacing w:after="0" w:afterLines="0"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区市场监管局</w:t>
      </w:r>
      <w:r>
        <w:rPr>
          <w:rFonts w:hint="eastAsia" w:ascii="仿宋_GB2312" w:hAnsi="仿宋_GB2312" w:eastAsia="仿宋_GB2312" w:cs="仿宋_GB2312"/>
          <w:sz w:val="32"/>
          <w:szCs w:val="32"/>
        </w:rPr>
        <w:t>：负责统筹推进集群注册地址管理体系建设，制定并动态完善管理措施及配套标准；负责集群注册地址备案审核和名录管理，及时发布招商地址资源信息；负责指导集群注册地址主办单位或运营单位做好市场准入服务；负责依据本部门职责加强日常监管，对存在违法违规行为的坚决予以查处或配合相关部门落实联合惩戒措施；负责协调配合有关部门研究解决监督管理中发现的问题。</w:t>
      </w:r>
    </w:p>
    <w:p>
      <w:pPr>
        <w:spacing w:after="0" w:afterLines="0"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区财源办：</w:t>
      </w:r>
      <w:r>
        <w:rPr>
          <w:rFonts w:hint="eastAsia" w:ascii="仿宋_GB2312" w:hAnsi="仿宋_GB2312" w:eastAsia="仿宋_GB2312" w:cs="仿宋_GB2312"/>
          <w:sz w:val="32"/>
          <w:szCs w:val="32"/>
        </w:rPr>
        <w:t>负责会同区财源专班各成员单位，常态化监测区内经营主体（特别是集群注册企业）户数、成长性、活跃度、产值营收及增速、纳税、迁入迁出等情况；负责结合财源建设工作，对集群注册地址入驻经营主体发展情况、存在问题及下一步工作研提意见建议，配合区市场监管局等部门做好相关工作。</w:t>
      </w:r>
    </w:p>
    <w:p>
      <w:pPr>
        <w:spacing w:after="0" w:afterLines="0"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发改、商务、规自、住建、公安、消防救援、生态环境、应急管理、城管执法等部门以及属地政府：</w:t>
      </w:r>
      <w:r>
        <w:rPr>
          <w:rFonts w:hint="eastAsia" w:ascii="仿宋_GB2312" w:hAnsi="仿宋_GB2312" w:eastAsia="仿宋_GB2312" w:cs="仿宋_GB2312"/>
          <w:sz w:val="32"/>
          <w:szCs w:val="32"/>
        </w:rPr>
        <w:t>负责依据本部门职责加强日常监管，对存在违法违规行为的坚决予以查处或配合相关部门落实联合惩戒措施；</w:t>
      </w:r>
      <w:r>
        <w:rPr>
          <w:rFonts w:hint="eastAsia" w:ascii="仿宋_GB2312" w:eastAsia="仿宋_GB2312"/>
          <w:bCs/>
          <w:sz w:val="32"/>
          <w:szCs w:val="32"/>
        </w:rPr>
        <w:t>负责</w:t>
      </w:r>
      <w:r>
        <w:rPr>
          <w:rFonts w:hint="eastAsia" w:ascii="仿宋_GB2312" w:hAnsi="仿宋_GB2312" w:eastAsia="仿宋_GB2312" w:cs="仿宋_GB2312"/>
          <w:sz w:val="32"/>
          <w:szCs w:val="32"/>
        </w:rPr>
        <w:t>协调配合有关部门研究解决监督管理中发现的问题。</w:t>
      </w:r>
    </w:p>
    <w:p>
      <w:pPr>
        <w:spacing w:after="0" w:afterLines="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五、工作措施 </w:t>
      </w:r>
    </w:p>
    <w:p>
      <w:pPr>
        <w:spacing w:after="0" w:afterLines="0"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（一）规范源头把控</w:t>
      </w:r>
    </w:p>
    <w:p>
      <w:pPr>
        <w:spacing w:after="0" w:afterLines="0" w:line="580" w:lineRule="exact"/>
        <w:ind w:firstLine="642" w:firstLineChars="200"/>
        <w:jc w:val="left"/>
        <w:rPr>
          <w:color w:val="auto"/>
          <w:highlight w:val="none"/>
        </w:rPr>
      </w:pPr>
      <w:r>
        <w:rPr>
          <w:rFonts w:hint="eastAsia" w:ascii="仿宋_GB2312" w:hAnsi="仿宋_GB2312" w:eastAsia="仿宋_GB2312" w:cs="仿宋_GB2312"/>
          <w:b/>
          <w:bCs/>
          <w:sz w:val="32"/>
          <w:szCs w:val="32"/>
        </w:rPr>
        <w:t>1. 实施地址总量控制。</w:t>
      </w:r>
      <w:r>
        <w:rPr>
          <w:rFonts w:hint="eastAsia" w:ascii="仿宋_GB2312" w:hAnsi="仿宋_GB2312" w:eastAsia="仿宋_GB2312" w:cs="仿宋_GB2312"/>
          <w:sz w:val="32"/>
          <w:szCs w:val="32"/>
        </w:rPr>
        <w:t>由各乡镇政府、街道办事处、中关村园区管委会、运河商务区管委会、外资专班等作为主办单位的，原则上可申请设立多个标注“集群注册”的地址和一个实际经营地址；</w:t>
      </w:r>
      <w:bookmarkStart w:id="1" w:name="OLE_LINK3"/>
      <w:r>
        <w:rPr>
          <w:rFonts w:hint="eastAsia" w:ascii="仿宋_GB2312" w:hAnsi="仿宋_GB2312" w:eastAsia="仿宋_GB2312" w:cs="仿宋_GB2312"/>
          <w:color w:val="auto"/>
          <w:sz w:val="32"/>
          <w:szCs w:val="32"/>
          <w:highlight w:val="none"/>
        </w:rPr>
        <w:t>确有增加注册地址需求的，主办单位向</w:t>
      </w:r>
      <w:bookmarkStart w:id="2" w:name="OLE_LINK2"/>
      <w:r>
        <w:rPr>
          <w:rFonts w:hint="eastAsia" w:ascii="仿宋_GB2312" w:hAnsi="仿宋_GB2312" w:eastAsia="仿宋_GB2312" w:cs="仿宋_GB2312"/>
          <w:color w:val="auto"/>
          <w:sz w:val="32"/>
          <w:szCs w:val="32"/>
          <w:highlight w:val="none"/>
        </w:rPr>
        <w:t>区市场监管局</w:t>
      </w:r>
      <w:bookmarkEnd w:id="2"/>
      <w:r>
        <w:rPr>
          <w:rFonts w:hint="eastAsia" w:ascii="仿宋_GB2312" w:hAnsi="仿宋_GB2312" w:eastAsia="仿宋_GB2312" w:cs="仿宋_GB2312"/>
          <w:color w:val="auto"/>
          <w:sz w:val="32"/>
          <w:szCs w:val="32"/>
          <w:highlight w:val="none"/>
        </w:rPr>
        <w:t>申请，由区市场监管局根据实际情况报请区政府审议。</w:t>
      </w:r>
      <w:bookmarkEnd w:id="1"/>
    </w:p>
    <w:p>
      <w:pPr>
        <w:spacing w:after="0" w:afterLines="0"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2.明确地址设定条件。</w:t>
      </w:r>
      <w:r>
        <w:rPr>
          <w:rFonts w:hint="eastAsia" w:ascii="仿宋_GB2312" w:hAnsi="仿宋_GB2312" w:eastAsia="仿宋_GB2312" w:cs="仿宋_GB2312"/>
          <w:sz w:val="32"/>
          <w:szCs w:val="32"/>
        </w:rPr>
        <w:t>申请设立的集群注册地址，在该地址坐落的建筑物已取得相关规划手续的同时，还须符合以下情形之一：</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（1）已依法取得不动产权属证明的合法经营场所；</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（2）已取得房屋安全鉴定合格报告的经营性自建房；</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（3）已完成竣工验收并取得相关合格手续的新建经营场所；</w:t>
      </w:r>
    </w:p>
    <w:p>
      <w:pPr>
        <w:spacing w:after="0" w:afterLines="0"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（4）其他符合《北京市经营主体经营场所（住所）登记管理若干规定》要求的情形。</w:t>
      </w:r>
    </w:p>
    <w:p>
      <w:pPr>
        <w:spacing w:after="0" w:afterLines="0"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申请设立的实际经营地址，除需满足以上情形之一外，还应同时符合以下条件：</w:t>
      </w:r>
    </w:p>
    <w:p>
      <w:pPr>
        <w:numPr>
          <w:ilvl w:val="0"/>
          <w:numId w:val="1"/>
        </w:numPr>
        <w:spacing w:after="0" w:afterLines="0" w:line="58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引入的经营主体在通州区有实际经营场所，并与注册地址一致。注册地址与实际经营场所不一致的，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需通过国家企业信用信息公示系统自行公示；</w:t>
      </w:r>
    </w:p>
    <w:p>
      <w:pPr>
        <w:numPr>
          <w:ilvl w:val="0"/>
          <w:numId w:val="1"/>
        </w:numPr>
        <w:spacing w:after="0" w:afterLines="0"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引入的经营主体应正常开展经营活动并依法纳税；</w:t>
      </w:r>
    </w:p>
    <w:p>
      <w:pPr>
        <w:numPr>
          <w:ilvl w:val="255"/>
          <w:numId w:val="0"/>
        </w:num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（3）引入的外商投资企业或外资代表机构需符合《外商投资法》相关要求。</w:t>
      </w:r>
    </w:p>
    <w:p>
      <w:pPr>
        <w:numPr>
          <w:ilvl w:val="255"/>
          <w:numId w:val="0"/>
        </w:numPr>
        <w:spacing w:after="0" w:afterLines="0" w:line="5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上述地址的主办单位应对地址的真实性、合法性、安全性承担主体责任。  </w:t>
      </w:r>
    </w:p>
    <w:p>
      <w:pPr>
        <w:spacing w:after="0" w:afterLines="0"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3.主动公示地址资源。</w:t>
      </w:r>
      <w:r>
        <w:rPr>
          <w:rFonts w:hint="eastAsia" w:ascii="仿宋_GB2312" w:hAnsi="仿宋_GB2312" w:eastAsia="仿宋_GB2312" w:cs="仿宋_GB2312"/>
          <w:sz w:val="32"/>
          <w:szCs w:val="32"/>
        </w:rPr>
        <w:t>区市场监管局根据集群注册地址主办单位申请，对拟设立的集群注册地址进行审核。符合条件的准予备案，并纳入通州区住所备案管理平台，及时向社会发布相关招商地址资源信息。</w:t>
      </w:r>
    </w:p>
    <w:p>
      <w:pPr>
        <w:spacing w:after="0" w:afterLines="0"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4.持续更新地址信息。</w:t>
      </w:r>
      <w:r>
        <w:rPr>
          <w:rFonts w:hint="eastAsia" w:ascii="仿宋_GB2312" w:hAnsi="仿宋_GB2312" w:eastAsia="仿宋_GB2312" w:cs="仿宋_GB2312"/>
          <w:sz w:val="32"/>
          <w:szCs w:val="32"/>
        </w:rPr>
        <w:t>区市场监管局依托住所备案管理平台，建立地址信息动态更新机制。集群注册地址主办单位应实时录入拟申请企业名称、地址、企业联系人及联系方式等相关信息，实现地址信息“一户一档、信息准确、动态更新、全程可溯”。</w:t>
      </w:r>
    </w:p>
    <w:p>
      <w:pPr>
        <w:spacing w:after="0" w:afterLines="0"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（二）加强协同管理</w:t>
      </w:r>
    </w:p>
    <w:p>
      <w:pPr>
        <w:spacing w:after="0" w:afterLines="0"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5.突出重点产业导入。</w:t>
      </w:r>
      <w:r>
        <w:rPr>
          <w:rFonts w:hint="eastAsia" w:ascii="仿宋_GB2312" w:hAnsi="仿宋_GB2312" w:eastAsia="仿宋_GB2312" w:cs="仿宋_GB2312"/>
          <w:sz w:val="32"/>
          <w:szCs w:val="32"/>
        </w:rPr>
        <w:t>集群注册地址应重点用于引入服务于数字经济、现代金融、先进制造、商务服务、文化旅游、现代种业等符合北京城市副中心重点发展产业的相关经营主体以及外商投资企业和外资代表机构。</w:t>
      </w:r>
    </w:p>
    <w:p>
      <w:pPr>
        <w:spacing w:after="0" w:afterLines="0"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6.建立审慎引入机制。</w:t>
      </w:r>
      <w:r>
        <w:rPr>
          <w:rFonts w:hint="eastAsia" w:ascii="仿宋_GB2312" w:hAnsi="仿宋_GB2312" w:eastAsia="仿宋_GB2312" w:cs="仿宋_GB2312"/>
          <w:sz w:val="32"/>
          <w:szCs w:val="32"/>
        </w:rPr>
        <w:t>区市场监管局应会同各行业主管部门，在本市新增产业禁止和限制目录的基础上，研究制定集群注册地址审慎引入行业清单并动态更新。集群注册地址主办单位应对照清单，加强对拟引入经营主体从事经营行业的审核把关，审慎出具经营场所（住所）使用证明。</w:t>
      </w:r>
    </w:p>
    <w:p>
      <w:pPr>
        <w:spacing w:after="0" w:afterLines="0" w:line="580" w:lineRule="exact"/>
        <w:ind w:firstLine="642"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7.强化日常服务管理。</w:t>
      </w:r>
      <w:r>
        <w:rPr>
          <w:rFonts w:hint="eastAsia" w:ascii="仿宋_GB2312" w:hAnsi="仿宋_GB2312" w:eastAsia="仿宋_GB2312" w:cs="仿宋_GB2312"/>
          <w:sz w:val="32"/>
          <w:szCs w:val="32"/>
        </w:rPr>
        <w:t>集群注册地址主办单位应加强对入驻经营主体</w:t>
      </w:r>
      <w:r>
        <w:rPr>
          <w:rFonts w:hint="eastAsia" w:ascii="仿宋_GB2312" w:eastAsia="仿宋_GB2312"/>
          <w:bCs/>
          <w:sz w:val="32"/>
          <w:szCs w:val="32"/>
        </w:rPr>
        <w:t>经营情况、产值营收、纳税、服务需求等情况进行日常服务。</w:t>
      </w:r>
      <w:r>
        <w:rPr>
          <w:rFonts w:hint="eastAsia" w:ascii="仿宋_GB2312" w:hAnsi="仿宋_GB2312" w:eastAsia="仿宋_GB2312" w:cs="仿宋_GB2312"/>
          <w:sz w:val="32"/>
          <w:szCs w:val="32"/>
        </w:rPr>
        <w:t>对有变更地址意向且产值营收或税收贡献大的经营主体应主动跟进服务。对不符合副中心产业发展升级或产业结构调整要求，以及存在违法违规、信用不良、安全生产隐患、投诉举报频发、长期未开展经营活动的经营主体，应配合有关部门督促其主动转型升级或依法合规经营。</w:t>
      </w:r>
    </w:p>
    <w:p>
      <w:pPr>
        <w:spacing w:after="0" w:afterLines="0"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（三）综合监管共治</w:t>
      </w:r>
    </w:p>
    <w:p>
      <w:pPr>
        <w:spacing w:after="0" w:afterLines="0" w:line="580" w:lineRule="exact"/>
        <w:ind w:firstLine="640" w:firstLineChars="200"/>
        <w:rPr>
          <w:rFonts w:hint="eastAsia" w:ascii="仿宋_GB2312" w:hAnsi="仿宋_GB2312" w:eastAsia="仿宋_GB2312" w:cs="仿宋_GB2312"/>
          <w:color w:val="7030A0"/>
          <w:sz w:val="32"/>
          <w:szCs w:val="32"/>
          <w:highlight w:val="yellow"/>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8.督促主办单位规范管理。</w:t>
      </w:r>
      <w:r>
        <w:rPr>
          <w:rFonts w:hint="eastAsia" w:ascii="仿宋_GB2312" w:hAnsi="仿宋_GB2312" w:eastAsia="仿宋_GB2312" w:cs="仿宋_GB2312"/>
          <w:sz w:val="32"/>
          <w:szCs w:val="32"/>
        </w:rPr>
        <w:t>对存在以下情形的，由区市场监管局会同相关部门对集群注册地址主办单位进行约谈，督促其限期改正；对改正效果不明显的，可暂停该集群注册地址登记注册手续办理</w:t>
      </w:r>
      <w:r>
        <w:rPr>
          <w:rFonts w:hint="eastAsia" w:ascii="仿宋_GB2312" w:hAnsi="仿宋_GB2312" w:eastAsia="仿宋_GB2312" w:cs="仿宋_GB2312"/>
          <w:color w:val="auto"/>
          <w:sz w:val="32"/>
          <w:szCs w:val="32"/>
          <w:highlight w:val="none"/>
        </w:rPr>
        <w:t>；对拒不改正的，可</w:t>
      </w:r>
      <w:bookmarkStart w:id="3" w:name="OLE_LINK4"/>
      <w:r>
        <w:rPr>
          <w:rFonts w:hint="eastAsia" w:ascii="仿宋_GB2312" w:hAnsi="仿宋_GB2312" w:eastAsia="仿宋_GB2312" w:cs="仿宋_GB2312"/>
          <w:color w:val="auto"/>
          <w:sz w:val="32"/>
          <w:szCs w:val="32"/>
          <w:highlight w:val="none"/>
          <w:lang w:eastAsia="zh-CN"/>
        </w:rPr>
        <w:t>取消</w:t>
      </w:r>
      <w:r>
        <w:rPr>
          <w:rFonts w:hint="eastAsia" w:ascii="仿宋_GB2312" w:hAnsi="仿宋_GB2312" w:eastAsia="仿宋_GB2312" w:cs="仿宋_GB2312"/>
          <w:color w:val="auto"/>
          <w:sz w:val="32"/>
          <w:szCs w:val="32"/>
          <w:highlight w:val="none"/>
        </w:rPr>
        <w:t>该集群注册地址</w:t>
      </w:r>
      <w:bookmarkEnd w:id="3"/>
      <w:r>
        <w:rPr>
          <w:rFonts w:hint="eastAsia" w:ascii="仿宋_GB2312" w:hAnsi="仿宋_GB2312" w:eastAsia="仿宋_GB2312" w:cs="仿宋_GB2312"/>
          <w:color w:val="auto"/>
          <w:sz w:val="32"/>
          <w:szCs w:val="32"/>
          <w:highlight w:val="none"/>
        </w:rPr>
        <w:t>：</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（1）未履行审核职责，违反审慎引入行业清单管理要求</w:t>
      </w:r>
      <w:r>
        <w:rPr>
          <w:rFonts w:hint="eastAsia" w:ascii="仿宋_GB2312" w:eastAsia="仿宋_GB2312"/>
          <w:sz w:val="32"/>
          <w:szCs w:val="32"/>
        </w:rPr>
        <w:t>，</w:t>
      </w:r>
      <w:r>
        <w:rPr>
          <w:rFonts w:hint="eastAsia" w:ascii="仿宋_GB2312" w:hAnsi="仿宋_GB2312" w:eastAsia="仿宋_GB2312" w:cs="仿宋_GB2312"/>
          <w:sz w:val="32"/>
          <w:szCs w:val="32"/>
        </w:rPr>
        <w:t>违规出具经营场所（住所）使用证明的；</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（2）未及时督促入驻经营主体公示实际经营场所的；</w:t>
      </w:r>
    </w:p>
    <w:p>
      <w:pPr>
        <w:spacing w:after="0" w:afterLines="0" w:line="58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（3）存在经营主体失联现象，被列入经营异常名录的；</w:t>
      </w:r>
    </w:p>
    <w:p>
      <w:pPr>
        <w:spacing w:after="0" w:afterLines="0" w:line="58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（4）入驻经营主体未按时参加年报，年报率低于95%</w:t>
      </w:r>
    </w:p>
    <w:p>
      <w:pPr>
        <w:spacing w:after="0" w:afterLines="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spacing w:after="0" w:afterLines="0" w:line="580" w:lineRule="exact"/>
        <w:ind w:firstLine="640" w:firstLineChars="200"/>
      </w:pPr>
      <w:r>
        <w:rPr>
          <w:rFonts w:hint="eastAsia" w:ascii="仿宋_GB2312" w:hAnsi="仿宋_GB2312" w:eastAsia="仿宋_GB2312" w:cs="仿宋_GB2312"/>
          <w:sz w:val="32"/>
          <w:szCs w:val="32"/>
        </w:rPr>
        <w:t>（5）未履行审核把关责任，存在入驻的经营主体提供虚假材料骗取登记情形累计达到5户的；</w:t>
      </w:r>
    </w:p>
    <w:p>
      <w:pPr>
        <w:pStyle w:val="2"/>
        <w:spacing w:after="0" w:afterLines="0" w:line="580" w:lineRule="exact"/>
        <w:ind w:left="0" w:leftChars="0" w:firstLine="640" w:firstLineChars="200"/>
      </w:pPr>
      <w:r>
        <w:rPr>
          <w:rFonts w:hint="eastAsia" w:ascii="仿宋_GB2312" w:eastAsia="仿宋_GB2312"/>
          <w:sz w:val="32"/>
          <w:szCs w:val="32"/>
        </w:rPr>
        <w:t>（6）各监管部门在行政检查过程中问题发现率或无法开展检查情况占比较高的；</w:t>
      </w:r>
    </w:p>
    <w:p>
      <w:pPr>
        <w:spacing w:after="0" w:afterLines="0" w:line="580" w:lineRule="exact"/>
        <w:ind w:firstLine="640" w:firstLineChars="200"/>
        <w:rPr>
          <w:rFonts w:ascii="仿宋_GB2312" w:eastAsia="仿宋_GB2312"/>
          <w:sz w:val="32"/>
          <w:szCs w:val="32"/>
        </w:rPr>
      </w:pPr>
      <w:r>
        <w:rPr>
          <w:rFonts w:hint="eastAsia" w:ascii="仿宋_GB2312" w:eastAsia="仿宋_GB2312"/>
          <w:sz w:val="32"/>
          <w:szCs w:val="32"/>
        </w:rPr>
        <w:t>（7）入驻的经营主体存在投诉举报风险且无法协同开展处置工作，或短期内发生投诉举报集中爆发问题的；</w:t>
      </w:r>
    </w:p>
    <w:p>
      <w:pPr>
        <w:spacing w:after="0" w:afterLines="0" w:line="580" w:lineRule="exact"/>
        <w:ind w:firstLine="640" w:firstLineChars="200"/>
        <w:rPr>
          <w:rFonts w:ascii="仿宋_GB2312" w:eastAsia="仿宋_GB2312"/>
          <w:sz w:val="32"/>
          <w:szCs w:val="32"/>
        </w:rPr>
      </w:pPr>
      <w:r>
        <w:rPr>
          <w:rFonts w:hint="eastAsia" w:ascii="仿宋_GB2312" w:eastAsia="仿宋_GB2312"/>
          <w:sz w:val="32"/>
          <w:szCs w:val="32"/>
        </w:rPr>
        <w:t>（8）对入驻的经营主体信息管理、档案管理、住所管理、年报管理、税收管理等相关管理制度不健全、不规范，经督促整改后仍问题突出的；</w:t>
      </w:r>
    </w:p>
    <w:p>
      <w:pPr>
        <w:spacing w:after="0" w:afterLines="0" w:line="580" w:lineRule="exact"/>
        <w:ind w:firstLine="642" w:firstLineChars="200"/>
        <w:rPr>
          <w:rFonts w:ascii="仿宋_GB2312" w:eastAsia="仿宋_GB2312"/>
          <w:sz w:val="32"/>
          <w:szCs w:val="32"/>
        </w:rPr>
      </w:pPr>
      <w:r>
        <w:rPr>
          <w:rFonts w:hint="eastAsia" w:ascii="仿宋_GB2312" w:hAnsi="仿宋_GB2312" w:eastAsia="仿宋_GB2312" w:cs="仿宋_GB2312"/>
          <w:b/>
          <w:bCs/>
          <w:sz w:val="32"/>
          <w:szCs w:val="32"/>
        </w:rPr>
        <w:t>9.加强经营主体监管。</w:t>
      </w:r>
      <w:r>
        <w:rPr>
          <w:rFonts w:hint="eastAsia" w:ascii="仿宋_GB2312" w:hAnsi="仿宋_GB2312" w:eastAsia="仿宋_GB2312" w:cs="仿宋_GB2312"/>
          <w:sz w:val="32"/>
          <w:szCs w:val="32"/>
        </w:rPr>
        <w:t>各相关部门和属地政府依职责落实日常监管责任，</w:t>
      </w:r>
      <w:r>
        <w:rPr>
          <w:rFonts w:hint="eastAsia" w:ascii="仿宋_GB2312" w:eastAsia="仿宋_GB2312" w:cs="黑体"/>
          <w:bCs/>
          <w:sz w:val="32"/>
          <w:szCs w:val="32"/>
        </w:rPr>
        <w:t>对</w:t>
      </w:r>
      <w:r>
        <w:rPr>
          <w:rFonts w:hint="eastAsia" w:ascii="仿宋_GB2312" w:eastAsia="仿宋_GB2312"/>
          <w:sz w:val="32"/>
          <w:szCs w:val="32"/>
        </w:rPr>
        <w:t>存在以下情形的经营主体应</w:t>
      </w:r>
      <w:r>
        <w:rPr>
          <w:rFonts w:hint="eastAsia" w:ascii="仿宋_GB2312" w:hAnsi="仿宋_GB2312" w:eastAsia="仿宋_GB2312" w:cs="仿宋_GB2312"/>
          <w:sz w:val="32"/>
          <w:szCs w:val="32"/>
          <w:shd w:val="clear" w:color="auto" w:fill="FFFFFF"/>
        </w:rPr>
        <w:t>依法予以处理</w:t>
      </w:r>
      <w:r>
        <w:rPr>
          <w:rFonts w:hint="eastAsia" w:ascii="仿宋_GB2312" w:eastAsia="仿宋_GB2312"/>
          <w:sz w:val="32"/>
          <w:szCs w:val="32"/>
        </w:rPr>
        <w:t>：</w:t>
      </w:r>
    </w:p>
    <w:p>
      <w:pPr>
        <w:spacing w:after="0" w:afterLines="0"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对经营场所（住所）应当具备特定条件但不具备的，或者利用非法建筑、擅自改变房屋用途等违法违规开展经营活动的，由规划自然资源、住房城乡建设、公安、消防救援、生态环境、应急管理、城管执法等部门，以及乡镇人民政府、街道办事处依法处理；涉及许可审批事项的，由有关部门依法监管。</w:t>
      </w:r>
    </w:p>
    <w:p>
      <w:pPr>
        <w:spacing w:after="0" w:afterLines="0"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（2）对无法取得联系的，由区市场监管局依法列入经营异常名录，并通过“国家企业信用信息公示系统”进行公示。</w:t>
      </w:r>
    </w:p>
    <w:p>
      <w:pPr>
        <w:spacing w:after="0" w:afterLines="0"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（3）对提供虚假地址证明、虚假身份证明等虚假材料骗取登记的行为，区市场监管局依法撤销登记并予以处罚；情节严重的，依法吊销营业执照。</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频繁被消费者投诉举报的，由投诉举报处理部门对相关负责人进行约谈，督促其限期解决消费者投诉举报问题。对无正当理由拒不配合解决消费者投诉举报问题的，投诉举报处理部门应会同相关部门予以联合处置。</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（5）对存在违法违规行为的，由相关部门或属地政府依职责坚决予以查处。对因存在</w:t>
      </w:r>
      <w:r>
        <w:rPr>
          <w:rFonts w:hint="eastAsia" w:ascii="仿宋_GB2312" w:hAnsi="仿宋_GB2312" w:eastAsia="仿宋_GB2312" w:cs="仿宋_GB2312"/>
          <w:color w:val="FF0000"/>
          <w:sz w:val="32"/>
          <w:szCs w:val="32"/>
        </w:rPr>
        <w:t>重大违法违规行为被行政处罚的，依法予以</w:t>
      </w:r>
      <w:r>
        <w:rPr>
          <w:rFonts w:hint="eastAsia" w:ascii="仿宋_GB2312" w:hAnsi="仿宋_GB2312" w:eastAsia="仿宋_GB2312" w:cs="仿宋_GB2312"/>
          <w:sz w:val="32"/>
          <w:szCs w:val="32"/>
        </w:rPr>
        <w:t>联合惩戒。</w:t>
      </w:r>
    </w:p>
    <w:p>
      <w:pPr>
        <w:pStyle w:val="2"/>
        <w:spacing w:after="0" w:afterLines="0" w:line="58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六、工作要求</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（一）提高思想认识，压实工作责任。</w:t>
      </w:r>
      <w:r>
        <w:rPr>
          <w:rFonts w:hint="eastAsia" w:ascii="仿宋_GB2312" w:hAnsi="仿宋_GB2312" w:eastAsia="仿宋_GB2312" w:cs="仿宋_GB2312"/>
          <w:sz w:val="32"/>
          <w:szCs w:val="32"/>
        </w:rPr>
        <w:t>各单位要充分认识加强集群注册地址管理对优化营商环境、防范经营风险的重要意义，将其纳入年度常态化工作任务，明确分管领导、责任科室及具体责任人，逐级推动落实，确保各项工作举措落地见效。</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（二）严格规范执行，强化过程管控。</w:t>
      </w:r>
      <w:r>
        <w:rPr>
          <w:rFonts w:hint="eastAsia" w:ascii="仿宋_GB2312" w:hAnsi="仿宋_GB2312" w:eastAsia="仿宋_GB2312" w:cs="仿宋_GB2312"/>
          <w:sz w:val="32"/>
          <w:szCs w:val="32"/>
        </w:rPr>
        <w:t>各单位要严格按照本《工作措施》明确的相关标准、流程、要求开展工作，坚决杜绝“重审批、轻监管”“重招商、轻规范”现象。建立工作闭环管理机制，对重点环节、关键节点加强把关，确保流程合规、结果可溯。</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（三）加强宣传引导，提升合规意识。</w:t>
      </w:r>
      <w:r>
        <w:rPr>
          <w:rFonts w:hint="eastAsia" w:ascii="仿宋_GB2312" w:hAnsi="仿宋_GB2312" w:eastAsia="仿宋_GB2312" w:cs="仿宋_GB2312"/>
          <w:sz w:val="32"/>
          <w:szCs w:val="32"/>
        </w:rPr>
        <w:t>通过招商推介会、企业培训会、线上政策宣讲等多种形式，向入驻经营主体宣传地址登记管理相关政策法规，明确工作要求、禁止性规定及违规后果，引导经营主体自觉遵守登记管理规定，主动配合监管工作。</w:t>
      </w:r>
    </w:p>
    <w:p>
      <w:pPr>
        <w:spacing w:after="0" w:afterLines="0" w:line="580" w:lineRule="exact"/>
        <w:ind w:firstLine="640" w:firstLineChars="200"/>
        <w:rPr>
          <w:rFonts w:hint="eastAsia" w:ascii="仿宋_GB2312" w:hAnsi="仿宋_GB2312" w:eastAsia="仿宋_GB2312" w:cs="仿宋_GB2312"/>
          <w:sz w:val="32"/>
          <w:szCs w:val="32"/>
        </w:rPr>
      </w:pPr>
    </w:p>
    <w:p>
      <w:pPr>
        <w:spacing w:after="0" w:afterLines="0" w:line="580" w:lineRule="exact"/>
        <w:ind w:firstLine="640" w:firstLineChars="200"/>
        <w:rPr>
          <w:rFonts w:hint="eastAsia" w:ascii="仿宋_GB2312" w:hAnsi="仿宋_GB2312" w:eastAsia="仿宋_GB2312" w:cs="仿宋_GB2312"/>
          <w:sz w:val="32"/>
          <w:szCs w:val="32"/>
        </w:rPr>
      </w:pP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北京市通州区市场监督管理局</w:t>
      </w: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 月  日</w:t>
      </w:r>
    </w:p>
    <w:p>
      <w:pPr>
        <w:spacing w:after="0" w:afterLines="0" w:line="580" w:lineRule="exact"/>
        <w:ind w:firstLine="640" w:firstLineChars="200"/>
        <w:jc w:val="left"/>
        <w:rPr>
          <w:rFonts w:hint="eastAsia" w:ascii="楷体_GB2312" w:hAnsi="楷体_GB2312" w:eastAsia="楷体_GB2312" w:cs="楷体_GB2312"/>
          <w:color w:val="000000"/>
          <w:sz w:val="32"/>
          <w:szCs w:val="32"/>
        </w:rPr>
      </w:pPr>
    </w:p>
    <w:p>
      <w:pPr>
        <w:spacing w:after="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以及集群注册运营单位提供的集中登记地址。 </w:t>
      </w:r>
    </w:p>
    <w:p>
      <w:pPr>
        <w:spacing w:after="0" w:afterLines="0" w:line="580" w:lineRule="exact"/>
        <w:ind w:firstLine="640" w:firstLineChars="200"/>
        <w:jc w:val="left"/>
        <w:rPr>
          <w:rFonts w:ascii="仿宋_GB2312" w:eastAsia="仿宋_GB2312"/>
          <w:bCs/>
          <w:sz w:val="32"/>
          <w:szCs w:val="32"/>
        </w:rPr>
      </w:pPr>
      <w:r>
        <w:rPr>
          <w:rFonts w:hint="eastAsia" w:ascii="仿宋_GB2312" w:hAnsi="仿宋_GB2312" w:eastAsia="仿宋_GB2312" w:cs="仿宋_GB2312"/>
          <w:sz w:val="32"/>
          <w:szCs w:val="32"/>
        </w:rPr>
        <w:t>本《工作措施》所称集群注册运营单位，指</w:t>
      </w:r>
      <w:r>
        <w:rPr>
          <w:rFonts w:hint="eastAsia" w:ascii="仿宋_GB2312" w:hAnsi="仿宋_GB2312" w:eastAsia="仿宋_GB2312" w:cs="仿宋_GB2312"/>
          <w:sz w:val="32"/>
          <w:szCs w:val="32"/>
          <w:lang w:val="en"/>
        </w:rPr>
        <w:t>为</w:t>
      </w:r>
      <w:r>
        <w:rPr>
          <w:rFonts w:hint="eastAsia" w:ascii="仿宋_GB2312" w:eastAsia="仿宋_GB2312"/>
          <w:bCs/>
          <w:sz w:val="32"/>
          <w:szCs w:val="32"/>
        </w:rPr>
        <w:t>多个企业提供住所托管服务的企业。</w:t>
      </w:r>
    </w:p>
    <w:p>
      <w:pPr>
        <w:spacing w:after="0" w:afterLines="0" w:line="580" w:lineRule="exact"/>
        <w:ind w:firstLine="640" w:firstLineChars="200"/>
        <w:jc w:val="left"/>
        <w:rPr>
          <w:rFonts w:hint="eastAsia" w:ascii="楷体_GB2312" w:hAnsi="楷体_GB2312" w:eastAsia="楷体_GB2312" w:cs="楷体_GB2312"/>
          <w:color w:val="000000"/>
          <w:sz w:val="32"/>
          <w:szCs w:val="32"/>
        </w:rPr>
      </w:pPr>
    </w:p>
    <w:p>
      <w:pPr>
        <w:spacing w:after="0" w:afterLines="0" w:line="580" w:lineRule="exact"/>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2"/>
                              <w:szCs w:val="36"/>
                            </w:rPr>
                            <w:fldChar w:fldCharType="begin"/>
                          </w:r>
                          <w:r>
                            <w:rPr>
                              <w:rFonts w:hint="eastAsia" w:ascii="仿宋_GB2312" w:hAnsi="仿宋_GB2312" w:eastAsia="仿宋_GB2312" w:cs="仿宋_GB2312"/>
                              <w:sz w:val="22"/>
                              <w:szCs w:val="36"/>
                            </w:rPr>
                            <w:instrText xml:space="preserve"> PAGE  \* MERGEFORMAT </w:instrText>
                          </w:r>
                          <w:r>
                            <w:rPr>
                              <w:rFonts w:hint="eastAsia" w:ascii="仿宋_GB2312" w:hAnsi="仿宋_GB2312" w:eastAsia="仿宋_GB2312" w:cs="仿宋_GB2312"/>
                              <w:sz w:val="22"/>
                              <w:szCs w:val="36"/>
                            </w:rPr>
                            <w:fldChar w:fldCharType="separate"/>
                          </w:r>
                          <w:r>
                            <w:rPr>
                              <w:rFonts w:hint="eastAsia" w:ascii="仿宋_GB2312" w:hAnsi="仿宋_GB2312" w:eastAsia="仿宋_GB2312" w:cs="仿宋_GB2312"/>
                              <w:sz w:val="22"/>
                              <w:szCs w:val="36"/>
                            </w:rPr>
                            <w:t>1</w:t>
                          </w:r>
                          <w:r>
                            <w:rPr>
                              <w:rFonts w:hint="eastAsia" w:ascii="仿宋_GB2312" w:hAnsi="仿宋_GB2312" w:eastAsia="仿宋_GB2312" w:cs="仿宋_GB2312"/>
                              <w:sz w:val="22"/>
                              <w:szCs w:val="36"/>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2"/>
                        <w:szCs w:val="36"/>
                      </w:rPr>
                      <w:fldChar w:fldCharType="begin"/>
                    </w:r>
                    <w:r>
                      <w:rPr>
                        <w:rFonts w:hint="eastAsia" w:ascii="仿宋_GB2312" w:hAnsi="仿宋_GB2312" w:eastAsia="仿宋_GB2312" w:cs="仿宋_GB2312"/>
                        <w:sz w:val="22"/>
                        <w:szCs w:val="36"/>
                      </w:rPr>
                      <w:instrText xml:space="preserve"> PAGE  \* MERGEFORMAT </w:instrText>
                    </w:r>
                    <w:r>
                      <w:rPr>
                        <w:rFonts w:hint="eastAsia" w:ascii="仿宋_GB2312" w:hAnsi="仿宋_GB2312" w:eastAsia="仿宋_GB2312" w:cs="仿宋_GB2312"/>
                        <w:sz w:val="22"/>
                        <w:szCs w:val="36"/>
                      </w:rPr>
                      <w:fldChar w:fldCharType="separate"/>
                    </w:r>
                    <w:r>
                      <w:rPr>
                        <w:rFonts w:hint="eastAsia" w:ascii="仿宋_GB2312" w:hAnsi="仿宋_GB2312" w:eastAsia="仿宋_GB2312" w:cs="仿宋_GB2312"/>
                        <w:sz w:val="22"/>
                        <w:szCs w:val="36"/>
                      </w:rPr>
                      <w:t>1</w:t>
                    </w:r>
                    <w:r>
                      <w:rPr>
                        <w:rFonts w:hint="eastAsia" w:ascii="仿宋_GB2312" w:hAnsi="仿宋_GB2312" w:eastAsia="仿宋_GB2312" w:cs="仿宋_GB2312"/>
                        <w:sz w:val="22"/>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BDD6"/>
    <w:multiLevelType w:val="singleLevel"/>
    <w:tmpl w:val="9417BD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443130"/>
    <w:rsid w:val="00145A71"/>
    <w:rsid w:val="005E036E"/>
    <w:rsid w:val="00633DCD"/>
    <w:rsid w:val="00C67023"/>
    <w:rsid w:val="00CA7776"/>
    <w:rsid w:val="00CF16FD"/>
    <w:rsid w:val="00D1236D"/>
    <w:rsid w:val="00D52622"/>
    <w:rsid w:val="00E8436A"/>
    <w:rsid w:val="00F239FF"/>
    <w:rsid w:val="03EC3C73"/>
    <w:rsid w:val="07D80E51"/>
    <w:rsid w:val="097E7B87"/>
    <w:rsid w:val="09A90CFC"/>
    <w:rsid w:val="09C43370"/>
    <w:rsid w:val="0A534681"/>
    <w:rsid w:val="0BA47121"/>
    <w:rsid w:val="0CFE367B"/>
    <w:rsid w:val="0DCA49DB"/>
    <w:rsid w:val="0E1F6D77"/>
    <w:rsid w:val="0FFBC784"/>
    <w:rsid w:val="102C7B1E"/>
    <w:rsid w:val="10F91D21"/>
    <w:rsid w:val="11E12E64"/>
    <w:rsid w:val="13005CE2"/>
    <w:rsid w:val="153D7493"/>
    <w:rsid w:val="155E40B3"/>
    <w:rsid w:val="179A1D58"/>
    <w:rsid w:val="17BB3DA8"/>
    <w:rsid w:val="17F25449"/>
    <w:rsid w:val="18F84D91"/>
    <w:rsid w:val="1941159C"/>
    <w:rsid w:val="1A705E58"/>
    <w:rsid w:val="1AA34663"/>
    <w:rsid w:val="1B842509"/>
    <w:rsid w:val="1C362B26"/>
    <w:rsid w:val="1CF7365A"/>
    <w:rsid w:val="1D090BD3"/>
    <w:rsid w:val="1DFA0039"/>
    <w:rsid w:val="1FFA6129"/>
    <w:rsid w:val="21BC60CD"/>
    <w:rsid w:val="226C3CFC"/>
    <w:rsid w:val="25542099"/>
    <w:rsid w:val="2B4F30A9"/>
    <w:rsid w:val="2BCBEEDB"/>
    <w:rsid w:val="2C300DCC"/>
    <w:rsid w:val="30CD1765"/>
    <w:rsid w:val="32EA1709"/>
    <w:rsid w:val="33360B75"/>
    <w:rsid w:val="335C3ED3"/>
    <w:rsid w:val="33D5186F"/>
    <w:rsid w:val="33FE4B61"/>
    <w:rsid w:val="3449471A"/>
    <w:rsid w:val="3458366E"/>
    <w:rsid w:val="37B72CFF"/>
    <w:rsid w:val="3A6A588F"/>
    <w:rsid w:val="3B06477B"/>
    <w:rsid w:val="4334257C"/>
    <w:rsid w:val="433643D0"/>
    <w:rsid w:val="44B41D91"/>
    <w:rsid w:val="46EB5F16"/>
    <w:rsid w:val="47C836B9"/>
    <w:rsid w:val="482F585D"/>
    <w:rsid w:val="49450653"/>
    <w:rsid w:val="49B16143"/>
    <w:rsid w:val="49FF7BA4"/>
    <w:rsid w:val="4B955A5B"/>
    <w:rsid w:val="4C3D14E1"/>
    <w:rsid w:val="4E095C3F"/>
    <w:rsid w:val="4F350EEC"/>
    <w:rsid w:val="4FC16204"/>
    <w:rsid w:val="4FF279FF"/>
    <w:rsid w:val="55B61031"/>
    <w:rsid w:val="5B7E7923"/>
    <w:rsid w:val="5BAD02F5"/>
    <w:rsid w:val="5BBDBF3C"/>
    <w:rsid w:val="5C403FCA"/>
    <w:rsid w:val="5E6D32B0"/>
    <w:rsid w:val="5ED569D3"/>
    <w:rsid w:val="5FBF88E3"/>
    <w:rsid w:val="5FF6C0A2"/>
    <w:rsid w:val="602769F4"/>
    <w:rsid w:val="61EA560F"/>
    <w:rsid w:val="62262092"/>
    <w:rsid w:val="62383A86"/>
    <w:rsid w:val="648D0776"/>
    <w:rsid w:val="69B71589"/>
    <w:rsid w:val="6A8A61B5"/>
    <w:rsid w:val="6B22519B"/>
    <w:rsid w:val="6B4B7803"/>
    <w:rsid w:val="6D6457B8"/>
    <w:rsid w:val="6DA65BBE"/>
    <w:rsid w:val="6E1308E8"/>
    <w:rsid w:val="6FDE7498"/>
    <w:rsid w:val="6FFC0380"/>
    <w:rsid w:val="72F71724"/>
    <w:rsid w:val="738D728E"/>
    <w:rsid w:val="755F46B9"/>
    <w:rsid w:val="75C7000E"/>
    <w:rsid w:val="76227FFB"/>
    <w:rsid w:val="78CE22C7"/>
    <w:rsid w:val="79136E4C"/>
    <w:rsid w:val="7A443130"/>
    <w:rsid w:val="7B6876B9"/>
    <w:rsid w:val="7DDFF2F8"/>
    <w:rsid w:val="7DF51D1C"/>
    <w:rsid w:val="7E350660"/>
    <w:rsid w:val="7F8768B7"/>
    <w:rsid w:val="7F9E11C6"/>
    <w:rsid w:val="7FED8D45"/>
    <w:rsid w:val="AAFE4902"/>
    <w:rsid w:val="B17FBEAF"/>
    <w:rsid w:val="BDF19142"/>
    <w:rsid w:val="BFFE4D19"/>
    <w:rsid w:val="CBBB1266"/>
    <w:rsid w:val="CDBF68E5"/>
    <w:rsid w:val="DFEFE10C"/>
    <w:rsid w:val="EDB1F8BC"/>
    <w:rsid w:val="EDFF4A95"/>
    <w:rsid w:val="F3F3E06B"/>
    <w:rsid w:val="F5DDB29B"/>
    <w:rsid w:val="F7BC70AC"/>
    <w:rsid w:val="F7BDFA0C"/>
    <w:rsid w:val="FAF90AC3"/>
    <w:rsid w:val="FB7B3264"/>
    <w:rsid w:val="FE2F1303"/>
    <w:rsid w:val="FFAF2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spacing w:beforeAutospacing="1" w:after="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4003</Words>
  <Characters>4017</Characters>
  <Lines>110</Lines>
  <Paragraphs>73</Paragraphs>
  <TotalTime>32</TotalTime>
  <ScaleCrop>false</ScaleCrop>
  <LinksUpToDate>false</LinksUpToDate>
  <CharactersWithSpaces>4077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2026-04-14T19:09:00Z</dcterms:created>
  <dc:creator>sgk1</dc:creator>
  <cp:lastModifiedBy>user</cp:lastModifiedBy>
  <cp:lastPrinted>2026-03-17T18:24:00Z</cp:lastPrinted>
  <dcterms:modified xsi:type="dcterms:W3CDTF">2026-04-20T11:18:43Z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eyJoZGlkIjoiODBiY2UxODM5OTJmMzE1YTc2MDJiYjRmYWM5YWRlOWMiLCJ1c2VySWQiOiI1OTkwMTMwMzAifQ==</vt:lpwstr>
  </property>
  <property fmtid="{D5CDD505-2E9C-101B-9397-08002B2CF9AE}" pid="4" name="ICV">
    <vt:lpwstr>B12D1578B3A54A04AB5DB2542D641E57_12</vt:lpwstr>
  </property>
</Properties>
</file>