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7DDD8">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0"/>
        <w:jc w:val="left"/>
        <w:textAlignment w:val="auto"/>
        <w:outlineLvl w:val="9"/>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eastAsia="zh-CN"/>
        </w:rPr>
        <w:t>附件</w:t>
      </w:r>
      <w:r>
        <w:rPr>
          <w:rFonts w:hint="eastAsia" w:ascii="黑体" w:hAnsi="黑体" w:eastAsia="黑体" w:cs="黑体"/>
          <w:sz w:val="36"/>
          <w:szCs w:val="36"/>
          <w:highlight w:val="none"/>
          <w:lang w:val="en-US" w:eastAsia="zh-CN"/>
        </w:rPr>
        <w:t>2</w:t>
      </w:r>
    </w:p>
    <w:p w14:paraId="36E38962">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0"/>
        <w:jc w:val="center"/>
        <w:textAlignment w:val="auto"/>
        <w:outlineLvl w:val="9"/>
        <w:rPr>
          <w:rFonts w:hint="eastAsia" w:ascii="方正小标宋_GBK" w:hAnsi="方正小标宋_GBK" w:eastAsia="方正小标宋_GBK" w:cs="方正小标宋_GBK"/>
          <w:sz w:val="44"/>
          <w:szCs w:val="44"/>
          <w:highlight w:val="none"/>
        </w:rPr>
      </w:pPr>
    </w:p>
    <w:p w14:paraId="2C23C3A4">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0"/>
        <w:jc w:val="center"/>
        <w:textAlignment w:val="auto"/>
        <w:outlineLvl w:val="9"/>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《怀柔区20</w:t>
      </w:r>
      <w:r>
        <w:rPr>
          <w:rFonts w:hint="eastAsia" w:ascii="方正小标宋_GBK" w:hAnsi="方正小标宋_GBK" w:eastAsia="方正小标宋_GBK" w:cs="方正小标宋_GBK"/>
          <w:sz w:val="44"/>
          <w:szCs w:val="44"/>
          <w:highlight w:val="none"/>
          <w:lang w:val="en-US" w:eastAsia="zh-CN"/>
        </w:rPr>
        <w:t>26</w:t>
      </w:r>
      <w:r>
        <w:rPr>
          <w:rFonts w:hint="eastAsia" w:ascii="方正小标宋_GBK" w:hAnsi="方正小标宋_GBK" w:eastAsia="方正小标宋_GBK" w:cs="方正小标宋_GBK"/>
          <w:sz w:val="44"/>
          <w:szCs w:val="44"/>
          <w:highlight w:val="none"/>
        </w:rPr>
        <w:t>年义务教育阶段入学</w:t>
      </w:r>
    </w:p>
    <w:p w14:paraId="2FB9C047">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0"/>
        <w:jc w:val="center"/>
        <w:textAlignment w:val="auto"/>
        <w:outlineLvl w:val="9"/>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工作</w:t>
      </w:r>
      <w:r>
        <w:rPr>
          <w:rFonts w:hint="eastAsia" w:ascii="方正小标宋_GBK" w:hAnsi="方正小标宋_GBK" w:eastAsia="方正小标宋_GBK" w:cs="方正小标宋_GBK"/>
          <w:sz w:val="44"/>
          <w:szCs w:val="44"/>
          <w:highlight w:val="none"/>
          <w:lang w:eastAsia="zh-CN"/>
        </w:rPr>
        <w:t>的</w:t>
      </w:r>
      <w:r>
        <w:rPr>
          <w:rFonts w:hint="eastAsia" w:ascii="方正小标宋_GBK" w:hAnsi="方正小标宋_GBK" w:eastAsia="方正小标宋_GBK" w:cs="方正小标宋_GBK"/>
          <w:sz w:val="44"/>
          <w:szCs w:val="44"/>
          <w:highlight w:val="none"/>
        </w:rPr>
        <w:t>意见</w:t>
      </w:r>
      <w:r>
        <w:rPr>
          <w:rFonts w:hint="eastAsia" w:ascii="方正小标宋_GBK" w:hAnsi="方正小标宋_GBK" w:eastAsia="方正小标宋_GBK" w:cs="方正小标宋_GBK"/>
          <w:sz w:val="44"/>
          <w:szCs w:val="44"/>
          <w:highlight w:val="none"/>
          <w:lang w:val="en-US" w:eastAsia="zh-CN"/>
        </w:rPr>
        <w:t>(征求意见稿)</w:t>
      </w:r>
      <w:r>
        <w:rPr>
          <w:rFonts w:hint="eastAsia" w:ascii="方正小标宋_GBK" w:hAnsi="方正小标宋_GBK" w:eastAsia="方正小标宋_GBK" w:cs="方正小标宋_GBK"/>
          <w:sz w:val="44"/>
          <w:szCs w:val="44"/>
          <w:highlight w:val="none"/>
        </w:rPr>
        <w:t>》的起草说明</w:t>
      </w:r>
    </w:p>
    <w:p w14:paraId="00016B8A">
      <w:pPr>
        <w:keepNext w:val="0"/>
        <w:keepLines w:val="0"/>
        <w:pageBreakBefore w:val="0"/>
        <w:widowControl w:val="0"/>
        <w:kinsoku/>
        <w:wordWrap/>
        <w:overflowPunct/>
        <w:topLinePunct w:val="0"/>
        <w:autoSpaceDE/>
        <w:autoSpaceDN/>
        <w:bidi w:val="0"/>
        <w:adjustRightInd w:val="0"/>
        <w:snapToGrid w:val="0"/>
        <w:spacing w:line="520" w:lineRule="exact"/>
        <w:ind w:firstLine="0"/>
        <w:textAlignment w:val="auto"/>
        <w:outlineLvl w:val="9"/>
        <w:rPr>
          <w:rFonts w:hint="eastAsia" w:ascii="方正小标宋_GBK" w:hAnsi="方正小标宋_GBK" w:eastAsia="方正小标宋_GBK" w:cs="方正小标宋_GBK"/>
          <w:sz w:val="32"/>
          <w:szCs w:val="32"/>
          <w:highlight w:val="none"/>
        </w:rPr>
      </w:pPr>
    </w:p>
    <w:p w14:paraId="1FE17A90">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color w:val="auto"/>
          <w:sz w:val="32"/>
          <w:szCs w:val="32"/>
          <w:highlight w:val="none"/>
        </w:rPr>
      </w:pPr>
      <w:r>
        <w:rPr>
          <w:rFonts w:hint="eastAsia" w:ascii="仿宋_GB2312" w:hAnsi="Times New Roman" w:eastAsia="仿宋_GB2312" w:cs="Times New Roman"/>
          <w:color w:val="auto"/>
          <w:sz w:val="32"/>
          <w:szCs w:val="32"/>
          <w:highlight w:val="none"/>
        </w:rPr>
        <w:t>为依法保障本区适龄儿童少年接受义务教育权益，确保</w:t>
      </w:r>
      <w:r>
        <w:rPr>
          <w:rFonts w:hint="eastAsia" w:ascii="仿宋_GB2312" w:hAnsi="Times New Roman" w:eastAsia="仿宋_GB2312" w:cs="Times New Roman"/>
          <w:color w:val="auto"/>
          <w:sz w:val="32"/>
          <w:szCs w:val="32"/>
          <w:highlight w:val="none"/>
          <w:lang w:eastAsia="zh-CN"/>
        </w:rPr>
        <w:t>本</w:t>
      </w:r>
      <w:r>
        <w:rPr>
          <w:rFonts w:hint="eastAsia" w:ascii="仿宋_GB2312" w:hAnsi="Times New Roman" w:eastAsia="仿宋_GB2312" w:cs="Times New Roman"/>
          <w:color w:val="auto"/>
          <w:sz w:val="32"/>
          <w:szCs w:val="32"/>
          <w:highlight w:val="none"/>
        </w:rPr>
        <w:t>区20</w:t>
      </w:r>
      <w:r>
        <w:rPr>
          <w:rFonts w:hint="eastAsia" w:ascii="仿宋_GB2312" w:hAnsi="Times New Roman" w:eastAsia="仿宋_GB2312" w:cs="Times New Roman"/>
          <w:color w:val="auto"/>
          <w:sz w:val="32"/>
          <w:szCs w:val="32"/>
          <w:highlight w:val="none"/>
          <w:lang w:val="en-US" w:eastAsia="zh-CN"/>
        </w:rPr>
        <w:t>26</w:t>
      </w:r>
      <w:r>
        <w:rPr>
          <w:rFonts w:hint="eastAsia" w:ascii="仿宋_GB2312" w:hAnsi="Times New Roman" w:eastAsia="仿宋_GB2312" w:cs="Times New Roman"/>
          <w:color w:val="auto"/>
          <w:sz w:val="32"/>
          <w:szCs w:val="32"/>
          <w:highlight w:val="none"/>
        </w:rPr>
        <w:t>年义务教育阶段入学工作顺利进行，按照</w:t>
      </w:r>
      <w:r>
        <w:rPr>
          <w:rFonts w:hint="eastAsia" w:ascii="仿宋_GB2312" w:hAnsi="仿宋_GB2312" w:eastAsia="仿宋_GB2312" w:cs="仿宋_GB2312"/>
          <w:strike w:val="0"/>
          <w:dstrike w:val="0"/>
          <w:color w:val="auto"/>
          <w:sz w:val="32"/>
          <w:szCs w:val="32"/>
          <w:highlight w:val="none"/>
          <w:u w:val="none"/>
          <w:lang w:eastAsia="zh-CN"/>
        </w:rPr>
        <w:t>《北</w:t>
      </w:r>
      <w:r>
        <w:rPr>
          <w:rFonts w:hint="eastAsia" w:ascii="仿宋_GB2312" w:hAnsi="仿宋_GB2312" w:eastAsia="仿宋_GB2312" w:cs="仿宋_GB2312"/>
          <w:strike w:val="0"/>
          <w:dstrike w:val="0"/>
          <w:color w:val="auto"/>
          <w:sz w:val="32"/>
          <w:szCs w:val="32"/>
          <w:highlight w:val="none"/>
          <w:u w:val="none"/>
          <w:lang w:val="en-US" w:eastAsia="zh-CN"/>
        </w:rPr>
        <w:t>京市教育委员会关于2026年义务教育阶段入学工作的意见》（京教基二〔2026〕7号）的</w:t>
      </w:r>
      <w:r>
        <w:rPr>
          <w:rFonts w:hint="eastAsia" w:ascii="仿宋_GB2312" w:hAnsi="Times New Roman" w:eastAsia="仿宋_GB2312" w:cs="Times New Roman"/>
          <w:color w:val="auto"/>
          <w:sz w:val="32"/>
          <w:szCs w:val="32"/>
          <w:highlight w:val="none"/>
          <w:lang w:eastAsia="zh-CN"/>
        </w:rPr>
        <w:t>相关</w:t>
      </w:r>
      <w:r>
        <w:rPr>
          <w:rFonts w:hint="eastAsia" w:ascii="仿宋_GB2312" w:hAnsi="Times New Roman" w:eastAsia="仿宋_GB2312" w:cs="Times New Roman"/>
          <w:color w:val="auto"/>
          <w:sz w:val="32"/>
          <w:szCs w:val="32"/>
          <w:highlight w:val="none"/>
        </w:rPr>
        <w:t>要求，</w:t>
      </w:r>
      <w:r>
        <w:rPr>
          <w:rFonts w:hint="eastAsia" w:ascii="仿宋_GB2312" w:hAnsi="Times New Roman" w:eastAsia="仿宋_GB2312" w:cs="Times New Roman"/>
          <w:color w:val="auto"/>
          <w:sz w:val="32"/>
          <w:szCs w:val="32"/>
          <w:highlight w:val="none"/>
          <w:lang w:eastAsia="zh-CN"/>
        </w:rPr>
        <w:t>起草了</w:t>
      </w:r>
      <w:r>
        <w:rPr>
          <w:rFonts w:hint="eastAsia" w:ascii="仿宋_GB2312" w:hAnsi="Times New Roman" w:eastAsia="仿宋_GB2312" w:cs="Times New Roman"/>
          <w:color w:val="auto"/>
          <w:sz w:val="32"/>
          <w:szCs w:val="32"/>
          <w:highlight w:val="none"/>
        </w:rPr>
        <w:t>《怀柔区20</w:t>
      </w:r>
      <w:r>
        <w:rPr>
          <w:rFonts w:hint="eastAsia" w:ascii="仿宋_GB2312" w:hAnsi="Times New Roman" w:eastAsia="仿宋_GB2312" w:cs="Times New Roman"/>
          <w:color w:val="auto"/>
          <w:sz w:val="32"/>
          <w:szCs w:val="32"/>
          <w:highlight w:val="none"/>
          <w:lang w:val="en-US" w:eastAsia="zh-CN"/>
        </w:rPr>
        <w:t>26</w:t>
      </w:r>
      <w:r>
        <w:rPr>
          <w:rFonts w:hint="eastAsia" w:ascii="仿宋_GB2312" w:hAnsi="Times New Roman" w:eastAsia="仿宋_GB2312" w:cs="Times New Roman"/>
          <w:color w:val="auto"/>
          <w:sz w:val="32"/>
          <w:szCs w:val="32"/>
          <w:highlight w:val="none"/>
        </w:rPr>
        <w:t>年义务教育阶段入学工作</w:t>
      </w:r>
      <w:r>
        <w:rPr>
          <w:rFonts w:hint="eastAsia" w:ascii="仿宋_GB2312" w:hAnsi="Times New Roman" w:eastAsia="仿宋_GB2312" w:cs="Times New Roman"/>
          <w:color w:val="auto"/>
          <w:sz w:val="32"/>
          <w:szCs w:val="32"/>
          <w:highlight w:val="none"/>
          <w:lang w:eastAsia="zh-CN"/>
        </w:rPr>
        <w:t>的</w:t>
      </w:r>
      <w:r>
        <w:rPr>
          <w:rFonts w:hint="eastAsia" w:ascii="仿宋_GB2312" w:hAnsi="Times New Roman" w:eastAsia="仿宋_GB2312" w:cs="Times New Roman"/>
          <w:color w:val="auto"/>
          <w:sz w:val="32"/>
          <w:szCs w:val="32"/>
          <w:highlight w:val="none"/>
        </w:rPr>
        <w:t>意见</w:t>
      </w:r>
      <w:r>
        <w:rPr>
          <w:rFonts w:hint="eastAsia" w:ascii="仿宋_GB2312" w:hAnsi="Times New Roman" w:eastAsia="仿宋_GB2312" w:cs="Times New Roman"/>
          <w:color w:val="auto"/>
          <w:sz w:val="32"/>
          <w:szCs w:val="32"/>
          <w:highlight w:val="none"/>
          <w:lang w:val="en-US" w:eastAsia="zh-CN"/>
        </w:rPr>
        <w:t>(征求意见稿)</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，以下简称《意见》</w:t>
      </w:r>
      <w:r>
        <w:rPr>
          <w:rFonts w:hint="eastAsia" w:ascii="仿宋_GB2312" w:hAnsi="Times New Roman" w:eastAsia="仿宋_GB2312" w:cs="Times New Roman"/>
          <w:color w:val="auto"/>
          <w:sz w:val="32"/>
          <w:szCs w:val="32"/>
          <w:highlight w:val="none"/>
        </w:rPr>
        <w:t>。</w:t>
      </w:r>
    </w:p>
    <w:p w14:paraId="584E3878">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一、制定依据和必要性</w:t>
      </w:r>
    </w:p>
    <w:p w14:paraId="32BB57EA">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color w:val="auto"/>
          <w:sz w:val="32"/>
          <w:szCs w:val="32"/>
          <w:highlight w:val="none"/>
        </w:rPr>
      </w:pPr>
      <w:r>
        <w:rPr>
          <w:rFonts w:hint="eastAsia" w:ascii="仿宋_GB2312" w:hAnsi="宋体" w:eastAsia="仿宋_GB2312" w:cs="Times New Roman"/>
          <w:color w:val="auto"/>
          <w:sz w:val="32"/>
          <w:szCs w:val="32"/>
          <w:highlight w:val="none"/>
        </w:rPr>
        <w:t>根据《中华人民共和国义务教育法》《北京市实施〈中华人民共和国义务教育法〉办法》等法律法规</w:t>
      </w:r>
      <w:r>
        <w:rPr>
          <w:rFonts w:hint="eastAsia" w:ascii="仿宋_GB2312" w:hAnsi="宋体" w:eastAsia="仿宋_GB2312" w:cs="Times New Roman"/>
          <w:color w:val="auto"/>
          <w:sz w:val="32"/>
          <w:szCs w:val="32"/>
          <w:highlight w:val="none"/>
          <w:lang w:eastAsia="zh-CN"/>
        </w:rPr>
        <w:t>，落实</w:t>
      </w:r>
      <w:r>
        <w:rPr>
          <w:rFonts w:hint="eastAsia" w:ascii="仿宋_GB2312" w:hAnsi="宋体" w:eastAsia="仿宋_GB2312" w:cs="Times New Roman"/>
          <w:color w:val="auto"/>
          <w:sz w:val="32"/>
          <w:szCs w:val="32"/>
          <w:highlight w:val="none"/>
        </w:rPr>
        <w:t>《教育强国建设规划纲要（2024-2035年）》</w:t>
      </w:r>
      <w:r>
        <w:rPr>
          <w:rFonts w:hint="eastAsia" w:ascii="仿宋_GB2312" w:hAnsi="宋体" w:eastAsia="仿宋_GB2312" w:cs="Times New Roman"/>
          <w:color w:val="auto"/>
          <w:sz w:val="32"/>
          <w:szCs w:val="32"/>
          <w:highlight w:val="none"/>
          <w:lang w:eastAsia="zh-CN"/>
        </w:rPr>
        <w:t>和</w:t>
      </w:r>
      <w:r>
        <w:rPr>
          <w:rFonts w:hint="eastAsia" w:ascii="仿宋_GB2312" w:hAnsi="宋体" w:eastAsia="仿宋_GB2312" w:cs="Times New Roman"/>
          <w:color w:val="auto"/>
          <w:sz w:val="32"/>
          <w:szCs w:val="32"/>
          <w:highlight w:val="none"/>
        </w:rPr>
        <w:t>《中共北京市委教育工作领导小组关于印发&lt;北京市关于进一步深化教育教学改革全面提高义务教育质量的意见&gt;的通知》精神，依法保障本区适龄儿童少年平等接受义务教育权利，</w:t>
      </w:r>
      <w:r>
        <w:rPr>
          <w:rFonts w:hint="eastAsia" w:ascii="仿宋_GB2312" w:hAnsi="Times New Roman" w:eastAsia="仿宋_GB2312" w:cs="Times New Roman"/>
          <w:color w:val="auto"/>
          <w:sz w:val="32"/>
          <w:szCs w:val="32"/>
          <w:highlight w:val="none"/>
        </w:rPr>
        <w:t>结合</w:t>
      </w:r>
      <w:r>
        <w:rPr>
          <w:rFonts w:hint="eastAsia" w:ascii="仿宋_GB2312" w:hAnsi="Times New Roman" w:eastAsia="仿宋_GB2312" w:cs="Times New Roman"/>
          <w:color w:val="auto"/>
          <w:sz w:val="32"/>
          <w:szCs w:val="32"/>
          <w:highlight w:val="none"/>
          <w:lang w:eastAsia="zh-CN"/>
        </w:rPr>
        <w:t>本</w:t>
      </w:r>
      <w:r>
        <w:rPr>
          <w:rFonts w:hint="eastAsia" w:ascii="仿宋_GB2312" w:hAnsi="Times New Roman" w:eastAsia="仿宋_GB2312" w:cs="Times New Roman"/>
          <w:color w:val="auto"/>
          <w:sz w:val="32"/>
          <w:szCs w:val="32"/>
          <w:highlight w:val="none"/>
        </w:rPr>
        <w:t>区教育工作实际和往年义务教育阶段入学工作经验，遵循保持政策的连续性和稳定性原则，制定了20</w:t>
      </w:r>
      <w:r>
        <w:rPr>
          <w:rFonts w:hint="eastAsia" w:ascii="仿宋_GB2312" w:hAnsi="Times New Roman" w:eastAsia="仿宋_GB2312" w:cs="Times New Roman"/>
          <w:color w:val="auto"/>
          <w:sz w:val="32"/>
          <w:szCs w:val="32"/>
          <w:highlight w:val="none"/>
          <w:lang w:val="en-US" w:eastAsia="zh-CN"/>
        </w:rPr>
        <w:t>26</w:t>
      </w:r>
      <w:r>
        <w:rPr>
          <w:rFonts w:hint="eastAsia" w:ascii="仿宋_GB2312" w:hAnsi="Times New Roman" w:eastAsia="仿宋_GB2312" w:cs="Times New Roman"/>
          <w:color w:val="auto"/>
          <w:sz w:val="32"/>
          <w:szCs w:val="32"/>
          <w:highlight w:val="none"/>
        </w:rPr>
        <w:t>年</w:t>
      </w:r>
      <w:r>
        <w:rPr>
          <w:rFonts w:hint="eastAsia" w:ascii="仿宋_GB2312" w:hAnsi="Times New Roman" w:eastAsia="仿宋_GB2312" w:cs="Times New Roman"/>
          <w:color w:val="auto"/>
          <w:sz w:val="32"/>
          <w:szCs w:val="32"/>
          <w:highlight w:val="none"/>
          <w:lang w:eastAsia="zh-CN"/>
        </w:rPr>
        <w:t>本</w:t>
      </w:r>
      <w:r>
        <w:rPr>
          <w:rFonts w:hint="eastAsia" w:ascii="仿宋_GB2312" w:hAnsi="Times New Roman" w:eastAsia="仿宋_GB2312" w:cs="Times New Roman"/>
          <w:color w:val="auto"/>
          <w:sz w:val="32"/>
          <w:szCs w:val="32"/>
          <w:highlight w:val="none"/>
        </w:rPr>
        <w:t>区义务教育阶段入学工作意见。</w:t>
      </w:r>
    </w:p>
    <w:p w14:paraId="0869FFF2">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起草过程</w:t>
      </w:r>
    </w:p>
    <w:p w14:paraId="79EDC4C6">
      <w:pPr>
        <w:keepNext w:val="0"/>
        <w:keepLines w:val="0"/>
        <w:pageBreakBefore w:val="0"/>
        <w:widowControl w:val="0"/>
        <w:suppressAutoHyphens/>
        <w:kinsoku/>
        <w:wordWrap/>
        <w:overflowPunct/>
        <w:topLinePunct w:val="0"/>
        <w:autoSpaceDE/>
        <w:autoSpaceDN/>
        <w:bidi w:val="0"/>
        <w:spacing w:line="52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t>区委教育工委、区教委召开招生入学工作会议，认真研究市级文件，深入分析本区</w:t>
      </w:r>
      <w:r>
        <w:rPr>
          <w:rFonts w:hint="eastAsia" w:ascii="仿宋_GB2312" w:hAnsi="Times New Roman" w:eastAsia="仿宋_GB2312" w:cs="Times New Roman"/>
          <w:color w:val="auto"/>
          <w:sz w:val="32"/>
          <w:szCs w:val="32"/>
          <w:highlight w:val="none"/>
          <w:lang w:val="en-US" w:eastAsia="zh-CN"/>
        </w:rPr>
        <w:t>2026年生源、学位情况，</w:t>
      </w:r>
      <w:r>
        <w:rPr>
          <w:rFonts w:hint="eastAsia" w:ascii="仿宋_GB2312" w:hAnsi="Times New Roman" w:eastAsia="仿宋_GB2312" w:cs="Times New Roman"/>
          <w:color w:val="auto"/>
          <w:sz w:val="32"/>
          <w:szCs w:val="32"/>
          <w:highlight w:val="none"/>
          <w:lang w:eastAsia="zh-CN"/>
        </w:rPr>
        <w:t>结合</w:t>
      </w:r>
      <w:r>
        <w:rPr>
          <w:rFonts w:hint="eastAsia" w:ascii="仿宋_GB2312" w:hAnsi="Times New Roman" w:eastAsia="仿宋_GB2312" w:cs="Times New Roman"/>
          <w:color w:val="auto"/>
          <w:sz w:val="32"/>
          <w:szCs w:val="32"/>
          <w:highlight w:val="none"/>
        </w:rPr>
        <w:t>往年义务教育阶段入学工作经验，</w:t>
      </w:r>
      <w:r>
        <w:rPr>
          <w:rFonts w:hint="eastAsia" w:ascii="仿宋_GB2312" w:hAnsi="Times New Roman" w:eastAsia="仿宋_GB2312" w:cs="Times New Roman"/>
          <w:color w:val="auto"/>
          <w:sz w:val="32"/>
          <w:szCs w:val="32"/>
          <w:highlight w:val="none"/>
          <w:lang w:eastAsia="zh-CN"/>
        </w:rPr>
        <w:t>形成《意见》初稿，并向相关单位</w:t>
      </w:r>
      <w:r>
        <w:rPr>
          <w:rFonts w:hint="eastAsia" w:ascii="仿宋_GB2312" w:hAnsi="Times New Roman" w:eastAsia="仿宋_GB2312" w:cs="Times New Roman"/>
          <w:color w:val="auto"/>
          <w:sz w:val="32"/>
          <w:szCs w:val="32"/>
          <w:highlight w:val="none"/>
        </w:rPr>
        <w:t>征求意见</w:t>
      </w:r>
      <w:r>
        <w:rPr>
          <w:rFonts w:hint="eastAsia" w:ascii="仿宋_GB2312" w:hAnsi="Times New Roman" w:eastAsia="仿宋_GB2312" w:cs="Times New Roman"/>
          <w:color w:val="auto"/>
          <w:sz w:val="32"/>
          <w:szCs w:val="32"/>
          <w:highlight w:val="none"/>
          <w:lang w:eastAsia="zh-CN"/>
        </w:rPr>
        <w:t>建议，针对意见建议进行完善修改。修改后经充分讨论，</w:t>
      </w:r>
      <w:r>
        <w:rPr>
          <w:rFonts w:hint="eastAsia" w:ascii="仿宋_GB2312" w:hAnsi="仿宋_GB2312" w:eastAsia="仿宋_GB2312" w:cs="仿宋_GB2312"/>
          <w:bCs/>
          <w:color w:val="auto"/>
          <w:sz w:val="32"/>
          <w:szCs w:val="32"/>
          <w:highlight w:val="none"/>
          <w:lang w:eastAsia="zh-CN"/>
        </w:rPr>
        <w:t>形成《意见》终稿。</w:t>
      </w:r>
    </w:p>
    <w:p w14:paraId="7F0F4661">
      <w:pPr>
        <w:keepNext w:val="0"/>
        <w:keepLines w:val="0"/>
        <w:pageBreakBefore w:val="0"/>
        <w:widowControl w:val="0"/>
        <w:suppressAutoHyphens/>
        <w:kinsoku/>
        <w:wordWrap/>
        <w:overflowPunct/>
        <w:topLinePunct w:val="0"/>
        <w:autoSpaceDE/>
        <w:autoSpaceDN/>
        <w:bidi w:val="0"/>
        <w:spacing w:line="560" w:lineRule="exact"/>
        <w:ind w:right="0" w:rightChars="0" w:firstLine="640" w:firstLineChars="200"/>
        <w:jc w:val="both"/>
        <w:textAlignment w:val="auto"/>
        <w:outlineLvl w:val="9"/>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eastAsia="zh-CN"/>
        </w:rPr>
        <w:t>三</w:t>
      </w:r>
      <w:r>
        <w:rPr>
          <w:rFonts w:ascii="黑体" w:hAnsi="黑体" w:eastAsia="黑体" w:cs="黑体"/>
          <w:bCs/>
          <w:color w:val="auto"/>
          <w:sz w:val="32"/>
          <w:szCs w:val="32"/>
          <w:highlight w:val="none"/>
        </w:rPr>
        <w:t>、所要解决的问题</w:t>
      </w:r>
    </w:p>
    <w:p w14:paraId="695C3758">
      <w:pPr>
        <w:keepNext w:val="0"/>
        <w:keepLines w:val="0"/>
        <w:pageBreakBefore w:val="0"/>
        <w:widowControl w:val="0"/>
        <w:suppressAutoHyphens/>
        <w:kinsoku/>
        <w:wordWrap/>
        <w:overflowPunct/>
        <w:topLinePunct w:val="0"/>
        <w:autoSpaceDE/>
        <w:autoSpaceDN/>
        <w:bidi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加强对本区义务教育学校入学工作的指导、监督和检查，</w:t>
      </w:r>
      <w:r>
        <w:rPr>
          <w:rFonts w:hint="eastAsia" w:ascii="仿宋_GB2312" w:hAnsi="仿宋_GB2312" w:eastAsia="仿宋_GB2312" w:cs="仿宋_GB2312"/>
          <w:color w:val="auto"/>
          <w:sz w:val="32"/>
          <w:szCs w:val="32"/>
          <w:highlight w:val="none"/>
        </w:rPr>
        <w:t>确立</w:t>
      </w:r>
      <w:r>
        <w:rPr>
          <w:rFonts w:ascii="仿宋_GB2312" w:hAnsi="仿宋_GB2312" w:eastAsia="仿宋_GB2312" w:cs="仿宋_GB2312"/>
          <w:color w:val="auto"/>
          <w:sz w:val="32"/>
          <w:szCs w:val="32"/>
          <w:highlight w:val="none"/>
        </w:rPr>
        <w:t>义务教育入学规则，会同</w:t>
      </w:r>
      <w:r>
        <w:rPr>
          <w:rFonts w:hint="eastAsia" w:ascii="仿宋_GB2312" w:hAnsi="仿宋_GB2312" w:eastAsia="仿宋_GB2312" w:cs="仿宋_GB2312"/>
          <w:color w:val="auto"/>
          <w:sz w:val="32"/>
          <w:szCs w:val="32"/>
          <w:highlight w:val="none"/>
        </w:rPr>
        <w:t>相关委办局、</w:t>
      </w:r>
      <w:r>
        <w:rPr>
          <w:rFonts w:ascii="仿宋_GB2312" w:hAnsi="仿宋_GB2312" w:eastAsia="仿宋_GB2312" w:cs="仿宋_GB2312"/>
          <w:color w:val="auto"/>
          <w:sz w:val="32"/>
          <w:szCs w:val="32"/>
          <w:highlight w:val="none"/>
        </w:rPr>
        <w:t>镇乡政府、街道办事处</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pacing w:val="-6"/>
          <w:sz w:val="32"/>
          <w:szCs w:val="32"/>
          <w:highlight w:val="none"/>
        </w:rPr>
        <w:t>适龄入学儿童少年进行资格联合审核</w:t>
      </w:r>
      <w:r>
        <w:rPr>
          <w:rFonts w:hint="eastAsia" w:ascii="仿宋_GB2312" w:hAnsi="仿宋_GB2312" w:eastAsia="仿宋_GB2312" w:cs="仿宋_GB2312"/>
          <w:color w:val="auto"/>
          <w:sz w:val="32"/>
          <w:szCs w:val="32"/>
          <w:highlight w:val="none"/>
        </w:rPr>
        <w:t>，严格程序、规范操作、公开透明，依法保障</w:t>
      </w:r>
      <w:r>
        <w:rPr>
          <w:rFonts w:hint="eastAsia" w:ascii="仿宋_GB2312" w:hAnsi="仿宋_GB2312" w:eastAsia="仿宋_GB2312" w:cs="仿宋_GB2312"/>
          <w:color w:val="auto"/>
          <w:sz w:val="32"/>
          <w:szCs w:val="32"/>
          <w:highlight w:val="none"/>
          <w:lang w:eastAsia="zh-CN"/>
        </w:rPr>
        <w:t>每一名</w:t>
      </w:r>
      <w:r>
        <w:rPr>
          <w:rFonts w:hint="eastAsia" w:ascii="仿宋_GB2312" w:hAnsi="仿宋_GB2312" w:eastAsia="仿宋_GB2312" w:cs="仿宋_GB2312"/>
          <w:color w:val="auto"/>
          <w:sz w:val="32"/>
          <w:szCs w:val="32"/>
          <w:highlight w:val="none"/>
        </w:rPr>
        <w:t>符合条件</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适龄</w:t>
      </w:r>
      <w:r>
        <w:rPr>
          <w:rFonts w:hint="eastAsia" w:ascii="仿宋_GB2312" w:hAnsi="仿宋_GB2312" w:eastAsia="仿宋_GB2312" w:cs="仿宋_GB2312"/>
          <w:color w:val="auto"/>
          <w:sz w:val="32"/>
          <w:szCs w:val="32"/>
          <w:highlight w:val="none"/>
          <w:lang w:eastAsia="zh-CN"/>
        </w:rPr>
        <w:t>儿童少年平等地</w:t>
      </w:r>
      <w:r>
        <w:rPr>
          <w:rFonts w:hint="eastAsia" w:ascii="仿宋_GB2312" w:hAnsi="仿宋_GB2312" w:eastAsia="仿宋_GB2312" w:cs="仿宋_GB2312"/>
          <w:color w:val="auto"/>
          <w:sz w:val="32"/>
          <w:szCs w:val="32"/>
          <w:highlight w:val="none"/>
        </w:rPr>
        <w:t>接受义务教育。</w:t>
      </w:r>
    </w:p>
    <w:p w14:paraId="3B484D81">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四</w:t>
      </w:r>
      <w:r>
        <w:rPr>
          <w:rFonts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val="en-US" w:eastAsia="zh-CN"/>
        </w:rPr>
        <w:t>2026年与2025年《意见》相比主要的政策变化</w:t>
      </w:r>
    </w:p>
    <w:p w14:paraId="4CACA3A5">
      <w:pPr>
        <w:keepNext w:val="0"/>
        <w:keepLines w:val="0"/>
        <w:pageBreakBefore w:val="0"/>
        <w:widowControl w:val="0"/>
        <w:numPr>
          <w:ilvl w:val="0"/>
          <w:numId w:val="1"/>
        </w:numPr>
        <w:suppressAutoHyphens/>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附件1第二条入学方式及程序第（一）项本市户籍适龄儿童入学新增部分</w:t>
      </w:r>
    </w:p>
    <w:p w14:paraId="4AD5AC70">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1.第二点镇乡入学方式，新增：“户籍在汤河口镇、宝山镇、长哨营满族乡、喇叭沟门满族乡的适龄儿童，可自愿选择在本镇域学校或汤河口镇中心小学、怀北学校寄宿就读。户籍在琉璃庙镇的适龄儿童，可自愿选择到怀北学校寄宿或到有学位的城区、平原镇乡小学就读。”</w:t>
      </w:r>
    </w:p>
    <w:p w14:paraId="275F845B">
      <w:pPr>
        <w:keepNext w:val="0"/>
        <w:keepLines w:val="0"/>
        <w:pageBreakBefore w:val="0"/>
        <w:widowControl w:val="0"/>
        <w:suppressAutoHyphens/>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lang w:val="en-US" w:eastAsia="zh-CN"/>
        </w:rPr>
        <w:t>（二）附件1</w:t>
      </w:r>
      <w:r>
        <w:rPr>
          <w:rFonts w:hint="eastAsia" w:ascii="楷体_GB2312" w:hAnsi="楷体_GB2312" w:eastAsia="楷体_GB2312" w:cs="楷体_GB2312"/>
          <w:b w:val="0"/>
          <w:bCs w:val="0"/>
          <w:color w:val="auto"/>
          <w:sz w:val="32"/>
          <w:szCs w:val="32"/>
          <w:highlight w:val="none"/>
          <w:u w:val="none"/>
          <w:lang w:val="en-US" w:eastAsia="zh-CN"/>
        </w:rPr>
        <w:t>第四条各小学入学划片范围调整部分</w:t>
      </w:r>
    </w:p>
    <w:p w14:paraId="4D9CFE8B">
      <w:pPr>
        <w:keepNext w:val="0"/>
        <w:keepLines w:val="0"/>
        <w:pageBreakBefore w:val="0"/>
        <w:widowControl w:val="0"/>
        <w:suppressAutoHyphens/>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Times New Roman" w:eastAsia="仿宋_GB2312" w:cs="Times New Roman"/>
          <w:color w:val="auto"/>
          <w:kern w:val="2"/>
          <w:sz w:val="32"/>
          <w:szCs w:val="32"/>
          <w:highlight w:val="none"/>
          <w:lang w:val="en-US" w:eastAsia="zh-CN" w:bidi="ar-SA"/>
        </w:rPr>
        <w:t>第（八）项</w:t>
      </w:r>
      <w:r>
        <w:rPr>
          <w:rFonts w:hint="eastAsia" w:ascii="仿宋_GB2312" w:hAnsi="仿宋_GB2312" w:eastAsia="仿宋_GB2312" w:cs="仿宋_GB2312"/>
          <w:color w:val="auto"/>
          <w:sz w:val="32"/>
          <w:szCs w:val="32"/>
          <w:highlight w:val="none"/>
          <w:u w:val="none"/>
        </w:rPr>
        <w:t>北京第二实验小学怀柔分校</w:t>
      </w:r>
      <w:r>
        <w:rPr>
          <w:rFonts w:hint="eastAsia" w:ascii="仿宋_GB2312" w:hAnsi="Times New Roman" w:eastAsia="仿宋_GB2312" w:cs="Times New Roman"/>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u w:val="none"/>
        </w:rPr>
        <w:t>北京第二实验小学怀柔分校</w:t>
      </w:r>
      <w:r>
        <w:rPr>
          <w:rFonts w:hint="eastAsia" w:ascii="仿宋_GB2312" w:hAnsi="仿宋_GB2312" w:eastAsia="仿宋_GB2312" w:cs="仿宋_GB2312"/>
          <w:color w:val="auto"/>
          <w:sz w:val="32"/>
          <w:szCs w:val="32"/>
          <w:highlight w:val="none"/>
          <w:u w:val="none"/>
          <w:lang w:eastAsia="zh-CN"/>
        </w:rPr>
        <w:t>入学范围新增</w:t>
      </w:r>
      <w:r>
        <w:rPr>
          <w:rFonts w:hint="eastAsia" w:ascii="仿宋_GB2312" w:hAnsi="Times New Roman" w:eastAsia="仿宋_GB2312" w:cs="Times New Roman"/>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u w:val="none"/>
          <w:lang w:val="en-US" w:eastAsia="zh-CN"/>
        </w:rPr>
        <w:t>3.京密路以北，沙河以西，雁栖大街以南，雁栖河以东范围内有房屋产权家庭的适龄儿童可双选到北京第二实验小学怀柔分校或中关村第一小学怀柔分校就读。”</w:t>
      </w:r>
    </w:p>
    <w:p w14:paraId="07407D94">
      <w:pPr>
        <w:keepNext w:val="0"/>
        <w:keepLines w:val="0"/>
        <w:pageBreakBefore w:val="0"/>
        <w:widowControl w:val="0"/>
        <w:suppressAutoHyphens/>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（三）附件2</w:t>
      </w:r>
      <w:r>
        <w:rPr>
          <w:rFonts w:hint="eastAsia" w:ascii="楷体_GB2312" w:hAnsi="楷体_GB2312" w:eastAsia="楷体_GB2312" w:cs="楷体_GB2312"/>
          <w:color w:val="auto"/>
          <w:sz w:val="32"/>
          <w:szCs w:val="32"/>
          <w:highlight w:val="none"/>
          <w:lang w:val="en-US" w:eastAsia="zh-CN"/>
        </w:rPr>
        <w:t>第二条入学方式及程序调整部分</w:t>
      </w:r>
    </w:p>
    <w:p w14:paraId="2C53290C">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16" w:firstLineChars="200"/>
        <w:jc w:val="left"/>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pacing w:val="-6"/>
          <w:kern w:val="2"/>
          <w:sz w:val="32"/>
          <w:szCs w:val="32"/>
          <w:highlight w:val="none"/>
          <w:lang w:val="en-US" w:eastAsia="zh-CN" w:bidi="ar-SA"/>
        </w:rPr>
        <w:t>1.新增：“</w:t>
      </w:r>
      <w:r>
        <w:rPr>
          <w:rFonts w:hint="eastAsia" w:ascii="仿宋_GB2312" w:hAnsi="仿宋_GB2312" w:eastAsia="仿宋_GB2312" w:cs="仿宋_GB2312"/>
          <w:color w:val="auto"/>
          <w:sz w:val="32"/>
          <w:szCs w:val="32"/>
          <w:highlight w:val="none"/>
          <w:u w:val="none"/>
          <w:lang w:val="en-US" w:eastAsia="zh-CN"/>
        </w:rPr>
        <w:t>符合在怀柔区升学条件的小学毕业生</w:t>
      </w:r>
      <w:r>
        <w:rPr>
          <w:rFonts w:hint="eastAsia" w:ascii="仿宋_GB2312" w:hAnsi="仿宋_GB2312" w:eastAsia="仿宋_GB2312" w:cs="仿宋_GB2312"/>
          <w:color w:val="auto"/>
          <w:sz w:val="32"/>
          <w:szCs w:val="32"/>
          <w:highlight w:val="none"/>
          <w:u w:val="none"/>
          <w:lang w:eastAsia="zh-CN"/>
        </w:rPr>
        <w:t>在5月</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日至31日内由</w:t>
      </w:r>
      <w:r>
        <w:rPr>
          <w:rFonts w:hint="eastAsia" w:ascii="仿宋_GB2312" w:hAnsi="仿宋_GB2312" w:eastAsia="仿宋_GB2312" w:cs="仿宋_GB2312"/>
          <w:color w:val="auto"/>
          <w:sz w:val="32"/>
          <w:szCs w:val="32"/>
          <w:highlight w:val="none"/>
          <w:u w:val="none"/>
          <w:lang w:val="en-US" w:eastAsia="zh-CN"/>
        </w:rPr>
        <w:t>小学毕业生</w:t>
      </w:r>
      <w:r>
        <w:rPr>
          <w:rFonts w:hint="eastAsia" w:ascii="仿宋_GB2312" w:hAnsi="仿宋_GB2312" w:eastAsia="仿宋_GB2312" w:cs="仿宋_GB2312"/>
          <w:color w:val="auto"/>
          <w:sz w:val="32"/>
          <w:szCs w:val="32"/>
          <w:highlight w:val="none"/>
          <w:u w:val="none"/>
          <w:lang w:eastAsia="zh-CN"/>
        </w:rPr>
        <w:t>父母</w:t>
      </w:r>
      <w:r>
        <w:rPr>
          <w:rFonts w:hint="eastAsia" w:ascii="仿宋_GB2312" w:hAnsi="仿宋_GB2312" w:eastAsia="仿宋_GB2312" w:cs="仿宋_GB2312"/>
          <w:color w:val="auto"/>
          <w:sz w:val="32"/>
          <w:szCs w:val="32"/>
          <w:highlight w:val="none"/>
          <w:u w:val="none"/>
          <w:lang w:val="en-US" w:eastAsia="zh-CN"/>
        </w:rPr>
        <w:t>或其授权委托人，登录“北京市义务教育初中入学服务平台（https://xscglyjrx.bjedu.cn/hrsom/homepage），上传不动产权登记证、户口簿、出生证明等材料，完成入学信息采集。审核申请人须确保网上登记注册所填写信息真实准确、合法有效。</w:t>
      </w:r>
      <w:r>
        <w:rPr>
          <w:rFonts w:hint="eastAsia" w:ascii="仿宋_GB2312" w:hAnsi="仿宋_GB2312" w:eastAsia="仿宋_GB2312" w:cs="仿宋_GB2312"/>
          <w:color w:val="auto"/>
          <w:spacing w:val="-6"/>
          <w:kern w:val="2"/>
          <w:sz w:val="32"/>
          <w:szCs w:val="32"/>
          <w:highlight w:val="none"/>
          <w:lang w:val="en-US" w:eastAsia="zh-CN" w:bidi="ar-SA"/>
        </w:rPr>
        <w:t>”</w:t>
      </w:r>
    </w:p>
    <w:p w14:paraId="48295D3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4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Times New Roman" w:eastAsia="仿宋_GB2312" w:cs="Times New Roman"/>
          <w:color w:val="auto"/>
          <w:kern w:val="2"/>
          <w:sz w:val="32"/>
          <w:szCs w:val="32"/>
          <w:highlight w:val="none"/>
          <w:lang w:val="en-US" w:eastAsia="zh-CN" w:bidi="ar-SA"/>
        </w:rPr>
        <w:t>第（六）项北京</w:t>
      </w:r>
      <w:r>
        <w:rPr>
          <w:rFonts w:hint="eastAsia" w:ascii="仿宋_GB2312" w:hAnsi="仿宋_GB2312" w:eastAsia="仿宋_GB2312" w:cs="仿宋_GB2312"/>
          <w:color w:val="auto"/>
          <w:spacing w:val="-6"/>
          <w:kern w:val="2"/>
          <w:sz w:val="32"/>
          <w:szCs w:val="32"/>
          <w:highlight w:val="none"/>
          <w:lang w:val="en-US" w:eastAsia="zh-CN" w:bidi="ar-SA"/>
        </w:rPr>
        <w:t>一零一中怀柔科学城学校，</w:t>
      </w:r>
      <w:r>
        <w:rPr>
          <w:rFonts w:hint="eastAsia" w:ascii="仿宋_GB2312" w:hAnsi="Times New Roman" w:eastAsia="仿宋_GB2312" w:cs="Times New Roman"/>
          <w:color w:val="auto"/>
          <w:kern w:val="2"/>
          <w:sz w:val="32"/>
          <w:szCs w:val="32"/>
          <w:highlight w:val="none"/>
          <w:lang w:val="en-US" w:eastAsia="zh-CN" w:bidi="ar-SA"/>
        </w:rPr>
        <w:t>北京</w:t>
      </w:r>
      <w:r>
        <w:rPr>
          <w:rFonts w:hint="eastAsia" w:ascii="仿宋_GB2312" w:hAnsi="仿宋_GB2312" w:eastAsia="仿宋_GB2312" w:cs="仿宋_GB2312"/>
          <w:color w:val="auto"/>
          <w:spacing w:val="-6"/>
          <w:kern w:val="2"/>
          <w:sz w:val="32"/>
          <w:szCs w:val="32"/>
          <w:highlight w:val="none"/>
          <w:lang w:val="en-US" w:eastAsia="zh-CN" w:bidi="ar-SA"/>
        </w:rPr>
        <w:t>一零一中怀柔科学城学校</w:t>
      </w:r>
      <w:r>
        <w:rPr>
          <w:rFonts w:hint="eastAsia" w:ascii="仿宋_GB2312" w:hAnsi="仿宋_GB2312" w:eastAsia="仿宋_GB2312" w:cs="仿宋_GB2312"/>
          <w:b w:val="0"/>
          <w:bCs w:val="0"/>
          <w:color w:val="auto"/>
          <w:sz w:val="32"/>
          <w:szCs w:val="32"/>
          <w:highlight w:val="none"/>
          <w:u w:val="none"/>
          <w:lang w:val="en-US" w:eastAsia="zh-CN"/>
        </w:rPr>
        <w:t>第二点调整为：“</w:t>
      </w:r>
      <w:r>
        <w:rPr>
          <w:rFonts w:hint="eastAsia" w:ascii="仿宋_GB2312" w:hAnsi="仿宋_GB2312" w:eastAsia="仿宋_GB2312" w:cs="仿宋_GB2312"/>
          <w:b w:val="0"/>
          <w:bCs w:val="0"/>
          <w:color w:val="auto"/>
          <w:sz w:val="32"/>
          <w:szCs w:val="32"/>
          <w:highlight w:val="none"/>
          <w:u w:val="none"/>
          <w:lang w:eastAsia="zh-CN"/>
        </w:rPr>
        <w:t>北京第二实验小学怀柔分校</w:t>
      </w:r>
      <w:r>
        <w:rPr>
          <w:rFonts w:hint="eastAsia" w:ascii="仿宋_GB2312" w:hAnsi="仿宋_GB2312" w:eastAsia="仿宋_GB2312" w:cs="仿宋_GB2312"/>
          <w:b w:val="0"/>
          <w:bCs w:val="0"/>
          <w:color w:val="auto"/>
          <w:sz w:val="32"/>
          <w:szCs w:val="32"/>
          <w:highlight w:val="none"/>
          <w:u w:val="none"/>
          <w:lang w:val="en-US" w:eastAsia="zh-CN"/>
        </w:rPr>
        <w:t>和怀北学校本市户籍且</w:t>
      </w:r>
      <w:r>
        <w:rPr>
          <w:rFonts w:hint="eastAsia" w:ascii="仿宋_GB2312" w:hAnsi="仿宋_GB2312" w:eastAsia="仿宋_GB2312" w:cs="仿宋_GB2312"/>
          <w:b w:val="0"/>
          <w:bCs w:val="0"/>
          <w:color w:val="auto"/>
          <w:sz w:val="32"/>
          <w:szCs w:val="32"/>
          <w:highlight w:val="none"/>
          <w:u w:val="none"/>
          <w:lang w:eastAsia="zh-CN"/>
        </w:rPr>
        <w:t>连续</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eastAsia="zh-CN"/>
        </w:rPr>
        <w:t>年及以上学籍的小学毕业生</w:t>
      </w:r>
      <w:r>
        <w:rPr>
          <w:rFonts w:hint="eastAsia" w:ascii="仿宋_GB2312" w:hAnsi="仿宋_GB2312" w:eastAsia="仿宋_GB2312" w:cs="仿宋_GB2312"/>
          <w:b w:val="0"/>
          <w:bCs w:val="0"/>
          <w:color w:val="auto"/>
          <w:sz w:val="32"/>
          <w:szCs w:val="32"/>
          <w:highlight w:val="none"/>
          <w:u w:val="none"/>
          <w:lang w:val="en-US" w:eastAsia="zh-CN"/>
        </w:rPr>
        <w:t>（调整到怀北学校的琉璃庙小学毕业生不限学籍年限）</w:t>
      </w:r>
      <w:r>
        <w:rPr>
          <w:rFonts w:hint="eastAsia" w:ascii="仿宋_GB2312" w:hAnsi="仿宋_GB2312" w:eastAsia="仿宋_GB2312" w:cs="仿宋_GB2312"/>
          <w:b w:val="0"/>
          <w:bCs w:val="0"/>
          <w:color w:val="auto"/>
          <w:sz w:val="32"/>
          <w:szCs w:val="32"/>
          <w:highlight w:val="none"/>
          <w:u w:val="none"/>
          <w:lang w:eastAsia="zh-CN"/>
        </w:rPr>
        <w:t>，分别按</w:t>
      </w:r>
      <w:r>
        <w:rPr>
          <w:rFonts w:hint="eastAsia" w:ascii="仿宋_GB2312" w:hAnsi="仿宋_GB2312" w:eastAsia="仿宋_GB2312" w:cs="仿宋_GB2312"/>
          <w:b w:val="0"/>
          <w:bCs w:val="0"/>
          <w:color w:val="auto"/>
          <w:sz w:val="32"/>
          <w:szCs w:val="32"/>
          <w:highlight w:val="none"/>
          <w:u w:val="none"/>
          <w:lang w:val="en-US" w:eastAsia="zh-CN"/>
        </w:rPr>
        <w:t>50%、30%的比例通过电脑派位方式对口直升北京一零一中怀柔科学城学校。”</w:t>
      </w:r>
    </w:p>
    <w:p w14:paraId="768128B2">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Times New Roman" w:eastAsia="仿宋_GB2312" w:cs="Times New Roman"/>
          <w:color w:val="auto"/>
          <w:kern w:val="2"/>
          <w:sz w:val="32"/>
          <w:szCs w:val="32"/>
          <w:highlight w:val="none"/>
          <w:lang w:val="en-US" w:eastAsia="zh-CN" w:bidi="ar-SA"/>
        </w:rPr>
        <w:t>第（八）项</w:t>
      </w:r>
      <w:r>
        <w:rPr>
          <w:rFonts w:hint="eastAsia" w:ascii="仿宋_GB2312" w:hAnsi="仿宋_GB2312" w:eastAsia="仿宋_GB2312" w:cs="仿宋_GB2312"/>
          <w:b w:val="0"/>
          <w:bCs w:val="0"/>
          <w:color w:val="auto"/>
          <w:sz w:val="32"/>
          <w:szCs w:val="32"/>
          <w:highlight w:val="none"/>
          <w:u w:val="none"/>
          <w:lang w:val="en-US" w:eastAsia="zh-CN"/>
        </w:rPr>
        <w:t>其他</w:t>
      </w:r>
      <w:r>
        <w:rPr>
          <w:rFonts w:hint="eastAsia" w:ascii="仿宋_GB2312" w:hAnsi="仿宋_GB2312" w:eastAsia="仿宋_GB2312" w:cs="仿宋_GB2312"/>
          <w:color w:val="auto"/>
          <w:spacing w:val="-6"/>
          <w:kern w:val="2"/>
          <w:sz w:val="32"/>
          <w:szCs w:val="32"/>
          <w:highlight w:val="none"/>
          <w:lang w:val="en-US" w:eastAsia="zh-CN" w:bidi="ar-SA"/>
        </w:rPr>
        <w:t>情况，新增第一点：“</w:t>
      </w:r>
      <w:r>
        <w:rPr>
          <w:rFonts w:hint="eastAsia" w:ascii="仿宋_GB2312" w:hAnsi="仿宋_GB2312" w:eastAsia="仿宋_GB2312" w:cs="仿宋_GB2312"/>
          <w:b w:val="0"/>
          <w:bCs w:val="0"/>
          <w:color w:val="auto"/>
          <w:sz w:val="32"/>
          <w:szCs w:val="32"/>
          <w:highlight w:val="none"/>
          <w:u w:val="none"/>
          <w:lang w:val="en-US" w:eastAsia="zh-CN"/>
        </w:rPr>
        <w:t>户籍在九渡河镇的小学毕业生到怀柔区桥梓中学、怀柔区第二中学、</w:t>
      </w:r>
      <w:r>
        <w:rPr>
          <w:rFonts w:hint="eastAsia" w:ascii="仿宋_GB2312" w:hAnsi="仿宋_GB2312" w:eastAsia="仿宋_GB2312" w:cs="仿宋_GB2312"/>
          <w:b w:val="0"/>
          <w:bCs w:val="0"/>
          <w:color w:val="auto"/>
          <w:sz w:val="32"/>
          <w:szCs w:val="32"/>
          <w:highlight w:val="none"/>
          <w:u w:val="none"/>
          <w:lang w:eastAsia="zh-CN"/>
        </w:rPr>
        <w:t>北京十一怀柔实验学校初中部（</w:t>
      </w:r>
      <w:r>
        <w:rPr>
          <w:rFonts w:hint="eastAsia" w:ascii="仿宋_GB2312" w:hAnsi="仿宋_GB2312" w:eastAsia="仿宋_GB2312" w:cs="仿宋_GB2312"/>
          <w:b w:val="0"/>
          <w:bCs w:val="0"/>
          <w:color w:val="auto"/>
          <w:sz w:val="32"/>
          <w:szCs w:val="32"/>
          <w:highlight w:val="none"/>
          <w:u w:val="none"/>
          <w:lang w:val="en-US" w:eastAsia="zh-CN"/>
        </w:rPr>
        <w:t>第五中学</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、首师大附属红螺寺中学或其他有学位的平原镇乡中学就读。</w:t>
      </w:r>
      <w:r>
        <w:rPr>
          <w:rFonts w:hint="eastAsia" w:ascii="仿宋_GB2312" w:hAnsi="仿宋_GB2312" w:eastAsia="仿宋_GB2312" w:cs="仿宋_GB2312"/>
          <w:b w:val="0"/>
          <w:bCs w:val="0"/>
          <w:color w:val="auto"/>
          <w:sz w:val="32"/>
          <w:szCs w:val="32"/>
          <w:highlight w:val="none"/>
          <w:u w:val="none"/>
          <w:lang w:eastAsia="zh-CN"/>
        </w:rPr>
        <w:t>当学位不足时，通过电脑派位方式录取。</w:t>
      </w:r>
      <w:r>
        <w:rPr>
          <w:rFonts w:hint="eastAsia" w:ascii="仿宋_GB2312" w:hAnsi="仿宋_GB2312" w:eastAsia="仿宋_GB2312" w:cs="仿宋_GB2312"/>
          <w:color w:val="auto"/>
          <w:spacing w:val="-6"/>
          <w:kern w:val="2"/>
          <w:sz w:val="32"/>
          <w:szCs w:val="32"/>
          <w:highlight w:val="none"/>
          <w:lang w:val="en-US" w:eastAsia="zh-CN" w:bidi="ar-SA"/>
        </w:rPr>
        <w:t>”</w:t>
      </w:r>
    </w:p>
    <w:p w14:paraId="279B8444">
      <w:pPr>
        <w:keepNext w:val="0"/>
        <w:keepLines w:val="0"/>
        <w:pageBreakBefore w:val="0"/>
        <w:widowControl w:val="0"/>
        <w:suppressAutoHyphens/>
        <w:kinsoku/>
        <w:wordWrap/>
        <w:overflowPunct/>
        <w:topLinePunct w:val="0"/>
        <w:autoSpaceDE/>
        <w:autoSpaceDN/>
        <w:bidi w:val="0"/>
        <w:adjustRightInd w:val="0"/>
        <w:snapToGrid w:val="0"/>
        <w:spacing w:line="480" w:lineRule="exact"/>
        <w:ind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（四）附件3第四条审核标准调整部分</w:t>
      </w:r>
    </w:p>
    <w:p w14:paraId="241799B7">
      <w:pPr>
        <w:keepNext w:val="0"/>
        <w:keepLines w:val="0"/>
        <w:pageBreakBefore w:val="0"/>
        <w:widowControl w:val="0"/>
        <w:suppressAutoHyphens/>
        <w:kinsoku/>
        <w:wordWrap/>
        <w:overflowPunct/>
        <w:topLinePunct w:val="0"/>
        <w:autoSpaceDE/>
        <w:autoSpaceDN/>
        <w:bidi w:val="0"/>
        <w:adjustRightInd w:val="0"/>
        <w:snapToGrid w:val="0"/>
        <w:spacing w:beforeAutospacing="0" w:line="480" w:lineRule="exact"/>
        <w:ind w:left="0" w:leftChars="0" w:right="0" w:rightChars="0" w:firstLine="640" w:firstLineChars="200"/>
        <w:jc w:val="both"/>
        <w:textAlignment w:val="auto"/>
        <w:outlineLvl w:val="9"/>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1.第（一）项在怀务工就业材料审核标准中社保（或营业执照）时限调整为：“</w:t>
      </w:r>
      <w:r>
        <w:rPr>
          <w:rFonts w:hint="eastAsia" w:ascii="仿宋_GB2312" w:hAnsi="Calibri" w:eastAsia="仿宋_GB2312" w:cs="Times New Roman"/>
          <w:color w:val="auto"/>
          <w:sz w:val="32"/>
          <w:szCs w:val="24"/>
          <w:highlight w:val="none"/>
          <w:u w:val="none"/>
          <w:lang w:val="en-US" w:eastAsia="zh-CN"/>
        </w:rPr>
        <w:t>审核</w:t>
      </w:r>
      <w:r>
        <w:rPr>
          <w:rFonts w:hint="eastAsia" w:ascii="仿宋_GB2312" w:hAnsi="Calibri" w:eastAsia="仿宋_GB2312" w:cs="Times New Roman"/>
          <w:color w:val="auto"/>
          <w:sz w:val="32"/>
          <w:szCs w:val="24"/>
          <w:highlight w:val="none"/>
          <w:u w:val="none"/>
        </w:rPr>
        <w:t>申请人受雇于用人单位截至申请月在</w:t>
      </w:r>
      <w:r>
        <w:rPr>
          <w:rFonts w:hint="eastAsia" w:ascii="仿宋_GB2312" w:hAnsi="Calibri" w:eastAsia="仿宋_GB2312" w:cs="Times New Roman"/>
          <w:color w:val="auto"/>
          <w:sz w:val="32"/>
          <w:szCs w:val="24"/>
          <w:highlight w:val="none"/>
          <w:u w:val="none"/>
          <w:lang w:eastAsia="zh-CN"/>
        </w:rPr>
        <w:t>北京市</w:t>
      </w:r>
      <w:r>
        <w:rPr>
          <w:rFonts w:hint="eastAsia" w:ascii="仿宋_GB2312" w:hAnsi="Calibri" w:eastAsia="仿宋_GB2312" w:cs="Times New Roman"/>
          <w:color w:val="auto"/>
          <w:sz w:val="32"/>
          <w:szCs w:val="24"/>
          <w:highlight w:val="none"/>
          <w:u w:val="none"/>
        </w:rPr>
        <w:t>正常连续按月缴纳</w:t>
      </w:r>
      <w:r>
        <w:rPr>
          <w:rFonts w:hint="eastAsia" w:ascii="仿宋_GB2312" w:hAnsi="Times New Roman" w:eastAsia="仿宋_GB2312" w:cs="Times New Roman"/>
          <w:color w:val="auto"/>
          <w:kern w:val="2"/>
          <w:sz w:val="32"/>
          <w:szCs w:val="32"/>
          <w:highlight w:val="none"/>
          <w:lang w:val="en-US" w:eastAsia="zh-CN" w:bidi="ar-SA"/>
        </w:rPr>
        <w:t>的“</w:t>
      </w:r>
      <w:r>
        <w:rPr>
          <w:rFonts w:hint="eastAsia" w:ascii="仿宋_GB2312" w:hAnsi="Times New Roman" w:eastAsia="仿宋_GB2312" w:cs="Times New Roman"/>
          <w:color w:val="auto"/>
          <w:kern w:val="2"/>
          <w:sz w:val="32"/>
          <w:szCs w:val="32"/>
          <w:highlight w:val="none"/>
          <w:lang w:val="zh-CN" w:eastAsia="zh-CN" w:bidi="ar-SA"/>
        </w:rPr>
        <w:t>北京市社会保险个人权益记录</w:t>
      </w:r>
      <w:r>
        <w:rPr>
          <w:rFonts w:hint="eastAsia" w:ascii="仿宋_GB2312" w:hAnsi="Times New Roman" w:eastAsia="仿宋_GB2312" w:cs="Times New Roman"/>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zh-CN" w:eastAsia="zh-CN" w:bidi="ar-SA"/>
        </w:rPr>
        <w:t>参保人员缴费信息</w:t>
      </w:r>
      <w:r>
        <w:rPr>
          <w:rFonts w:hint="eastAsia" w:ascii="仿宋_GB2312" w:hAnsi="Times New Roman" w:eastAsia="仿宋_GB2312" w:cs="Times New Roman"/>
          <w:color w:val="auto"/>
          <w:kern w:val="2"/>
          <w:sz w:val="32"/>
          <w:szCs w:val="32"/>
          <w:highlight w:val="none"/>
          <w:lang w:val="en-US" w:eastAsia="zh-CN" w:bidi="ar-SA"/>
        </w:rPr>
        <w:t>）”。”</w:t>
      </w:r>
    </w:p>
    <w:p w14:paraId="096D1AD6">
      <w:pPr>
        <w:keepNext w:val="0"/>
        <w:keepLines w:val="0"/>
        <w:pageBreakBefore w:val="0"/>
        <w:widowControl w:val="0"/>
        <w:suppressAutoHyphens/>
        <w:kinsoku/>
        <w:wordWrap/>
        <w:overflowPunct/>
        <w:topLinePunct w:val="0"/>
        <w:autoSpaceDE/>
        <w:autoSpaceDN/>
        <w:bidi w:val="0"/>
        <w:adjustRightInd w:val="0"/>
        <w:snapToGrid w:val="0"/>
        <w:spacing w:beforeAutospacing="0" w:line="480" w:lineRule="exact"/>
        <w:ind w:left="0" w:leftChars="0" w:right="0" w:rightChars="0" w:firstLine="640" w:firstLineChars="200"/>
        <w:jc w:val="both"/>
        <w:textAlignment w:val="auto"/>
        <w:outlineLvl w:val="9"/>
        <w:rPr>
          <w:rFonts w:hint="default"/>
          <w:lang w:val="en-US" w:eastAsia="zh-CN"/>
        </w:rPr>
      </w:pPr>
      <w:r>
        <w:rPr>
          <w:rFonts w:hint="eastAsia" w:ascii="仿宋_GB2312" w:hAnsi="Times New Roman" w:eastAsia="仿宋_GB2312" w:cs="Times New Roman"/>
          <w:color w:val="auto"/>
          <w:kern w:val="2"/>
          <w:sz w:val="32"/>
          <w:szCs w:val="32"/>
          <w:highlight w:val="none"/>
          <w:lang w:val="en-US" w:eastAsia="zh-CN" w:bidi="ar-SA"/>
        </w:rPr>
        <w:t>2.第</w:t>
      </w:r>
      <w:r>
        <w:rPr>
          <w:rFonts w:hint="eastAsia" w:ascii="仿宋_GB2312" w:hAnsi="Times New Roman" w:eastAsia="仿宋_GB2312" w:cs="Times New Roman"/>
          <w:color w:val="auto"/>
          <w:kern w:val="2"/>
          <w:sz w:val="32"/>
          <w:szCs w:val="32"/>
          <w:highlight w:val="none"/>
          <w:lang w:val="zh-CN" w:eastAsia="zh-CN" w:bidi="ar-SA"/>
        </w:rPr>
        <w:t>（三）项北京市居住证审核标准中第四</w:t>
      </w:r>
      <w:r>
        <w:rPr>
          <w:rFonts w:hint="eastAsia" w:ascii="仿宋_GB2312" w:hAnsi="Times New Roman" w:eastAsia="仿宋_GB2312" w:cs="Times New Roman"/>
          <w:color w:val="auto"/>
          <w:kern w:val="2"/>
          <w:sz w:val="32"/>
          <w:szCs w:val="32"/>
          <w:highlight w:val="none"/>
          <w:lang w:val="en-US" w:eastAsia="zh-CN" w:bidi="ar-SA"/>
        </w:rPr>
        <w:t>点调整为：“北京市居住证在有效期内。</w:t>
      </w:r>
      <w:r>
        <w:rPr>
          <w:rFonts w:hint="eastAsia" w:ascii="仿宋_GB2312" w:eastAsia="仿宋_GB2312" w:cs="Times New Roman"/>
          <w:color w:val="auto"/>
          <w:sz w:val="32"/>
          <w:szCs w:val="24"/>
          <w:highlight w:val="none"/>
          <w:u w:val="none"/>
          <w:lang w:val="en-US" w:eastAsia="zh-CN"/>
        </w:rPr>
        <w:t>”</w:t>
      </w:r>
      <w:bookmarkStart w:id="0" w:name="_GoBack"/>
      <w:bookmarkEnd w:id="0"/>
    </w:p>
    <w:p w14:paraId="7B5329C8">
      <w:pPr>
        <w:pStyle w:val="2"/>
        <w:keepNext w:val="0"/>
        <w:keepLines w:val="0"/>
        <w:pageBreakBefore w:val="0"/>
        <w:widowControl w:val="0"/>
        <w:kinsoku/>
        <w:wordWrap/>
        <w:overflowPunct/>
        <w:topLinePunct w:val="0"/>
        <w:autoSpaceDE/>
        <w:autoSpaceDN/>
        <w:bidi w:val="0"/>
        <w:spacing w:after="0" w:afterLines="0" w:line="480" w:lineRule="exact"/>
        <w:ind w:firstLine="640"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lang w:eastAsia="zh-CN"/>
        </w:rPr>
        <w:t>五</w:t>
      </w:r>
      <w:r>
        <w:rPr>
          <w:rFonts w:ascii="黑体" w:hAnsi="黑体" w:eastAsia="黑体" w:cs="黑体"/>
          <w:bCs/>
          <w:color w:val="auto"/>
          <w:sz w:val="32"/>
          <w:szCs w:val="32"/>
          <w:highlight w:val="none"/>
        </w:rPr>
        <w:t>、采取的措施</w:t>
      </w:r>
    </w:p>
    <w:p w14:paraId="53F9A4D4">
      <w:pPr>
        <w:keepNext w:val="0"/>
        <w:keepLines w:val="0"/>
        <w:pageBreakBefore w:val="0"/>
        <w:widowControl w:val="0"/>
        <w:suppressAutoHyphens/>
        <w:kinsoku/>
        <w:wordWrap/>
        <w:overflowPunct/>
        <w:topLinePunct w:val="0"/>
        <w:autoSpaceDE/>
        <w:autoSpaceDN/>
        <w:bidi w:val="0"/>
        <w:adjustRightInd w:val="0"/>
        <w:snapToGrid w:val="0"/>
        <w:spacing w:line="480" w:lineRule="exact"/>
        <w:ind w:left="0" w:leftChars="0" w:right="0" w:rightChars="0" w:firstLine="640" w:firstLineChars="200"/>
        <w:jc w:val="both"/>
        <w:textAlignment w:val="auto"/>
        <w:outlineLvl w:val="9"/>
        <w:rPr>
          <w:rFonts w:ascii="仿宋_GB2312"/>
          <w:color w:val="auto"/>
          <w:sz w:val="32"/>
          <w:szCs w:val="32"/>
          <w:highlight w:val="none"/>
        </w:rPr>
      </w:pPr>
      <w:r>
        <w:rPr>
          <w:rFonts w:hint="eastAsia" w:ascii="仿宋_GB2312" w:hAnsi="Times New Roman" w:eastAsia="仿宋_GB2312" w:cs="Times New Roman"/>
          <w:color w:val="auto"/>
          <w:sz w:val="32"/>
          <w:szCs w:val="32"/>
          <w:highlight w:val="none"/>
        </w:rPr>
        <w:t>（一）</w:t>
      </w:r>
      <w:r>
        <w:rPr>
          <w:rFonts w:ascii="仿宋_GB2312" w:hAnsi="Times New Roman" w:eastAsia="仿宋_GB2312" w:cs="Times New Roman"/>
          <w:color w:val="auto"/>
          <w:sz w:val="32"/>
          <w:szCs w:val="32"/>
          <w:highlight w:val="none"/>
        </w:rPr>
        <w:t>区教委</w:t>
      </w:r>
      <w:r>
        <w:rPr>
          <w:rFonts w:hint="eastAsia" w:ascii="仿宋_GB2312" w:hAnsi="Times New Roman" w:eastAsia="仿宋_GB2312" w:cs="Times New Roman"/>
          <w:color w:val="auto"/>
          <w:sz w:val="32"/>
          <w:szCs w:val="32"/>
          <w:highlight w:val="none"/>
        </w:rPr>
        <w:t>成立招生工作领导小组，下设中</w:t>
      </w:r>
      <w:r>
        <w:rPr>
          <w:rFonts w:hint="eastAsia" w:ascii="仿宋_GB2312" w:hAnsi="Times New Roman" w:eastAsia="仿宋_GB2312" w:cs="Times New Roman"/>
          <w:color w:val="auto"/>
          <w:sz w:val="32"/>
          <w:szCs w:val="32"/>
          <w:highlight w:val="none"/>
          <w:lang w:eastAsia="zh-CN"/>
        </w:rPr>
        <w:t>学</w:t>
      </w:r>
      <w:r>
        <w:rPr>
          <w:rFonts w:hint="eastAsia" w:ascii="仿宋_GB2312" w:hAnsi="Times New Roman" w:eastAsia="仿宋_GB2312" w:cs="Times New Roman"/>
          <w:color w:val="auto"/>
          <w:sz w:val="32"/>
          <w:szCs w:val="32"/>
          <w:highlight w:val="none"/>
        </w:rPr>
        <w:t>、小学招生办公室，</w:t>
      </w:r>
      <w:r>
        <w:rPr>
          <w:rFonts w:ascii="仿宋_GB2312" w:hAnsi="Times New Roman" w:eastAsia="仿宋_GB2312" w:cs="Times New Roman"/>
          <w:color w:val="auto"/>
          <w:sz w:val="32"/>
          <w:szCs w:val="32"/>
          <w:highlight w:val="none"/>
        </w:rPr>
        <w:t>统一组织入学工作，加强对本区义务教育学校入学工作的指导、监督和检查，会同</w:t>
      </w:r>
      <w:r>
        <w:rPr>
          <w:rFonts w:hint="eastAsia" w:ascii="仿宋_GB2312" w:hAnsi="Times New Roman" w:eastAsia="仿宋_GB2312" w:cs="Times New Roman"/>
          <w:color w:val="auto"/>
          <w:sz w:val="32"/>
          <w:szCs w:val="32"/>
          <w:highlight w:val="none"/>
        </w:rPr>
        <w:t>镇乡</w:t>
      </w:r>
      <w:r>
        <w:rPr>
          <w:rFonts w:ascii="仿宋_GB2312" w:hAnsi="Times New Roman" w:eastAsia="仿宋_GB2312" w:cs="Times New Roman"/>
          <w:color w:val="auto"/>
          <w:sz w:val="32"/>
          <w:szCs w:val="32"/>
          <w:highlight w:val="none"/>
        </w:rPr>
        <w:t>人民政府、街道办事处组织和督促适龄儿童少年在新学年开学时入校就读，</w:t>
      </w:r>
      <w:r>
        <w:rPr>
          <w:rFonts w:hint="eastAsia" w:ascii="仿宋_GB2312" w:hAnsi="Times New Roman" w:eastAsia="仿宋_GB2312" w:cs="Times New Roman"/>
          <w:color w:val="auto"/>
          <w:sz w:val="32"/>
          <w:szCs w:val="32"/>
          <w:highlight w:val="none"/>
          <w:lang w:eastAsia="zh-CN"/>
        </w:rPr>
        <w:t>做好控辍保学工作</w:t>
      </w:r>
      <w:r>
        <w:rPr>
          <w:rFonts w:ascii="仿宋_GB2312" w:hAnsi="Times New Roman" w:eastAsia="仿宋_GB2312" w:cs="Times New Roman"/>
          <w:color w:val="auto"/>
          <w:sz w:val="32"/>
          <w:szCs w:val="32"/>
          <w:highlight w:val="none"/>
        </w:rPr>
        <w:t>。</w:t>
      </w:r>
    </w:p>
    <w:p w14:paraId="57D853A2">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highlight w:val="none"/>
        </w:rPr>
      </w:pPr>
      <w:r>
        <w:rPr>
          <w:rFonts w:hint="eastAsia" w:ascii="仿宋_GB2312" w:hAnsi="Times New Roman" w:eastAsia="仿宋_GB2312" w:cs="Times New Roman"/>
          <w:color w:val="auto"/>
          <w:sz w:val="32"/>
          <w:szCs w:val="32"/>
          <w:highlight w:val="none"/>
        </w:rPr>
        <w:t>（二）</w:t>
      </w:r>
      <w:r>
        <w:rPr>
          <w:rFonts w:hint="eastAsia" w:ascii="仿宋_GB2312" w:hAnsi="Times New Roman" w:eastAsia="仿宋_GB2312" w:cs="Times New Roman"/>
          <w:color w:val="auto"/>
          <w:sz w:val="32"/>
          <w:szCs w:val="32"/>
          <w:highlight w:val="none"/>
          <w:lang w:eastAsia="zh-CN"/>
        </w:rPr>
        <w:t>规范入学管理，严肃招生</w:t>
      </w:r>
      <w:r>
        <w:rPr>
          <w:rFonts w:hint="eastAsia" w:ascii="仿宋_GB2312" w:hAnsi="仿宋_GB2312" w:eastAsia="仿宋_GB2312" w:cs="仿宋_GB2312"/>
          <w:color w:val="auto"/>
          <w:sz w:val="32"/>
          <w:szCs w:val="32"/>
          <w:highlight w:val="none"/>
        </w:rPr>
        <w:t>入学</w:t>
      </w:r>
      <w:r>
        <w:rPr>
          <w:rFonts w:hint="eastAsia" w:ascii="仿宋_GB2312" w:hAnsi="Times New Roman" w:eastAsia="仿宋_GB2312" w:cs="Times New Roman"/>
          <w:color w:val="auto"/>
          <w:sz w:val="32"/>
          <w:szCs w:val="32"/>
          <w:highlight w:val="none"/>
          <w:lang w:eastAsia="zh-CN"/>
        </w:rPr>
        <w:t>纪律。</w:t>
      </w:r>
    </w:p>
    <w:p w14:paraId="1A646691">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做好政策宣传。各校严格执行区教委统一规定的时间表和入学程序，在明显位置公示招生相关内容。</w:t>
      </w: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E1396D-AAF9-4DF0-9CD0-A482589348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7464FEF-C161-4D42-BDAD-73A058D87A62}"/>
  </w:font>
  <w:font w:name="方正小标宋_GBK">
    <w:panose1 w:val="02000000000000000000"/>
    <w:charset w:val="86"/>
    <w:family w:val="auto"/>
    <w:pitch w:val="default"/>
    <w:sig w:usb0="A00002BF" w:usb1="38CF7CFA" w:usb2="00082016" w:usb3="00000000" w:csb0="00040001" w:csb1="00000000"/>
    <w:embedRegular r:id="rId3" w:fontKey="{AB4F223E-899C-4177-B53F-B71030705D2F}"/>
  </w:font>
  <w:font w:name="仿宋_GB2312">
    <w:panose1 w:val="02010609030101010101"/>
    <w:charset w:val="86"/>
    <w:family w:val="auto"/>
    <w:pitch w:val="default"/>
    <w:sig w:usb0="00000001" w:usb1="080E0000" w:usb2="00000000" w:usb3="00000000" w:csb0="00040000" w:csb1="00000000"/>
    <w:embedRegular r:id="rId4" w:fontKey="{2D31FB16-877F-426F-8B50-2BCD40913726}"/>
  </w:font>
  <w:font w:name="楷体_GB2312">
    <w:panose1 w:val="02010609030101010101"/>
    <w:charset w:val="86"/>
    <w:family w:val="auto"/>
    <w:pitch w:val="default"/>
    <w:sig w:usb0="00000001" w:usb1="080E0000" w:usb2="00000000" w:usb3="00000000" w:csb0="00040000" w:csb1="00000000"/>
    <w:embedRegular r:id="rId5" w:fontKey="{39C3FFC9-0AC5-4344-AB4A-DD4A50316A31}"/>
  </w:font>
  <w:font w:name="WPSEMBED5">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1A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-333375</wp:posOffset>
              </wp:positionV>
              <wp:extent cx="588010" cy="36385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588010" cy="363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0F0DD">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- 39 -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6.25pt;height:28.65pt;width:46.3pt;mso-position-horizontal:outside;mso-position-horizontal-relative:margin;z-index:251659264;mso-width-relative:page;mso-height-relative:page;" filled="f" stroked="f" coordsize="21600,21600" o:gfxdata="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9tPoNYAAAAFAQAADwAAAAAAAAABACAAAAAiAAAAZHJzL2Rvd25y&#10;ZXYueG1sUEsBAhQAFAAAAAgAh07iQA1bG8Y5AgAAYwQAAA4AAAAAAAAAAQAgAAAAJQEAAGRycy9l&#10;Mm9Eb2MueG1sUEsFBgAAAAAGAAYAWQEAANAFAAAAAA==&#10;">
              <v:fill on="f" focussize="0,0"/>
              <v:stroke on="f" weight="0.5pt"/>
              <v:imagedata o:title=""/>
              <o:lock v:ext="edit" aspectratio="f"/>
              <v:textbox inset="0mm,0mm,0mm,0mm">
                <w:txbxContent>
                  <w:p w14:paraId="6C50F0DD">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- 39 -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759B">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FF5FC"/>
    <w:multiLevelType w:val="singleLevel"/>
    <w:tmpl w:val="C76FF5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NmVlMTM0OTU5MWZhZTFjNGZlZWY1M2JkNzJiOGUifQ=="/>
  </w:docVars>
  <w:rsids>
    <w:rsidRoot w:val="2AC67396"/>
    <w:rsid w:val="002E3295"/>
    <w:rsid w:val="01095C4B"/>
    <w:rsid w:val="01B86DD7"/>
    <w:rsid w:val="03077783"/>
    <w:rsid w:val="03FE53D1"/>
    <w:rsid w:val="04252E35"/>
    <w:rsid w:val="05147067"/>
    <w:rsid w:val="05B35ECF"/>
    <w:rsid w:val="05C61E6A"/>
    <w:rsid w:val="061B381B"/>
    <w:rsid w:val="097C1D9E"/>
    <w:rsid w:val="098B641D"/>
    <w:rsid w:val="0A463271"/>
    <w:rsid w:val="0AE70A67"/>
    <w:rsid w:val="0AE70C73"/>
    <w:rsid w:val="0B0D38BD"/>
    <w:rsid w:val="0B686579"/>
    <w:rsid w:val="0C2F1549"/>
    <w:rsid w:val="0C8E794D"/>
    <w:rsid w:val="0D487C09"/>
    <w:rsid w:val="0DA10224"/>
    <w:rsid w:val="0EE766E8"/>
    <w:rsid w:val="0FB805FF"/>
    <w:rsid w:val="10015F48"/>
    <w:rsid w:val="10464C70"/>
    <w:rsid w:val="109E3BBA"/>
    <w:rsid w:val="119C0F4A"/>
    <w:rsid w:val="11A62AE5"/>
    <w:rsid w:val="13016ABA"/>
    <w:rsid w:val="1326174B"/>
    <w:rsid w:val="13976066"/>
    <w:rsid w:val="14586A70"/>
    <w:rsid w:val="14A343EA"/>
    <w:rsid w:val="14CC197F"/>
    <w:rsid w:val="15562E7B"/>
    <w:rsid w:val="16771741"/>
    <w:rsid w:val="169F014E"/>
    <w:rsid w:val="16BD6386"/>
    <w:rsid w:val="16D65613"/>
    <w:rsid w:val="17BD0AEE"/>
    <w:rsid w:val="18631B25"/>
    <w:rsid w:val="193E729E"/>
    <w:rsid w:val="19B545A6"/>
    <w:rsid w:val="1D9B0CF4"/>
    <w:rsid w:val="1E693F6D"/>
    <w:rsid w:val="1F542115"/>
    <w:rsid w:val="1F741EFA"/>
    <w:rsid w:val="1FC23CFE"/>
    <w:rsid w:val="20D27335"/>
    <w:rsid w:val="21F1456A"/>
    <w:rsid w:val="226F4EE5"/>
    <w:rsid w:val="231F6A84"/>
    <w:rsid w:val="234547FE"/>
    <w:rsid w:val="23AF3F6C"/>
    <w:rsid w:val="23B549DA"/>
    <w:rsid w:val="24B663C4"/>
    <w:rsid w:val="25DF41C3"/>
    <w:rsid w:val="26591245"/>
    <w:rsid w:val="26634311"/>
    <w:rsid w:val="27656BA1"/>
    <w:rsid w:val="27765B67"/>
    <w:rsid w:val="28DC5EB1"/>
    <w:rsid w:val="2AAB4E7A"/>
    <w:rsid w:val="2AC67396"/>
    <w:rsid w:val="2ADA20C9"/>
    <w:rsid w:val="2B0B5848"/>
    <w:rsid w:val="2B97658C"/>
    <w:rsid w:val="2BAD3E89"/>
    <w:rsid w:val="2CDF2696"/>
    <w:rsid w:val="2D953759"/>
    <w:rsid w:val="30B368B8"/>
    <w:rsid w:val="30C22B15"/>
    <w:rsid w:val="3470656C"/>
    <w:rsid w:val="363D414B"/>
    <w:rsid w:val="368060DA"/>
    <w:rsid w:val="36AB4E48"/>
    <w:rsid w:val="36CB7E9C"/>
    <w:rsid w:val="3777598A"/>
    <w:rsid w:val="37B17557"/>
    <w:rsid w:val="3800568F"/>
    <w:rsid w:val="380F5D7B"/>
    <w:rsid w:val="382C58F2"/>
    <w:rsid w:val="3862042D"/>
    <w:rsid w:val="390B0E14"/>
    <w:rsid w:val="3958324E"/>
    <w:rsid w:val="399A6E11"/>
    <w:rsid w:val="39C9665C"/>
    <w:rsid w:val="3AA5243A"/>
    <w:rsid w:val="3C8C0CAA"/>
    <w:rsid w:val="3CB3139A"/>
    <w:rsid w:val="3D6F3245"/>
    <w:rsid w:val="3E0A1B69"/>
    <w:rsid w:val="3E0D3C89"/>
    <w:rsid w:val="3F940086"/>
    <w:rsid w:val="40187FC2"/>
    <w:rsid w:val="401C40D3"/>
    <w:rsid w:val="41200BE6"/>
    <w:rsid w:val="430C5B64"/>
    <w:rsid w:val="44980A8D"/>
    <w:rsid w:val="45204D30"/>
    <w:rsid w:val="454740E7"/>
    <w:rsid w:val="48A75E93"/>
    <w:rsid w:val="48B2793C"/>
    <w:rsid w:val="48BB7D26"/>
    <w:rsid w:val="4A5975F5"/>
    <w:rsid w:val="4AB77FE0"/>
    <w:rsid w:val="4AC43163"/>
    <w:rsid w:val="4B173364"/>
    <w:rsid w:val="4C0742E6"/>
    <w:rsid w:val="4E5D3FEA"/>
    <w:rsid w:val="4EFB6A8D"/>
    <w:rsid w:val="4F3A2518"/>
    <w:rsid w:val="4FD72428"/>
    <w:rsid w:val="50153E22"/>
    <w:rsid w:val="52040E14"/>
    <w:rsid w:val="543126C7"/>
    <w:rsid w:val="547A1085"/>
    <w:rsid w:val="554A0B9A"/>
    <w:rsid w:val="55D01D1C"/>
    <w:rsid w:val="55F01C4F"/>
    <w:rsid w:val="56EE3BE1"/>
    <w:rsid w:val="57735919"/>
    <w:rsid w:val="57807DA4"/>
    <w:rsid w:val="57A34FAB"/>
    <w:rsid w:val="585D2B68"/>
    <w:rsid w:val="591324CF"/>
    <w:rsid w:val="596249DE"/>
    <w:rsid w:val="5A1E1704"/>
    <w:rsid w:val="5A3A4229"/>
    <w:rsid w:val="5B9B0F3D"/>
    <w:rsid w:val="5BF1296B"/>
    <w:rsid w:val="5C25022D"/>
    <w:rsid w:val="5C6A307B"/>
    <w:rsid w:val="5C761318"/>
    <w:rsid w:val="5F566321"/>
    <w:rsid w:val="5F5B2F83"/>
    <w:rsid w:val="5F5C0943"/>
    <w:rsid w:val="61921A62"/>
    <w:rsid w:val="61DF17C6"/>
    <w:rsid w:val="629F7E7B"/>
    <w:rsid w:val="6483084C"/>
    <w:rsid w:val="658B24C1"/>
    <w:rsid w:val="65AA6BD1"/>
    <w:rsid w:val="66384F47"/>
    <w:rsid w:val="668922FF"/>
    <w:rsid w:val="67001A8A"/>
    <w:rsid w:val="67BF6A38"/>
    <w:rsid w:val="69713E2F"/>
    <w:rsid w:val="6C7C7F23"/>
    <w:rsid w:val="6C837647"/>
    <w:rsid w:val="6CA50660"/>
    <w:rsid w:val="6D0E4AD5"/>
    <w:rsid w:val="6D172806"/>
    <w:rsid w:val="70411408"/>
    <w:rsid w:val="71C813B7"/>
    <w:rsid w:val="72553F64"/>
    <w:rsid w:val="74494382"/>
    <w:rsid w:val="74730CF0"/>
    <w:rsid w:val="75001CDB"/>
    <w:rsid w:val="75AB270C"/>
    <w:rsid w:val="76125746"/>
    <w:rsid w:val="76EE62B8"/>
    <w:rsid w:val="770D1AEF"/>
    <w:rsid w:val="780475FA"/>
    <w:rsid w:val="797E5812"/>
    <w:rsid w:val="7996352C"/>
    <w:rsid w:val="7A1B09A9"/>
    <w:rsid w:val="7B362538"/>
    <w:rsid w:val="7BAD070D"/>
    <w:rsid w:val="7BEB5610"/>
    <w:rsid w:val="7CBE59C6"/>
    <w:rsid w:val="7D09068B"/>
    <w:rsid w:val="7D26453F"/>
    <w:rsid w:val="7EBA643B"/>
    <w:rsid w:val="7FE65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8">
    <w:name w:val="toc 1"/>
    <w:next w:val="1"/>
    <w:qFormat/>
    <w:uiPriority w:val="0"/>
    <w:pPr>
      <w:widowControl/>
      <w:wordWrap w:val="0"/>
      <w:autoSpaceDE/>
      <w:autoSpaceDN/>
      <w:spacing w:before="0" w:after="0" w:line="240" w:lineRule="auto"/>
      <w:ind w:left="0" w:firstLine="0"/>
      <w:jc w:val="both"/>
    </w:pPr>
    <w:rPr>
      <w:rFonts w:ascii="Times New Roman" w:hAnsi="Times New Roman" w:eastAsia="宋体"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1994</Words>
  <Characters>2086</Characters>
  <Lines>0</Lines>
  <Paragraphs>0</Paragraphs>
  <TotalTime>2</TotalTime>
  <ScaleCrop>false</ScaleCrop>
  <LinksUpToDate>false</LinksUpToDate>
  <CharactersWithSpaces>2086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2022-04-26T00:39:00Z</dcterms:created>
  <dc:creator>赵长君</dc:creator>
  <cp:lastModifiedBy>王玉新</cp:lastModifiedBy>
  <cp:lastPrinted>2026-04-13T00:32:00Z</cp:lastPrinted>
  <dcterms:modified xsi:type="dcterms:W3CDTF">2026-04-17T07:54:57Z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eyJoZGlkIjoiMTdkZjRlZWIyYjVmZWY2Njg0ZTMwZTBjYWM5M2NkMGMiLCJ1c2VySWQiOiIxNjg0MDg3NDY0In0=</vt:lpwstr>
  </property>
  <property fmtid="{D5CDD505-2E9C-101B-9397-08002B2CF9AE}" pid="4" name="ICV">
    <vt:lpwstr>40ABC90BEA9646EE8BBD1865FEB6E827_13</vt:lpwstr>
  </property>
</Properties>
</file>