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val="0"/>
        <w:spacing w:line="540" w:lineRule="exact"/>
        <w:ind w:left="0" w:leftChars="0" w:right="0" w:rightChars="0"/>
        <w:jc w:val="center"/>
        <w:textAlignment w:val="auto"/>
        <w:outlineLvl w:val="9"/>
        <w:rPr>
          <w:rFonts w:hint="eastAsia" w:ascii="方正小标宋简体" w:hAnsi="Times New Roman" w:eastAsia="方正小标宋简体"/>
          <w:b w:val="0"/>
          <w:color w:val="auto"/>
          <w:sz w:val="44"/>
          <w:szCs w:val="44"/>
          <w:highlight w:val="none"/>
          <w:lang w:val="en-US" w:eastAsia="zh-CN"/>
        </w:rPr>
      </w:pPr>
      <w:r>
        <w:rPr>
          <w:rFonts w:hint="eastAsia" w:ascii="方正小标宋简体" w:hAnsi="Times New Roman" w:eastAsia="方正小标宋简体"/>
          <w:b w:val="0"/>
          <w:color w:val="auto"/>
          <w:sz w:val="44"/>
          <w:szCs w:val="44"/>
          <w:highlight w:val="none"/>
          <w:lang w:eastAsia="zh-CN"/>
        </w:rPr>
        <w:t>门头沟</w:t>
      </w:r>
      <w:r>
        <w:rPr>
          <w:rFonts w:hint="eastAsia" w:ascii="方正小标宋简体" w:hAnsi="Times New Roman" w:eastAsia="方正小标宋简体"/>
          <w:b w:val="0"/>
          <w:color w:val="auto"/>
          <w:sz w:val="44"/>
          <w:szCs w:val="44"/>
          <w:highlight w:val="none"/>
        </w:rPr>
        <w:t>区关于</w:t>
      </w:r>
      <w:r>
        <w:rPr>
          <w:rFonts w:hint="eastAsia" w:ascii="方正小标宋简体" w:hAnsi="Times New Roman" w:eastAsia="方正小标宋简体"/>
          <w:b w:val="0"/>
          <w:color w:val="auto"/>
          <w:sz w:val="44"/>
          <w:szCs w:val="44"/>
          <w:highlight w:val="none"/>
          <w:lang w:val="en-US" w:eastAsia="zh-CN"/>
        </w:rPr>
        <w:t>加强点状配套设施用地管理</w:t>
      </w:r>
    </w:p>
    <w:p>
      <w:pPr>
        <w:keepNext w:val="0"/>
        <w:keepLines w:val="0"/>
        <w:pageBreakBefore w:val="0"/>
        <w:kinsoku/>
        <w:wordWrap/>
        <w:overflowPunct/>
        <w:topLinePunct w:val="0"/>
        <w:autoSpaceDE/>
        <w:autoSpaceDN/>
        <w:bidi w:val="0"/>
        <w:adjustRightInd/>
        <w:snapToGrid w:val="0"/>
        <w:spacing w:line="540" w:lineRule="exact"/>
        <w:ind w:left="0" w:leftChars="0" w:right="0" w:rightChars="0"/>
        <w:jc w:val="center"/>
        <w:textAlignment w:val="auto"/>
        <w:outlineLvl w:val="9"/>
        <w:rPr>
          <w:rFonts w:hint="eastAsia" w:ascii="方正小标宋简体" w:hAnsi="Times New Roman" w:eastAsia="方正小标宋简体"/>
          <w:b w:val="0"/>
          <w:color w:val="auto"/>
          <w:sz w:val="44"/>
          <w:szCs w:val="44"/>
          <w:highlight w:val="none"/>
          <w:lang w:val="en-US" w:eastAsia="zh-CN"/>
        </w:rPr>
      </w:pPr>
      <w:r>
        <w:rPr>
          <w:rFonts w:hint="eastAsia" w:ascii="方正小标宋简体" w:hAnsi="Times New Roman" w:eastAsia="方正小标宋简体"/>
          <w:b w:val="0"/>
          <w:color w:val="auto"/>
          <w:sz w:val="44"/>
          <w:szCs w:val="44"/>
          <w:highlight w:val="none"/>
          <w:lang w:val="en-US" w:eastAsia="zh-CN"/>
        </w:rPr>
        <w:t>促进乡村振兴</w:t>
      </w:r>
      <w:r>
        <w:rPr>
          <w:rFonts w:hint="eastAsia" w:ascii="方正小标宋简体" w:hAnsi="Times New Roman" w:eastAsia="方正小标宋简体"/>
          <w:b w:val="0"/>
          <w:color w:val="auto"/>
          <w:sz w:val="44"/>
          <w:szCs w:val="44"/>
          <w:highlight w:val="none"/>
        </w:rPr>
        <w:t>的</w:t>
      </w:r>
      <w:r>
        <w:rPr>
          <w:rFonts w:hint="eastAsia" w:ascii="方正小标宋简体" w:hAnsi="Times New Roman" w:eastAsia="方正小标宋简体"/>
          <w:b w:val="0"/>
          <w:color w:val="auto"/>
          <w:sz w:val="44"/>
          <w:szCs w:val="44"/>
          <w:highlight w:val="none"/>
          <w:lang w:val="en-US" w:eastAsia="zh-CN"/>
        </w:rPr>
        <w:t>实施细则</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（征求意见稿）</w:t>
      </w:r>
    </w:p>
    <w:p>
      <w:pPr>
        <w:pStyle w:val="4"/>
        <w:keepNext w:val="0"/>
        <w:keepLines w:val="0"/>
        <w:pageBreakBefore w:val="0"/>
        <w:kinsoku/>
        <w:wordWrap/>
        <w:overflowPunct/>
        <w:topLinePunct w:val="0"/>
        <w:autoSpaceDE/>
        <w:autoSpaceDN/>
        <w:bidi w:val="0"/>
        <w:snapToGrid/>
        <w:spacing w:after="0" w:line="54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深入贯彻《北京城市总体规划（2016年-2035年）》及《门头沟分区规划（国土空间规划）（2017年-2035年）》，全面落实《关于加强点状配套设施用地管理促进乡村振兴的指导意见》（京规自发〔2026〕2号）等市级文件精神，结合我区实际情况，聚焦打通乡村振兴项目落地“最后一公里”，制定本实施细则。</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国标黑体" w:hAnsi="国标黑体" w:eastAsia="国标黑体" w:cs="国标黑体"/>
          <w:b w:val="0"/>
          <w:bCs w:val="0"/>
          <w:color w:val="auto"/>
          <w:sz w:val="32"/>
          <w:szCs w:val="32"/>
          <w:highlight w:val="none"/>
        </w:rPr>
      </w:pPr>
      <w:r>
        <w:rPr>
          <w:rFonts w:hint="eastAsia" w:ascii="国标黑体" w:hAnsi="国标黑体" w:eastAsia="国标黑体" w:cs="国标黑体"/>
          <w:b w:val="0"/>
          <w:bCs w:val="0"/>
          <w:color w:val="auto"/>
          <w:sz w:val="32"/>
          <w:szCs w:val="32"/>
          <w:highlight w:val="none"/>
          <w:lang w:val="en-US" w:eastAsia="zh-CN"/>
        </w:rPr>
        <w:t>一、</w:t>
      </w:r>
      <w:r>
        <w:rPr>
          <w:rFonts w:hint="eastAsia" w:ascii="国标黑体" w:hAnsi="国标黑体" w:eastAsia="国标黑体" w:cs="国标黑体"/>
          <w:b w:val="0"/>
          <w:bCs w:val="0"/>
          <w:color w:val="auto"/>
          <w:sz w:val="32"/>
          <w:szCs w:val="32"/>
          <w:highlight w:val="none"/>
          <w:lang w:eastAsia="zh-CN"/>
        </w:rPr>
        <w:t>总体要求</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lang w:eastAsia="zh"/>
        </w:rPr>
        <w:t>总体目标。</w:t>
      </w:r>
      <w:r>
        <w:rPr>
          <w:rFonts w:hint="eastAsia" w:ascii="仿宋_GB2312" w:hAnsi="仿宋_GB2312" w:eastAsia="仿宋_GB2312" w:cs="仿宋_GB2312"/>
          <w:b w:val="0"/>
          <w:bCs w:val="0"/>
          <w:color w:val="auto"/>
          <w:sz w:val="32"/>
          <w:szCs w:val="32"/>
          <w:highlight w:val="none"/>
          <w:lang w:val="en-US" w:eastAsia="zh-CN"/>
        </w:rPr>
        <w:t>本细则旨在通过深化点状配套设施用地精细化管理，推动“闲置资源”变“活力资产”，探索具有门头沟特色的“绿水青山”向“金山银山”转化的高质量乡村振兴新路径。</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
        </w:rPr>
      </w:pPr>
      <w:r>
        <w:rPr>
          <w:rFonts w:hint="eastAsia" w:ascii="楷体_GB2312" w:hAnsi="楷体_GB2312" w:eastAsia="楷体_GB2312" w:cs="楷体_GB2312"/>
          <w:b w:val="0"/>
          <w:bCs w:val="0"/>
          <w:color w:val="auto"/>
          <w:sz w:val="32"/>
          <w:szCs w:val="32"/>
          <w:highlight w:val="none"/>
          <w:lang w:eastAsia="zh"/>
        </w:rPr>
        <w:t>（二）</w:t>
      </w:r>
      <w:r>
        <w:rPr>
          <w:rFonts w:hint="eastAsia" w:ascii="楷体_GB2312" w:hAnsi="楷体_GB2312" w:eastAsia="楷体_GB2312" w:cs="楷体_GB2312"/>
          <w:b w:val="0"/>
          <w:bCs w:val="0"/>
          <w:color w:val="auto"/>
          <w:sz w:val="32"/>
          <w:szCs w:val="32"/>
          <w:highlight w:val="none"/>
          <w:lang w:eastAsia="zh-CN"/>
        </w:rPr>
        <w:t>明确定义。</w:t>
      </w:r>
      <w:r>
        <w:rPr>
          <w:rFonts w:hint="eastAsia" w:ascii="仿宋_GB2312" w:hAnsi="仿宋_GB2312" w:eastAsia="仿宋_GB2312" w:cs="仿宋_GB2312"/>
          <w:b w:val="0"/>
          <w:bCs w:val="0"/>
          <w:color w:val="auto"/>
          <w:sz w:val="32"/>
          <w:szCs w:val="32"/>
          <w:highlight w:val="none"/>
          <w:lang w:eastAsia="zh-CN"/>
        </w:rPr>
        <w:t>点状配套设施用地是指以促进田林空间集中连片与价值提升、引导建设用地减量提质增效为目标，确需在产业园区、城镇开发边界和村庄建设边界外选址，直接服务于农业和林业生产、乡村旅游、农村一二三产业融合发展，需进行点状布局、精准配置的各类配套设施用地。</w:t>
      </w:r>
      <w:r>
        <w:rPr>
          <w:rFonts w:hint="eastAsia" w:ascii="仿宋_GB2312" w:hAnsi="仿宋_GB2312" w:eastAsia="仿宋_GB2312" w:cs="仿宋_GB2312"/>
          <w:b w:val="0"/>
          <w:bCs w:val="0"/>
          <w:color w:val="auto"/>
          <w:sz w:val="32"/>
          <w:szCs w:val="32"/>
          <w:highlight w:val="none"/>
          <w:lang w:eastAsia="zh"/>
        </w:rPr>
        <w:t xml:space="preserve"> </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eastAsia="zh"/>
        </w:rPr>
        <w:t>三</w:t>
      </w:r>
      <w:r>
        <w:rPr>
          <w:rFonts w:hint="eastAsia" w:ascii="楷体_GB2312" w:hAnsi="楷体_GB2312" w:eastAsia="楷体_GB2312" w:cs="楷体_GB2312"/>
          <w:b w:val="0"/>
          <w:bCs w:val="0"/>
          <w:color w:val="auto"/>
          <w:sz w:val="32"/>
          <w:szCs w:val="32"/>
          <w:highlight w:val="none"/>
          <w:lang w:eastAsia="zh-CN"/>
        </w:rPr>
        <w:t>）工作流程。</w:t>
      </w:r>
      <w:r>
        <w:rPr>
          <w:rFonts w:hint="eastAsia" w:ascii="仿宋_GB2312" w:hAnsi="仿宋_GB2312" w:eastAsia="仿宋_GB2312" w:cs="仿宋_GB2312"/>
          <w:b w:val="0"/>
          <w:bCs w:val="0"/>
          <w:color w:val="auto"/>
          <w:sz w:val="32"/>
          <w:szCs w:val="32"/>
          <w:highlight w:val="none"/>
          <w:lang w:eastAsia="zh-CN"/>
        </w:rPr>
        <w:t>点状配套设施项目整体按照“村级申报、区级联审、区政府审批”实施，建设用地类项目具体分为项目储备及备案、前期谋划及联合审查、规综编制审批、立项及会商、审批手续办理、核验验收及登记六个阶段。非建设用地类项目按照指导意见具体要求实施。</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eastAsia="zh"/>
        </w:rPr>
        <w:t>四</w:t>
      </w:r>
      <w:r>
        <w:rPr>
          <w:rFonts w:hint="eastAsia" w:ascii="楷体_GB2312" w:hAnsi="楷体_GB2312" w:eastAsia="楷体_GB2312" w:cs="楷体_GB2312"/>
          <w:b w:val="0"/>
          <w:bCs w:val="0"/>
          <w:color w:val="auto"/>
          <w:sz w:val="32"/>
          <w:szCs w:val="32"/>
          <w:highlight w:val="none"/>
          <w:lang w:eastAsia="zh-CN"/>
        </w:rPr>
        <w:t>）适用范围。</w:t>
      </w:r>
      <w:r>
        <w:rPr>
          <w:rFonts w:hint="eastAsia" w:ascii="仿宋_GB2312" w:hAnsi="仿宋_GB2312" w:eastAsia="仿宋_GB2312" w:cs="仿宋_GB2312"/>
          <w:b w:val="0"/>
          <w:bCs w:val="0"/>
          <w:color w:val="auto"/>
          <w:sz w:val="32"/>
          <w:szCs w:val="32"/>
          <w:highlight w:val="none"/>
          <w:lang w:eastAsia="zh-CN"/>
        </w:rPr>
        <w:t>点状配套设施项目应符合《北京市点状配套设施用地正负面清单》（以下简称《正负面清单》）中正面清单明确的功能引导和准入标准要求。</w:t>
      </w:r>
    </w:p>
    <w:p>
      <w:pPr>
        <w:pStyle w:val="4"/>
        <w:keepNext w:val="0"/>
        <w:keepLines w:val="0"/>
        <w:pageBreakBefore w:val="0"/>
        <w:kinsoku/>
        <w:wordWrap/>
        <w:overflowPunct/>
        <w:topLinePunct w:val="0"/>
        <w:autoSpaceDE/>
        <w:autoSpaceDN/>
        <w:bidi w:val="0"/>
        <w:spacing w:after="0" w:line="540" w:lineRule="exact"/>
        <w:ind w:left="0" w:leftChars="0" w:right="0" w:rightChars="0"/>
        <w:textAlignment w:val="auto"/>
        <w:outlineLvl w:val="9"/>
        <w:rPr>
          <w:rFonts w:hint="eastAsia"/>
          <w:highlight w:val="none"/>
          <w:lang w:eastAsia="zh-CN"/>
        </w:rPr>
      </w:pPr>
      <w:r>
        <w:rPr>
          <w:rFonts w:hint="eastAsia" w:ascii="楷体_GB2312" w:hAnsi="楷体_GB2312" w:eastAsia="楷体_GB2312" w:cs="楷体_GB2312"/>
          <w:b w:val="0"/>
          <w:bCs w:val="0"/>
          <w:color w:val="auto"/>
          <w:kern w:val="2"/>
          <w:sz w:val="32"/>
          <w:szCs w:val="32"/>
          <w:highlight w:val="none"/>
          <w:lang w:val="en-US" w:eastAsia="zh-CN" w:bidi="ar-SA"/>
        </w:rPr>
        <w:t>（</w:t>
      </w:r>
      <w:r>
        <w:rPr>
          <w:rFonts w:hint="eastAsia" w:ascii="楷体_GB2312" w:hAnsi="楷体_GB2312" w:eastAsia="楷体_GB2312" w:cs="楷体_GB2312"/>
          <w:b w:val="0"/>
          <w:bCs w:val="0"/>
          <w:color w:val="auto"/>
          <w:kern w:val="2"/>
          <w:sz w:val="32"/>
          <w:szCs w:val="32"/>
          <w:highlight w:val="none"/>
          <w:lang w:val="en-US" w:eastAsia="zh" w:bidi="ar-SA"/>
        </w:rPr>
        <w:t>五</w:t>
      </w:r>
      <w:r>
        <w:rPr>
          <w:rFonts w:hint="eastAsia" w:ascii="楷体_GB2312" w:hAnsi="楷体_GB2312" w:eastAsia="楷体_GB2312" w:cs="楷体_GB2312"/>
          <w:b w:val="0"/>
          <w:bCs w:val="0"/>
          <w:color w:val="auto"/>
          <w:kern w:val="2"/>
          <w:sz w:val="32"/>
          <w:szCs w:val="32"/>
          <w:highlight w:val="none"/>
          <w:lang w:val="en-US" w:eastAsia="zh-CN" w:bidi="ar-SA"/>
        </w:rPr>
        <w:t>）选址原则。</w:t>
      </w:r>
      <w:r>
        <w:rPr>
          <w:rFonts w:hint="eastAsia" w:ascii="仿宋_GB2312" w:hAnsi="仿宋_GB2312" w:eastAsia="仿宋_GB2312" w:cs="仿宋_GB2312"/>
          <w:b w:val="0"/>
          <w:bCs w:val="0"/>
          <w:color w:val="auto"/>
          <w:sz w:val="32"/>
          <w:szCs w:val="32"/>
          <w:highlight w:val="none"/>
          <w:lang w:eastAsia="zh-CN"/>
        </w:rPr>
        <w:t>点状配套设施项目</w:t>
      </w:r>
      <w:r>
        <w:rPr>
          <w:rFonts w:hint="eastAsia" w:ascii="仿宋_GB2312" w:hAnsi="仿宋_GB2312" w:cs="仿宋_GB2312"/>
          <w:b w:val="0"/>
          <w:bCs w:val="0"/>
          <w:color w:val="auto"/>
          <w:sz w:val="32"/>
          <w:szCs w:val="32"/>
          <w:highlight w:val="none"/>
          <w:lang w:eastAsia="zh-CN"/>
        </w:rPr>
        <w:t>选址</w:t>
      </w:r>
      <w:r>
        <w:rPr>
          <w:rFonts w:hint="eastAsia" w:ascii="仿宋_GB2312" w:hAnsi="仿宋_GB2312" w:cs="仿宋_GB2312"/>
          <w:b w:val="0"/>
          <w:bCs w:val="0"/>
          <w:color w:val="auto"/>
          <w:kern w:val="2"/>
          <w:sz w:val="32"/>
          <w:szCs w:val="32"/>
          <w:highlight w:val="none"/>
          <w:lang w:val="en-US" w:eastAsia="zh-CN" w:bidi="ar-SA"/>
        </w:rPr>
        <w:t>应进行</w:t>
      </w:r>
      <w:r>
        <w:rPr>
          <w:rFonts w:hint="eastAsia" w:ascii="仿宋_GB2312" w:hAnsi="仿宋_GB2312" w:eastAsia="仿宋_GB2312" w:cs="仿宋_GB2312"/>
          <w:b w:val="0"/>
          <w:bCs w:val="0"/>
          <w:color w:val="auto"/>
          <w:kern w:val="2"/>
          <w:sz w:val="32"/>
          <w:szCs w:val="32"/>
          <w:highlight w:val="none"/>
          <w:lang w:val="en-US" w:eastAsia="zh-CN" w:bidi="ar-SA"/>
        </w:rPr>
        <w:t>专项论证，重点论证</w:t>
      </w:r>
      <w:r>
        <w:rPr>
          <w:rFonts w:hint="eastAsia" w:ascii="仿宋_GB2312" w:hAnsi="仿宋_GB2312" w:cs="仿宋_GB2312"/>
          <w:b w:val="0"/>
          <w:bCs w:val="0"/>
          <w:color w:val="auto"/>
          <w:kern w:val="2"/>
          <w:sz w:val="32"/>
          <w:szCs w:val="32"/>
          <w:highlight w:val="none"/>
          <w:lang w:val="en-US" w:eastAsia="zh-CN" w:bidi="ar-SA"/>
        </w:rPr>
        <w:t>项目</w:t>
      </w:r>
      <w:r>
        <w:rPr>
          <w:rFonts w:hint="eastAsia" w:ascii="仿宋_GB2312" w:hAnsi="仿宋_GB2312" w:eastAsia="仿宋_GB2312" w:cs="仿宋_GB2312"/>
          <w:b w:val="0"/>
          <w:bCs w:val="0"/>
          <w:color w:val="auto"/>
          <w:kern w:val="2"/>
          <w:sz w:val="32"/>
          <w:szCs w:val="32"/>
          <w:highlight w:val="none"/>
          <w:lang w:val="en-US" w:eastAsia="zh-CN" w:bidi="ar-SA"/>
        </w:rPr>
        <w:t>实施必要性、方案科学性</w:t>
      </w:r>
      <w:r>
        <w:rPr>
          <w:rFonts w:hint="eastAsia" w:ascii="仿宋_GB2312" w:hAnsi="仿宋_GB2312" w:cs="仿宋_GB2312"/>
          <w:b w:val="0"/>
          <w:bCs w:val="0"/>
          <w:color w:val="auto"/>
          <w:kern w:val="2"/>
          <w:sz w:val="32"/>
          <w:szCs w:val="32"/>
          <w:highlight w:val="none"/>
          <w:lang w:val="en-US" w:eastAsia="zh" w:bidi="ar-SA"/>
        </w:rPr>
        <w:t>、用地安全性</w:t>
      </w:r>
      <w:r>
        <w:rPr>
          <w:rFonts w:hint="eastAsia" w:ascii="仿宋_GB2312" w:hAnsi="仿宋_GB2312" w:cs="仿宋_GB2312"/>
          <w:b w:val="0"/>
          <w:bCs w:val="0"/>
          <w:color w:val="auto"/>
          <w:kern w:val="2"/>
          <w:sz w:val="32"/>
          <w:szCs w:val="32"/>
          <w:highlight w:val="none"/>
          <w:lang w:val="en-US" w:eastAsia="zh-CN" w:bidi="ar-SA"/>
        </w:rPr>
        <w:t>，其中</w:t>
      </w:r>
      <w:r>
        <w:rPr>
          <w:rFonts w:hint="eastAsia" w:ascii="仿宋_GB2312" w:hAnsi="仿宋_GB2312" w:eastAsia="仿宋_GB2312" w:cs="仿宋_GB2312"/>
          <w:b w:val="0"/>
          <w:bCs w:val="0"/>
          <w:color w:val="auto"/>
          <w:kern w:val="2"/>
          <w:sz w:val="32"/>
          <w:szCs w:val="32"/>
          <w:highlight w:val="none"/>
          <w:lang w:val="en-US" w:eastAsia="zh-CN" w:bidi="ar-SA"/>
        </w:rPr>
        <w:t>科学性论证</w:t>
      </w:r>
      <w:r>
        <w:rPr>
          <w:rFonts w:hint="eastAsia" w:ascii="仿宋_GB2312" w:hAnsi="仿宋_GB2312" w:cs="仿宋_GB2312"/>
          <w:b w:val="0"/>
          <w:bCs w:val="0"/>
          <w:color w:val="auto"/>
          <w:kern w:val="2"/>
          <w:sz w:val="32"/>
          <w:szCs w:val="32"/>
          <w:highlight w:val="none"/>
          <w:lang w:val="en-US" w:eastAsia="zh-CN" w:bidi="ar-SA"/>
        </w:rPr>
        <w:t>重点</w:t>
      </w:r>
      <w:r>
        <w:rPr>
          <w:rFonts w:hint="eastAsia" w:ascii="仿宋_GB2312" w:hAnsi="仿宋_GB2312" w:eastAsia="仿宋_GB2312" w:cs="仿宋_GB2312"/>
          <w:b w:val="0"/>
          <w:bCs w:val="0"/>
          <w:color w:val="auto"/>
          <w:kern w:val="2"/>
          <w:sz w:val="32"/>
          <w:szCs w:val="32"/>
          <w:highlight w:val="none"/>
          <w:lang w:val="en-US" w:eastAsia="zh-CN" w:bidi="ar-SA"/>
        </w:rPr>
        <w:t>聚焦项目经济、社会、生态价值</w:t>
      </w:r>
      <w:r>
        <w:rPr>
          <w:rFonts w:hint="eastAsia" w:ascii="仿宋_GB2312" w:hAnsi="仿宋_GB2312" w:cs="仿宋_GB2312"/>
          <w:b w:val="0"/>
          <w:bCs w:val="0"/>
          <w:color w:val="auto"/>
          <w:kern w:val="2"/>
          <w:sz w:val="32"/>
          <w:szCs w:val="32"/>
          <w:highlight w:val="none"/>
          <w:lang w:val="en-US" w:eastAsia="zh" w:bidi="ar-SA"/>
        </w:rPr>
        <w:t>，并说明项目水电气热及交通衔接情况</w:t>
      </w:r>
      <w:r>
        <w:rPr>
          <w:rFonts w:hint="eastAsia" w:ascii="仿宋_GB2312" w:hAnsi="仿宋_GB2312" w:cs="仿宋_GB2312"/>
          <w:b w:val="0"/>
          <w:bCs w:val="0"/>
          <w:color w:val="auto"/>
          <w:kern w:val="2"/>
          <w:sz w:val="32"/>
          <w:szCs w:val="32"/>
          <w:highlight w:val="none"/>
          <w:lang w:val="en-US" w:eastAsia="zh-CN" w:bidi="ar-SA"/>
        </w:rPr>
        <w:t>。同时，项目</w:t>
      </w:r>
      <w:r>
        <w:rPr>
          <w:rFonts w:hint="eastAsia" w:ascii="仿宋_GB2312" w:hAnsi="仿宋_GB2312" w:eastAsia="仿宋_GB2312" w:cs="仿宋_GB2312"/>
          <w:b w:val="0"/>
          <w:bCs w:val="0"/>
          <w:color w:val="auto"/>
          <w:kern w:val="2"/>
          <w:sz w:val="32"/>
          <w:szCs w:val="32"/>
          <w:highlight w:val="none"/>
          <w:lang w:val="en-US" w:eastAsia="zh-CN" w:bidi="ar-SA"/>
        </w:rPr>
        <w:t>选址需严格避让</w:t>
      </w:r>
      <w:r>
        <w:rPr>
          <w:rFonts w:hint="eastAsia" w:ascii="仿宋_GB2312" w:hAnsi="仿宋_GB2312" w:cs="仿宋_GB2312"/>
          <w:b w:val="0"/>
          <w:bCs w:val="0"/>
          <w:color w:val="auto"/>
          <w:kern w:val="2"/>
          <w:sz w:val="32"/>
          <w:szCs w:val="32"/>
          <w:highlight w:val="none"/>
          <w:lang w:val="en-US" w:eastAsia="zh" w:bidi="ar-SA"/>
        </w:rPr>
        <w:t>耕地保护红线、</w:t>
      </w:r>
      <w:r>
        <w:rPr>
          <w:rFonts w:hint="eastAsia" w:ascii="仿宋_GB2312" w:hAnsi="仿宋_GB2312" w:eastAsia="仿宋_GB2312" w:cs="仿宋_GB2312"/>
          <w:b w:val="0"/>
          <w:bCs w:val="0"/>
          <w:color w:val="auto"/>
          <w:kern w:val="2"/>
          <w:sz w:val="32"/>
          <w:szCs w:val="32"/>
          <w:highlight w:val="none"/>
          <w:lang w:val="en-US" w:eastAsia="zh-CN" w:bidi="ar-SA"/>
        </w:rPr>
        <w:t>生态</w:t>
      </w:r>
      <w:r>
        <w:rPr>
          <w:rFonts w:hint="eastAsia" w:ascii="仿宋_GB2312" w:hAnsi="仿宋_GB2312" w:cs="仿宋_GB2312"/>
          <w:b w:val="0"/>
          <w:bCs w:val="0"/>
          <w:color w:val="auto"/>
          <w:kern w:val="2"/>
          <w:sz w:val="32"/>
          <w:szCs w:val="32"/>
          <w:highlight w:val="none"/>
          <w:lang w:val="en-US" w:eastAsia="zh" w:bidi="ar-SA"/>
        </w:rPr>
        <w:t>保护</w:t>
      </w:r>
      <w:r>
        <w:rPr>
          <w:rFonts w:hint="eastAsia" w:ascii="仿宋_GB2312" w:hAnsi="仿宋_GB2312" w:eastAsia="仿宋_GB2312" w:cs="仿宋_GB2312"/>
          <w:b w:val="0"/>
          <w:bCs w:val="0"/>
          <w:color w:val="auto"/>
          <w:kern w:val="2"/>
          <w:sz w:val="32"/>
          <w:szCs w:val="32"/>
          <w:highlight w:val="none"/>
          <w:lang w:val="en-US" w:eastAsia="zh-CN" w:bidi="ar-SA"/>
        </w:rPr>
        <w:t>红线、河湖蓝线</w:t>
      </w:r>
      <w:r>
        <w:rPr>
          <w:rFonts w:hint="eastAsia" w:ascii="仿宋_GB2312" w:hAnsi="仿宋_GB2312" w:cs="仿宋_GB2312"/>
          <w:b w:val="0"/>
          <w:bCs w:val="0"/>
          <w:color w:val="auto"/>
          <w:kern w:val="2"/>
          <w:sz w:val="32"/>
          <w:szCs w:val="32"/>
          <w:highlight w:val="none"/>
          <w:lang w:val="en-US" w:eastAsia="zh" w:bidi="ar-SA"/>
        </w:rPr>
        <w:t>、自然灾害风险防控线、历史文化保护线</w:t>
      </w:r>
      <w:r>
        <w:rPr>
          <w:rFonts w:hint="eastAsia" w:ascii="仿宋_GB2312" w:hAnsi="仿宋_GB2312" w:eastAsia="仿宋_GB2312" w:cs="仿宋_GB2312"/>
          <w:b w:val="0"/>
          <w:bCs w:val="0"/>
          <w:color w:val="auto"/>
          <w:kern w:val="2"/>
          <w:sz w:val="32"/>
          <w:szCs w:val="32"/>
          <w:highlight w:val="none"/>
          <w:lang w:val="en-US" w:eastAsia="zh-CN" w:bidi="ar-SA"/>
        </w:rPr>
        <w:t>等</w:t>
      </w:r>
      <w:r>
        <w:rPr>
          <w:rFonts w:hint="eastAsia" w:ascii="仿宋_GB2312" w:hAnsi="仿宋_GB2312" w:cs="仿宋_GB2312"/>
          <w:b w:val="0"/>
          <w:bCs w:val="0"/>
          <w:color w:val="auto"/>
          <w:kern w:val="2"/>
          <w:sz w:val="32"/>
          <w:szCs w:val="32"/>
          <w:highlight w:val="none"/>
          <w:lang w:val="en-US" w:eastAsia="zh" w:bidi="ar-SA"/>
        </w:rPr>
        <w:t>底线</w:t>
      </w:r>
      <w:r>
        <w:rPr>
          <w:rFonts w:hint="eastAsia" w:ascii="仿宋_GB2312" w:hAnsi="仿宋_GB2312" w:eastAsia="仿宋_GB2312" w:cs="仿宋_GB2312"/>
          <w:b w:val="0"/>
          <w:bCs w:val="0"/>
          <w:color w:val="auto"/>
          <w:kern w:val="2"/>
          <w:sz w:val="32"/>
          <w:szCs w:val="32"/>
          <w:highlight w:val="none"/>
          <w:lang w:val="en-US" w:eastAsia="zh-CN" w:bidi="ar-SA"/>
        </w:rPr>
        <w:t>管控边界，符合国土空间规划相关要求。</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textAlignment w:val="auto"/>
        <w:outlineLvl w:val="9"/>
        <w:rPr>
          <w:rFonts w:hint="eastAsia" w:ascii="国标黑体" w:hAnsi="国标黑体" w:eastAsia="国标黑体" w:cs="国标黑体"/>
          <w:b w:val="0"/>
          <w:bCs w:val="0"/>
          <w:color w:val="auto"/>
          <w:kern w:val="2"/>
          <w:sz w:val="32"/>
          <w:szCs w:val="32"/>
          <w:highlight w:val="none"/>
          <w:lang w:eastAsia="zh-CN"/>
        </w:rPr>
      </w:pPr>
      <w:r>
        <w:rPr>
          <w:rFonts w:hint="eastAsia" w:ascii="国标黑体" w:hAnsi="国标黑体" w:eastAsia="国标黑体" w:cs="国标黑体"/>
          <w:b w:val="0"/>
          <w:bCs w:val="0"/>
          <w:color w:val="auto"/>
          <w:kern w:val="2"/>
          <w:sz w:val="32"/>
          <w:szCs w:val="32"/>
          <w:highlight w:val="none"/>
          <w:lang w:val="en-US" w:eastAsia="zh-CN"/>
        </w:rPr>
        <w:t>二、建设用地类项目</w:t>
      </w:r>
      <w:r>
        <w:rPr>
          <w:rFonts w:hint="eastAsia" w:ascii="国标黑体" w:hAnsi="国标黑体" w:eastAsia="国标黑体" w:cs="国标黑体"/>
          <w:b w:val="0"/>
          <w:bCs w:val="0"/>
          <w:color w:val="auto"/>
          <w:kern w:val="2"/>
          <w:sz w:val="32"/>
          <w:szCs w:val="32"/>
          <w:highlight w:val="none"/>
        </w:rPr>
        <w:t>实施</w:t>
      </w:r>
      <w:r>
        <w:rPr>
          <w:rFonts w:hint="eastAsia" w:ascii="国标黑体" w:hAnsi="国标黑体" w:eastAsia="国标黑体" w:cs="国标黑体"/>
          <w:b w:val="0"/>
          <w:bCs w:val="0"/>
          <w:color w:val="auto"/>
          <w:kern w:val="2"/>
          <w:sz w:val="32"/>
          <w:szCs w:val="32"/>
          <w:highlight w:val="none"/>
          <w:lang w:eastAsia="zh-CN"/>
        </w:rPr>
        <w:t>办法</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
        </w:rPr>
      </w:pPr>
      <w:r>
        <w:rPr>
          <w:rFonts w:hint="eastAsia" w:ascii="仿宋_GB2312" w:hAnsi="仿宋_GB2312" w:eastAsia="仿宋_GB2312" w:cs="仿宋_GB2312"/>
          <w:b w:val="0"/>
          <w:bCs w:val="0"/>
          <w:color w:val="auto"/>
          <w:kern w:val="2"/>
          <w:sz w:val="32"/>
          <w:szCs w:val="32"/>
          <w:highlight w:val="none"/>
          <w:lang w:val="en-US" w:eastAsia="zh"/>
        </w:rPr>
        <w:t>建设用地类项目应优先服务于土地流转面积达到200 亩以上的农业和林业生产经营等相对集中连片的非建设空间，建筑主体所在的地块总面积不得超过土地流转面积的0.5%且最大不超过10亩。单体建筑面积不超过500平方米、容积率不低于0.8、层数不超过2层、房屋高度不超过9米，可按照功能分区需要采取单体或组合式建筑布局，并结合方案确定绿地率和停车位指标。</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
        </w:rPr>
      </w:pPr>
      <w:r>
        <w:rPr>
          <w:rFonts w:hint="eastAsia" w:ascii="仿宋_GB2312" w:hAnsi="仿宋_GB2312" w:eastAsia="仿宋_GB2312" w:cs="仿宋_GB2312"/>
          <w:b w:val="0"/>
          <w:bCs w:val="0"/>
          <w:color w:val="auto"/>
          <w:kern w:val="2"/>
          <w:sz w:val="32"/>
          <w:szCs w:val="32"/>
          <w:highlight w:val="none"/>
          <w:lang w:val="en-US" w:eastAsia="zh"/>
        </w:rPr>
        <w:t>土地流转面积确需低于200亩的，若满足周边无可</w:t>
      </w:r>
      <w:r>
        <w:rPr>
          <w:rFonts w:hint="eastAsia" w:ascii="仿宋_GB2312" w:hAnsi="仿宋_GB2312" w:eastAsia="仿宋_GB2312" w:cs="仿宋_GB2312"/>
          <w:b w:val="0"/>
          <w:bCs w:val="0"/>
          <w:color w:val="auto"/>
          <w:kern w:val="2"/>
          <w:sz w:val="32"/>
          <w:szCs w:val="32"/>
          <w:highlight w:val="none"/>
          <w:lang w:val="en-US" w:eastAsia="zh-CN"/>
        </w:rPr>
        <w:t>再</w:t>
      </w:r>
      <w:r>
        <w:rPr>
          <w:rFonts w:hint="eastAsia" w:ascii="仿宋_GB2312" w:hAnsi="仿宋_GB2312" w:eastAsia="仿宋_GB2312" w:cs="仿宋_GB2312"/>
          <w:b w:val="0"/>
          <w:bCs w:val="0"/>
          <w:color w:val="auto"/>
          <w:kern w:val="2"/>
          <w:sz w:val="32"/>
          <w:szCs w:val="32"/>
          <w:highlight w:val="none"/>
          <w:lang w:val="en-US" w:eastAsia="zh"/>
        </w:rPr>
        <w:t>增加服务面积的地块、该点状设施对盘活资源有重要作用（由</w:t>
      </w:r>
      <w:r>
        <w:rPr>
          <w:rFonts w:hint="eastAsia" w:ascii="仿宋_GB2312" w:hAnsi="仿宋_GB2312" w:eastAsia="仿宋_GB2312" w:cs="仿宋_GB2312"/>
          <w:b w:val="0"/>
          <w:bCs w:val="0"/>
          <w:color w:val="auto"/>
          <w:kern w:val="2"/>
          <w:sz w:val="32"/>
          <w:szCs w:val="32"/>
          <w:highlight w:val="none"/>
          <w:lang w:val="en-US" w:eastAsia="zh-CN"/>
        </w:rPr>
        <w:t>区</w:t>
      </w:r>
      <w:r>
        <w:rPr>
          <w:rFonts w:hint="eastAsia" w:ascii="仿宋_GB2312" w:hAnsi="仿宋_GB2312" w:eastAsia="仿宋_GB2312" w:cs="仿宋_GB2312"/>
          <w:b w:val="0"/>
          <w:bCs w:val="0"/>
          <w:color w:val="auto"/>
          <w:kern w:val="2"/>
          <w:sz w:val="32"/>
          <w:szCs w:val="32"/>
          <w:highlight w:val="none"/>
          <w:lang w:val="en-US" w:eastAsia="zh"/>
        </w:rPr>
        <w:t>行业主管部门认定有重要价值）、镇村承诺不足200亩的面积不再加至其他区域，可依据相关行业标准</w:t>
      </w:r>
      <w:r>
        <w:rPr>
          <w:rFonts w:hint="eastAsia" w:ascii="仿宋_GB2312" w:hAnsi="仿宋_GB2312" w:eastAsia="仿宋_GB2312" w:cs="仿宋_GB2312"/>
          <w:b w:val="0"/>
          <w:bCs w:val="0"/>
          <w:color w:val="auto"/>
          <w:kern w:val="2"/>
          <w:sz w:val="32"/>
          <w:szCs w:val="32"/>
          <w:highlight w:val="none"/>
          <w:lang w:val="en-US" w:eastAsia="zh-CN"/>
        </w:rPr>
        <w:t>由区</w:t>
      </w:r>
      <w:r>
        <w:rPr>
          <w:rFonts w:hint="eastAsia" w:ascii="仿宋_GB2312" w:hAnsi="仿宋_GB2312" w:eastAsia="仿宋_GB2312" w:cs="仿宋_GB2312"/>
          <w:b w:val="0"/>
          <w:bCs w:val="0"/>
          <w:color w:val="auto"/>
          <w:kern w:val="2"/>
          <w:sz w:val="32"/>
          <w:szCs w:val="32"/>
          <w:highlight w:val="none"/>
          <w:lang w:val="en-US" w:eastAsia="zh"/>
        </w:rPr>
        <w:t>级相关行业主管部门同等认定。</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lang w:eastAsia="zh"/>
        </w:rPr>
      </w:pPr>
      <w:r>
        <w:rPr>
          <w:rFonts w:hint="eastAsia" w:ascii="楷体_GB2312" w:hAnsi="楷体_GB2312" w:eastAsia="楷体_GB2312" w:cs="楷体_GB2312"/>
          <w:b w:val="0"/>
          <w:bCs w:val="0"/>
          <w:color w:val="auto"/>
          <w:kern w:val="2"/>
          <w:sz w:val="32"/>
          <w:szCs w:val="32"/>
          <w:highlight w:val="none"/>
          <w:lang w:eastAsia="zh-CN"/>
        </w:rPr>
        <w:t>（一）</w:t>
      </w:r>
      <w:r>
        <w:rPr>
          <w:rFonts w:hint="eastAsia" w:ascii="楷体_GB2312" w:hAnsi="楷体_GB2312" w:eastAsia="楷体_GB2312" w:cs="楷体_GB2312"/>
          <w:b w:val="0"/>
          <w:bCs w:val="0"/>
          <w:color w:val="auto"/>
          <w:kern w:val="2"/>
          <w:sz w:val="32"/>
          <w:szCs w:val="32"/>
          <w:highlight w:val="none"/>
          <w:lang w:eastAsia="zh"/>
        </w:rPr>
        <w:t>利用农村存量或低效建设用地且符合功能准入标准及建设标准的</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1.项目储备、备案、谋划及联合审查阶段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区政府建立项目储备库制度，乡镇（街道）指导农村集体经济组织编制项目论证报告，农村集体经济组织作为项目实施主体，根据实际需要编制项目论证</w:t>
      </w:r>
      <w:r>
        <w:rPr>
          <w:rFonts w:hint="eastAsia" w:ascii="仿宋_GB2312" w:hAnsi="仿宋_GB2312" w:eastAsia="仿宋_GB2312" w:cs="仿宋_GB2312"/>
          <w:b w:val="0"/>
          <w:bCs w:val="0"/>
          <w:color w:val="auto"/>
          <w:kern w:val="2"/>
          <w:sz w:val="32"/>
          <w:szCs w:val="32"/>
          <w:highlight w:val="none"/>
          <w:lang w:val="en-US" w:eastAsia="zh"/>
        </w:rPr>
        <w:t>书</w:t>
      </w:r>
      <w:r>
        <w:rPr>
          <w:rFonts w:hint="eastAsia" w:ascii="仿宋_GB2312" w:hAnsi="仿宋_GB2312" w:eastAsia="仿宋_GB2312" w:cs="仿宋_GB2312"/>
          <w:b w:val="0"/>
          <w:bCs w:val="0"/>
          <w:color w:val="auto"/>
          <w:kern w:val="2"/>
          <w:sz w:val="32"/>
          <w:szCs w:val="32"/>
          <w:highlight w:val="none"/>
          <w:lang w:val="en-US" w:eastAsia="zh-CN"/>
        </w:rPr>
        <w:t>（附件），履行“四议两公开”程序后提出申请。同时乡镇（街道）应就项目现状、权属、规划和是否同意项目实施出具相关意见。</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
        </w:rPr>
      </w:pPr>
      <w:r>
        <w:rPr>
          <w:rFonts w:hint="eastAsia" w:ascii="仿宋_GB2312" w:hAnsi="仿宋_GB2312" w:eastAsia="仿宋_GB2312" w:cs="仿宋_GB2312"/>
          <w:b w:val="0"/>
          <w:bCs w:val="0"/>
          <w:color w:val="auto"/>
          <w:kern w:val="2"/>
          <w:sz w:val="32"/>
          <w:szCs w:val="32"/>
          <w:highlight w:val="none"/>
          <w:lang w:val="en-US" w:eastAsia="zh-CN"/>
        </w:rPr>
        <w:t>申报后，由区行业主管部门组织区发改、经信、规自等部门开展联合审查并形成会议纪要</w:t>
      </w:r>
      <w:r>
        <w:rPr>
          <w:rFonts w:hint="eastAsia" w:ascii="仿宋_GB2312" w:hAnsi="仿宋_GB2312" w:eastAsia="仿宋_GB2312" w:cs="仿宋_GB2312"/>
          <w:b w:val="0"/>
          <w:bCs w:val="0"/>
          <w:color w:val="auto"/>
          <w:kern w:val="2"/>
          <w:sz w:val="32"/>
          <w:szCs w:val="32"/>
          <w:highlight w:val="none"/>
          <w:lang w:val="en-US" w:eastAsia="zh"/>
        </w:rPr>
        <w:t>。</w:t>
      </w:r>
      <w:r>
        <w:rPr>
          <w:rFonts w:hint="eastAsia" w:ascii="仿宋_GB2312" w:hAnsi="仿宋_GB2312" w:eastAsia="仿宋_GB2312" w:cs="仿宋_GB2312"/>
          <w:b w:val="0"/>
          <w:bCs w:val="0"/>
          <w:color w:val="auto"/>
          <w:kern w:val="2"/>
          <w:sz w:val="32"/>
          <w:szCs w:val="32"/>
          <w:highlight w:val="none"/>
          <w:lang w:val="en-US" w:eastAsia="zh-CN"/>
        </w:rPr>
        <w:t>经区政府审核同意后纳入项目储备库。</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
        </w:rPr>
      </w:pPr>
      <w:r>
        <w:rPr>
          <w:rFonts w:hint="eastAsia" w:ascii="仿宋_GB2312" w:hAnsi="仿宋_GB2312" w:eastAsia="仿宋_GB2312" w:cs="仿宋_GB2312"/>
          <w:b w:val="0"/>
          <w:bCs w:val="0"/>
          <w:color w:val="auto"/>
          <w:kern w:val="2"/>
          <w:sz w:val="32"/>
          <w:szCs w:val="32"/>
          <w:highlight w:val="none"/>
          <w:lang w:val="en-US" w:eastAsia="zh"/>
        </w:rPr>
        <w:t>土地流转方面，若涉及已经流转的和将来流转的，</w:t>
      </w:r>
      <w:r>
        <w:rPr>
          <w:rFonts w:hint="eastAsia" w:ascii="仿宋_GB2312" w:hAnsi="仿宋_GB2312" w:eastAsia="仿宋_GB2312" w:cs="仿宋_GB2312"/>
          <w:b w:val="0"/>
          <w:bCs w:val="0"/>
          <w:color w:val="auto"/>
          <w:kern w:val="2"/>
          <w:sz w:val="32"/>
          <w:szCs w:val="32"/>
          <w:highlight w:val="none"/>
          <w:lang w:val="en-US" w:eastAsia="zh-CN"/>
        </w:rPr>
        <w:t>由</w:t>
      </w:r>
      <w:r>
        <w:rPr>
          <w:rFonts w:hint="eastAsia" w:ascii="仿宋_GB2312" w:hAnsi="仿宋_GB2312" w:eastAsia="仿宋_GB2312" w:cs="仿宋_GB2312"/>
          <w:b w:val="0"/>
          <w:bCs w:val="0"/>
          <w:color w:val="auto"/>
          <w:kern w:val="2"/>
          <w:sz w:val="32"/>
          <w:szCs w:val="32"/>
          <w:highlight w:val="none"/>
          <w:lang w:val="en-US" w:eastAsia="zh"/>
        </w:rPr>
        <w:t>区经管站研提意见。</w:t>
      </w:r>
      <w:r>
        <w:rPr>
          <w:rFonts w:hint="eastAsia" w:ascii="仿宋_GB2312" w:hAnsi="仿宋_GB2312" w:eastAsia="仿宋_GB2312" w:cs="仿宋_GB2312"/>
          <w:b w:val="0"/>
          <w:bCs w:val="0"/>
          <w:color w:val="auto"/>
          <w:kern w:val="2"/>
          <w:sz w:val="32"/>
          <w:szCs w:val="32"/>
          <w:highlight w:val="none"/>
          <w:lang w:val="en-US" w:eastAsia="zh-CN"/>
        </w:rPr>
        <w:t>若涉及多个行业主管部门，由区农业农村局统筹协调</w:t>
      </w:r>
      <w:r>
        <w:rPr>
          <w:rFonts w:hint="eastAsia" w:ascii="仿宋_GB2312" w:hAnsi="仿宋_GB2312" w:eastAsia="仿宋_GB2312" w:cs="仿宋_GB2312"/>
          <w:b w:val="0"/>
          <w:bCs w:val="0"/>
          <w:color w:val="auto"/>
          <w:kern w:val="2"/>
          <w:sz w:val="32"/>
          <w:szCs w:val="32"/>
          <w:highlight w:val="none"/>
          <w:lang w:val="en-US" w:eastAsia="zh"/>
        </w:rPr>
        <w:t>。</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Chars="200" w:right="0" w:rightChars="0" w:firstLine="321" w:firstLineChars="1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2.规划综合实施方案</w:t>
      </w:r>
      <w:r>
        <w:rPr>
          <w:rFonts w:hint="eastAsia" w:ascii="仿宋_GB2312" w:hAnsi="仿宋_GB2312" w:eastAsia="仿宋_GB2312" w:cs="仿宋_GB2312"/>
          <w:b/>
          <w:bCs/>
          <w:color w:val="auto"/>
          <w:sz w:val="32"/>
          <w:szCs w:val="32"/>
          <w:highlight w:val="none"/>
          <w:lang w:val="en-US" w:eastAsia="zh-CN"/>
        </w:rPr>
        <w:t>编制审批阶段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乡镇（街道）指导农村集体经济组织</w:t>
      </w:r>
      <w:r>
        <w:rPr>
          <w:rFonts w:hint="eastAsia" w:ascii="仿宋_GB2312" w:hAnsi="仿宋_GB2312" w:eastAsia="仿宋_GB2312" w:cs="仿宋_GB2312"/>
          <w:b w:val="0"/>
          <w:bCs w:val="0"/>
          <w:color w:val="auto"/>
          <w:kern w:val="2"/>
          <w:sz w:val="32"/>
          <w:szCs w:val="32"/>
          <w:highlight w:val="none"/>
          <w:lang w:val="en-US" w:eastAsia="zh"/>
        </w:rPr>
        <w:t>简化</w:t>
      </w:r>
      <w:r>
        <w:rPr>
          <w:rFonts w:hint="eastAsia" w:ascii="仿宋_GB2312" w:hAnsi="仿宋_GB2312" w:eastAsia="仿宋_GB2312" w:cs="仿宋_GB2312"/>
          <w:b w:val="0"/>
          <w:bCs w:val="0"/>
          <w:color w:val="auto"/>
          <w:kern w:val="2"/>
          <w:sz w:val="32"/>
          <w:szCs w:val="32"/>
          <w:highlight w:val="none"/>
          <w:lang w:val="en-US" w:eastAsia="zh-CN"/>
        </w:rPr>
        <w:t>编制规划综合实施方案。其中，简化规综主要包括以下内容：</w:t>
      </w:r>
      <w:r>
        <w:rPr>
          <w:rFonts w:hint="eastAsia" w:ascii="仿宋_GB2312" w:hAnsi="仿宋_GB2312" w:eastAsia="仿宋_GB2312" w:cs="仿宋_GB2312"/>
          <w:b/>
          <w:bCs/>
          <w:color w:val="auto"/>
          <w:kern w:val="2"/>
          <w:sz w:val="32"/>
          <w:szCs w:val="32"/>
          <w:highlight w:val="none"/>
          <w:lang w:val="en-US" w:eastAsia="zh-CN"/>
        </w:rPr>
        <w:t>项目基本情况</w:t>
      </w:r>
      <w:r>
        <w:rPr>
          <w:rFonts w:hint="eastAsia" w:ascii="仿宋_GB2312" w:hAnsi="仿宋_GB2312" w:eastAsia="仿宋_GB2312" w:cs="仿宋_GB2312"/>
          <w:b w:val="0"/>
          <w:bCs w:val="0"/>
          <w:color w:val="auto"/>
          <w:kern w:val="2"/>
          <w:sz w:val="32"/>
          <w:szCs w:val="32"/>
          <w:highlight w:val="none"/>
          <w:lang w:val="en-US" w:eastAsia="zh-CN"/>
        </w:rPr>
        <w:t>（项目用地范围、现状地类、土地权属、限制性要素、上位规划附图及上位规划维护方案等）、</w:t>
      </w:r>
      <w:r>
        <w:rPr>
          <w:rFonts w:hint="eastAsia" w:ascii="仿宋_GB2312" w:hAnsi="仿宋_GB2312" w:eastAsia="仿宋_GB2312" w:cs="仿宋_GB2312"/>
          <w:b/>
          <w:bCs/>
          <w:color w:val="auto"/>
          <w:kern w:val="2"/>
          <w:sz w:val="32"/>
          <w:szCs w:val="32"/>
          <w:highlight w:val="none"/>
          <w:lang w:val="en-US" w:eastAsia="zh-CN"/>
        </w:rPr>
        <w:t>项目规划方案</w:t>
      </w:r>
      <w:r>
        <w:rPr>
          <w:rFonts w:hint="eastAsia" w:ascii="仿宋_GB2312" w:hAnsi="仿宋_GB2312" w:eastAsia="仿宋_GB2312" w:cs="仿宋_GB2312"/>
          <w:b w:val="0"/>
          <w:bCs w:val="0"/>
          <w:color w:val="auto"/>
          <w:kern w:val="2"/>
          <w:sz w:val="32"/>
          <w:szCs w:val="32"/>
          <w:highlight w:val="none"/>
          <w:lang w:val="en-US" w:eastAsia="zh-CN"/>
        </w:rPr>
        <w:t>（用地及建设规模、高度、强度、规划管控附图等规划控制指标）、</w:t>
      </w:r>
      <w:r>
        <w:rPr>
          <w:rFonts w:hint="eastAsia" w:ascii="仿宋_GB2312" w:hAnsi="仿宋_GB2312" w:eastAsia="仿宋_GB2312" w:cs="仿宋_GB2312"/>
          <w:b/>
          <w:bCs/>
          <w:color w:val="auto"/>
          <w:kern w:val="2"/>
          <w:sz w:val="32"/>
          <w:szCs w:val="32"/>
          <w:highlight w:val="none"/>
          <w:lang w:val="en-US" w:eastAsia="zh-CN"/>
        </w:rPr>
        <w:t>实施路径</w:t>
      </w:r>
      <w:r>
        <w:rPr>
          <w:rFonts w:hint="eastAsia" w:ascii="仿宋_GB2312" w:hAnsi="仿宋_GB2312" w:eastAsia="仿宋_GB2312" w:cs="仿宋_GB2312"/>
          <w:b w:val="0"/>
          <w:bCs w:val="0"/>
          <w:color w:val="auto"/>
          <w:kern w:val="2"/>
          <w:sz w:val="32"/>
          <w:szCs w:val="32"/>
          <w:highlight w:val="none"/>
          <w:lang w:val="en-US" w:eastAsia="zh-CN"/>
        </w:rPr>
        <w:t>（实施主体、实施方式、实施时序、明确林地进出平衡方案、明确新增建设用地增减挂钩方案），编制内容可结合项目实际情况相应调整。</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简化版规综方案经镇级初审后，由区规自分局联合审查并报请区政府批复；批复后的规综成果由区规自部门同步纳入国土空间规划“一张图”，并与乡镇国土空间规划和控制性详细规划衔接。</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3.</w:t>
      </w:r>
      <w:r>
        <w:rPr>
          <w:rFonts w:hint="eastAsia" w:ascii="仿宋_GB2312" w:hAnsi="仿宋_GB2312" w:eastAsia="仿宋_GB2312" w:cs="仿宋_GB2312"/>
          <w:b/>
          <w:bCs/>
          <w:color w:val="auto"/>
          <w:sz w:val="32"/>
          <w:szCs w:val="32"/>
          <w:highlight w:val="none"/>
          <w:lang w:val="en-US" w:eastAsia="zh-CN"/>
        </w:rPr>
        <w:t>立项及会商阶段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农村集体经济组织依据批复的规综，向区规自分局申请“多规合一”初审，区规自分局通过平台推送</w:t>
      </w:r>
      <w:r>
        <w:rPr>
          <w:rFonts w:hint="eastAsia" w:ascii="仿宋_GB2312" w:hAnsi="仿宋_GB2312" w:eastAsia="仿宋_GB2312" w:cs="仿宋_GB2312"/>
          <w:b w:val="0"/>
          <w:bCs w:val="0"/>
          <w:color w:val="auto"/>
          <w:kern w:val="2"/>
          <w:sz w:val="32"/>
          <w:szCs w:val="32"/>
          <w:highlight w:val="none"/>
          <w:lang w:val="en-US" w:eastAsia="zh"/>
        </w:rPr>
        <w:t>各相关部门</w:t>
      </w:r>
      <w:r>
        <w:rPr>
          <w:rFonts w:hint="eastAsia" w:ascii="仿宋_GB2312" w:hAnsi="仿宋_GB2312" w:eastAsia="仿宋_GB2312" w:cs="仿宋_GB2312"/>
          <w:b w:val="0"/>
          <w:bCs w:val="0"/>
          <w:color w:val="auto"/>
          <w:kern w:val="2"/>
          <w:sz w:val="32"/>
          <w:szCs w:val="32"/>
          <w:highlight w:val="none"/>
          <w:lang w:val="en-US" w:eastAsia="zh-CN"/>
        </w:rPr>
        <w:t>联合会商并出具初审意见；乡镇（街道）指导实施主体向区发改、经信部门申请办理立项手续。在立项方面，区发改委负责宏观规划和政府投资项目的审批，区经信局负责工业和信息化领域行业管理及本领域非政府投资固定资产投资项目备案。</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完成建筑设计方案后，农村集体经济组织向区规自分局申请多规合一平台会商并取得会商意见函。</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4.</w:t>
      </w:r>
      <w:r>
        <w:rPr>
          <w:rFonts w:hint="eastAsia" w:ascii="仿宋_GB2312" w:hAnsi="仿宋_GB2312" w:eastAsia="仿宋_GB2312" w:cs="仿宋_GB2312"/>
          <w:b/>
          <w:bCs/>
          <w:color w:val="auto"/>
          <w:sz w:val="32"/>
          <w:szCs w:val="32"/>
          <w:highlight w:val="none"/>
          <w:lang w:val="en-US" w:eastAsia="zh-CN"/>
        </w:rPr>
        <w:t>审批手续办理阶段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
        </w:rPr>
        <w:t>取得</w:t>
      </w:r>
      <w:r>
        <w:rPr>
          <w:rFonts w:hint="eastAsia" w:ascii="仿宋_GB2312" w:hAnsi="仿宋_GB2312" w:eastAsia="仿宋_GB2312" w:cs="仿宋_GB2312"/>
          <w:b w:val="0"/>
          <w:bCs w:val="0"/>
          <w:color w:val="auto"/>
          <w:kern w:val="2"/>
          <w:sz w:val="32"/>
          <w:szCs w:val="32"/>
          <w:highlight w:val="none"/>
          <w:lang w:val="en-US" w:eastAsia="zh-CN"/>
        </w:rPr>
        <w:t>会商意见函</w:t>
      </w:r>
      <w:r>
        <w:rPr>
          <w:rFonts w:hint="eastAsia" w:ascii="仿宋_GB2312" w:hAnsi="仿宋_GB2312" w:eastAsia="仿宋_GB2312" w:cs="仿宋_GB2312"/>
          <w:b w:val="0"/>
          <w:bCs w:val="0"/>
          <w:color w:val="auto"/>
          <w:kern w:val="2"/>
          <w:sz w:val="32"/>
          <w:szCs w:val="32"/>
          <w:highlight w:val="none"/>
          <w:lang w:val="en-US" w:eastAsia="zh"/>
        </w:rPr>
        <w:t>后，实施主体可</w:t>
      </w:r>
      <w:r>
        <w:rPr>
          <w:rFonts w:hint="eastAsia" w:ascii="仿宋_GB2312" w:hAnsi="仿宋_GB2312" w:eastAsia="仿宋_GB2312" w:cs="仿宋_GB2312"/>
          <w:b w:val="0"/>
          <w:bCs w:val="0"/>
          <w:color w:val="auto"/>
          <w:kern w:val="2"/>
          <w:sz w:val="32"/>
          <w:szCs w:val="32"/>
          <w:highlight w:val="none"/>
          <w:lang w:val="en-US" w:eastAsia="zh-CN"/>
        </w:rPr>
        <w:t>向区规自分局申请</w:t>
      </w:r>
      <w:r>
        <w:rPr>
          <w:rFonts w:hint="eastAsia" w:ascii="仿宋_GB2312" w:hAnsi="仿宋_GB2312" w:eastAsia="仿宋_GB2312" w:cs="仿宋_GB2312"/>
          <w:b w:val="0"/>
          <w:bCs w:val="0"/>
          <w:color w:val="auto"/>
          <w:kern w:val="2"/>
          <w:sz w:val="32"/>
          <w:szCs w:val="32"/>
          <w:highlight w:val="none"/>
          <w:lang w:val="en-US" w:eastAsia="zh"/>
        </w:rPr>
        <w:t>办理</w:t>
      </w:r>
      <w:r>
        <w:rPr>
          <w:rFonts w:hint="eastAsia" w:ascii="仿宋_GB2312" w:hAnsi="仿宋_GB2312" w:eastAsia="仿宋_GB2312" w:cs="仿宋_GB2312"/>
          <w:b w:val="0"/>
          <w:bCs w:val="0"/>
          <w:color w:val="auto"/>
          <w:kern w:val="2"/>
          <w:sz w:val="32"/>
          <w:szCs w:val="32"/>
          <w:highlight w:val="none"/>
          <w:lang w:val="en-US" w:eastAsia="zh-CN"/>
        </w:rPr>
        <w:t>乡村建设规划许可证</w:t>
      </w:r>
      <w:r>
        <w:rPr>
          <w:rFonts w:hint="eastAsia" w:ascii="仿宋_GB2312" w:hAnsi="仿宋_GB2312" w:eastAsia="仿宋_GB2312" w:cs="仿宋_GB2312"/>
          <w:b w:val="0"/>
          <w:bCs w:val="0"/>
          <w:color w:val="auto"/>
          <w:kern w:val="2"/>
          <w:sz w:val="32"/>
          <w:szCs w:val="32"/>
          <w:highlight w:val="none"/>
          <w:lang w:val="en-US" w:eastAsia="zh"/>
        </w:rPr>
        <w:t>；</w:t>
      </w:r>
      <w:r>
        <w:rPr>
          <w:rFonts w:hint="eastAsia" w:ascii="仿宋_GB2312" w:hAnsi="仿宋_GB2312" w:eastAsia="仿宋_GB2312" w:cs="仿宋_GB2312"/>
          <w:b w:val="0"/>
          <w:bCs w:val="0"/>
          <w:color w:val="auto"/>
          <w:kern w:val="2"/>
          <w:sz w:val="32"/>
          <w:szCs w:val="32"/>
          <w:highlight w:val="none"/>
          <w:lang w:val="en-US" w:eastAsia="zh-CN"/>
        </w:rPr>
        <w:t>尚未取得集体土地使用权的，报请区政府审批集体建设用地占地批复；已取得集体土地使用权的，在取得乡村建设规划许可证后，由区住建部门核发建筑工程施工许可证。依据《北京市建筑工程施工许可办法》，工程投资额在100万元以下（含）或建筑面积在300平方米以下（含）的建筑工程，可免于办理施工许可证。</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符合社会投资低风险工程建设项目条件的，可按相关规定简化办理程序。待批复后的规综成果由区规自部门同步纳入国土空间规划“一张图”后，直接办理后续规划、施工、用地手续。</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5.</w:t>
      </w:r>
      <w:r>
        <w:rPr>
          <w:rFonts w:hint="eastAsia" w:ascii="仿宋_GB2312" w:hAnsi="仿宋_GB2312" w:eastAsia="仿宋_GB2312" w:cs="仿宋_GB2312"/>
          <w:b/>
          <w:bCs/>
          <w:color w:val="auto"/>
          <w:sz w:val="32"/>
          <w:szCs w:val="32"/>
          <w:highlight w:val="none"/>
          <w:lang w:val="en-US" w:eastAsia="zh-CN"/>
        </w:rPr>
        <w:t>核验、验收及登记阶段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已办理施工许可的工程，由区住建部门组织相关部门办理竣工联合验收；无需办理施工许可的工程，由区规自部门单独办理规划（土地）核验；核验通过后，由区规自部门核发不动产权证。</w:t>
      </w:r>
    </w:p>
    <w:p>
      <w:pPr>
        <w:pStyle w:val="7"/>
        <w:keepNext w:val="0"/>
        <w:keepLines w:val="0"/>
        <w:pageBreakBefore w:val="0"/>
        <w:widowControl/>
        <w:numPr>
          <w:ilvl w:val="0"/>
          <w:numId w:val="1"/>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eastAsia="zh-CN"/>
        </w:rPr>
        <w:t>确需新增建设用地或超出功能准入及建设标准</w:t>
      </w:r>
      <w:r>
        <w:rPr>
          <w:rFonts w:hint="eastAsia" w:ascii="楷体_GB2312" w:hAnsi="楷体_GB2312" w:eastAsia="楷体_GB2312" w:cs="楷体_GB2312"/>
          <w:b w:val="0"/>
          <w:bCs w:val="0"/>
          <w:color w:val="auto"/>
          <w:kern w:val="2"/>
          <w:sz w:val="32"/>
          <w:szCs w:val="32"/>
          <w:highlight w:val="none"/>
          <w:lang w:eastAsia="zh"/>
        </w:rPr>
        <w:t>的</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 w:bidi="ar-SA"/>
        </w:rPr>
        <w:t>1.</w:t>
      </w:r>
      <w:r>
        <w:rPr>
          <w:rFonts w:hint="eastAsia" w:ascii="仿宋_GB2312" w:hAnsi="仿宋_GB2312" w:eastAsia="仿宋_GB2312" w:cs="仿宋_GB2312"/>
          <w:b/>
          <w:bCs/>
          <w:color w:val="auto"/>
          <w:kern w:val="2"/>
          <w:sz w:val="32"/>
          <w:szCs w:val="32"/>
          <w:highlight w:val="none"/>
          <w:lang w:val="en-US" w:eastAsia="zh-CN" w:bidi="ar-SA"/>
        </w:rPr>
        <w:t>项目储备、备案、谋划及联合审查</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区政府建立项目储备库制度，乡镇（街道）指导农村集体经济组织编制项目论证报告，农村集体经济组织作为项目实施主体，根据实际需要编制项目论证书（附件），履行“四议两公开”程序后提出申请。同时乡镇（街道）应就项目现状、权属、规划和是否同意项目实施出具相关意见。</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申报后，先由区行业主管部门组织区级相关部门联合审查形成会议纪要并论证必要性，经区政府审核同意后报市级联审，再由市级行业主管部门组织市级联合审查并形成会议纪要。经市级联审同意后纳入项目储备库。</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土地流转方面，若涉及已经流转的和将来流转的，由区经管站研提意见。若涉及多个行业主管部门，由区农业农村局统筹协调。</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2.</w:t>
      </w:r>
      <w:r>
        <w:rPr>
          <w:rFonts w:hint="eastAsia" w:ascii="仿宋_GB2312" w:hAnsi="仿宋_GB2312" w:eastAsia="仿宋_GB2312" w:cs="仿宋_GB2312"/>
          <w:b/>
          <w:bCs/>
          <w:color w:val="auto"/>
          <w:sz w:val="32"/>
          <w:szCs w:val="32"/>
          <w:highlight w:val="none"/>
          <w:lang w:val="en-US" w:eastAsia="zh-CN"/>
        </w:rPr>
        <w:t>规综编制审批阶段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农村集体经济组织编制规划综合实施方案，经镇级初审后，由区规自分局联合审查并报请区政府批复；批复后的规综成果由区规自部门同步纳入国土空间规划“一张图”，并与乡镇国土空间规划和控制性详细规划衔接。</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3.</w:t>
      </w:r>
      <w:r>
        <w:rPr>
          <w:rFonts w:hint="eastAsia" w:ascii="仿宋_GB2312" w:hAnsi="仿宋_GB2312" w:eastAsia="仿宋_GB2312" w:cs="仿宋_GB2312"/>
          <w:b/>
          <w:bCs/>
          <w:color w:val="auto"/>
          <w:sz w:val="32"/>
          <w:szCs w:val="32"/>
          <w:highlight w:val="none"/>
          <w:lang w:val="en-US" w:eastAsia="zh-CN"/>
        </w:rPr>
        <w:t>立项及会商阶段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农村集体经济组织依据批复的规综，向区规自分局申请“多规合一”初审，区规自分局通过平台推送联合会商并出具初审意见；乡镇（街道）指导实施主体向区发改、经信部门申请办理立项手续。在立项方面，区发改委负责宏观规划和政府投资项目的审批，区经信局负责工业和信息化领域行业管理及本领域非政府投资固定资产投资项目备案。</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完成建筑设计方案后，农村集体经济组织向区规自分局申请多规合一平台会商并取得会商意见函。</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4.</w:t>
      </w:r>
      <w:r>
        <w:rPr>
          <w:rFonts w:hint="eastAsia" w:ascii="仿宋_GB2312" w:hAnsi="仿宋_GB2312" w:eastAsia="仿宋_GB2312" w:cs="仿宋_GB2312"/>
          <w:b/>
          <w:bCs/>
          <w:color w:val="auto"/>
          <w:sz w:val="32"/>
          <w:szCs w:val="32"/>
          <w:highlight w:val="none"/>
          <w:lang w:val="en-US" w:eastAsia="zh-CN"/>
        </w:rPr>
        <w:t>审批手续办理阶段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确需新增建设用地的，须报请市政府批准农转用手续</w:t>
      </w:r>
      <w:r>
        <w:rPr>
          <w:rFonts w:hint="eastAsia" w:ascii="仿宋_GB2312" w:hAnsi="仿宋_GB2312" w:eastAsia="仿宋_GB2312" w:cs="仿宋_GB2312"/>
          <w:b w:val="0"/>
          <w:bCs w:val="0"/>
          <w:color w:val="auto"/>
          <w:kern w:val="2"/>
          <w:sz w:val="32"/>
          <w:szCs w:val="32"/>
          <w:highlight w:val="none"/>
          <w:lang w:val="en-US" w:eastAsia="zh"/>
        </w:rPr>
        <w:t>；取得</w:t>
      </w:r>
      <w:r>
        <w:rPr>
          <w:rFonts w:hint="eastAsia" w:ascii="仿宋_GB2312" w:hAnsi="仿宋_GB2312" w:eastAsia="仿宋_GB2312" w:cs="仿宋_GB2312"/>
          <w:b w:val="0"/>
          <w:bCs w:val="0"/>
          <w:color w:val="auto"/>
          <w:kern w:val="2"/>
          <w:sz w:val="32"/>
          <w:szCs w:val="32"/>
          <w:highlight w:val="none"/>
          <w:lang w:val="en-US" w:eastAsia="zh-CN"/>
        </w:rPr>
        <w:t>农转用手续</w:t>
      </w:r>
      <w:r>
        <w:rPr>
          <w:rFonts w:hint="eastAsia" w:ascii="仿宋_GB2312" w:hAnsi="仿宋_GB2312" w:eastAsia="仿宋_GB2312" w:cs="仿宋_GB2312"/>
          <w:b w:val="0"/>
          <w:bCs w:val="0"/>
          <w:color w:val="auto"/>
          <w:kern w:val="2"/>
          <w:sz w:val="32"/>
          <w:szCs w:val="32"/>
          <w:highlight w:val="none"/>
          <w:lang w:val="en-US" w:eastAsia="zh"/>
        </w:rPr>
        <w:t>后，实施主体可</w:t>
      </w:r>
      <w:r>
        <w:rPr>
          <w:rFonts w:hint="eastAsia" w:ascii="仿宋_GB2312" w:hAnsi="仿宋_GB2312" w:eastAsia="仿宋_GB2312" w:cs="仿宋_GB2312"/>
          <w:b w:val="0"/>
          <w:bCs w:val="0"/>
          <w:color w:val="auto"/>
          <w:kern w:val="2"/>
          <w:sz w:val="32"/>
          <w:szCs w:val="32"/>
          <w:highlight w:val="none"/>
          <w:lang w:val="en-US" w:eastAsia="zh-CN"/>
        </w:rPr>
        <w:t>向区规自分局申请</w:t>
      </w:r>
      <w:r>
        <w:rPr>
          <w:rFonts w:hint="eastAsia" w:ascii="仿宋_GB2312" w:hAnsi="仿宋_GB2312" w:eastAsia="仿宋_GB2312" w:cs="仿宋_GB2312"/>
          <w:b w:val="0"/>
          <w:bCs w:val="0"/>
          <w:color w:val="auto"/>
          <w:kern w:val="2"/>
          <w:sz w:val="32"/>
          <w:szCs w:val="32"/>
          <w:highlight w:val="none"/>
          <w:lang w:val="en-US" w:eastAsia="zh"/>
        </w:rPr>
        <w:t>办理</w:t>
      </w:r>
      <w:r>
        <w:rPr>
          <w:rFonts w:hint="eastAsia" w:ascii="仿宋_GB2312" w:hAnsi="仿宋_GB2312" w:eastAsia="仿宋_GB2312" w:cs="仿宋_GB2312"/>
          <w:b w:val="0"/>
          <w:bCs w:val="0"/>
          <w:color w:val="auto"/>
          <w:kern w:val="2"/>
          <w:sz w:val="32"/>
          <w:szCs w:val="32"/>
          <w:highlight w:val="none"/>
          <w:lang w:val="en-US" w:eastAsia="zh-CN"/>
        </w:rPr>
        <w:t>乡村建设规划许可证</w:t>
      </w:r>
      <w:r>
        <w:rPr>
          <w:rFonts w:hint="eastAsia" w:ascii="仿宋_GB2312" w:hAnsi="仿宋_GB2312" w:eastAsia="仿宋_GB2312" w:cs="仿宋_GB2312"/>
          <w:b w:val="0"/>
          <w:bCs w:val="0"/>
          <w:color w:val="auto"/>
          <w:kern w:val="2"/>
          <w:sz w:val="32"/>
          <w:szCs w:val="32"/>
          <w:highlight w:val="none"/>
          <w:lang w:val="en-US" w:eastAsia="zh"/>
        </w:rPr>
        <w:t>；</w:t>
      </w:r>
      <w:r>
        <w:rPr>
          <w:rFonts w:hint="eastAsia" w:ascii="仿宋_GB2312" w:hAnsi="仿宋_GB2312" w:eastAsia="仿宋_GB2312" w:cs="仿宋_GB2312"/>
          <w:b w:val="0"/>
          <w:bCs w:val="0"/>
          <w:color w:val="auto"/>
          <w:kern w:val="2"/>
          <w:sz w:val="32"/>
          <w:szCs w:val="32"/>
          <w:highlight w:val="none"/>
          <w:lang w:val="en-US" w:eastAsia="zh-CN"/>
        </w:rPr>
        <w:t>尚未取得集体土地使用权的，报请区政府审批集体建设用地占地批复；已取得集体土地使用权的，在取得乡村建设规划许可证后，由区住建部门核发建筑工程施工许可证。</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5.</w:t>
      </w:r>
      <w:r>
        <w:rPr>
          <w:rFonts w:hint="eastAsia" w:ascii="仿宋_GB2312" w:hAnsi="仿宋_GB2312" w:eastAsia="仿宋_GB2312" w:cs="仿宋_GB2312"/>
          <w:b/>
          <w:bCs/>
          <w:color w:val="auto"/>
          <w:sz w:val="32"/>
          <w:szCs w:val="32"/>
          <w:highlight w:val="none"/>
          <w:lang w:val="en-US" w:eastAsia="zh-CN"/>
        </w:rPr>
        <w:t>核验、验收及登记阶段</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已办理施工许可的工程，由区住建部门组织相关部门办理竣工联合验收；无需办理施工许可的工程，由区规自部门单独办理规划（土地）核验；核验通过后，由区规自部门核发不动产权证。</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国标黑体" w:hAnsi="国标黑体" w:eastAsia="国标黑体" w:cs="国标黑体"/>
          <w:b w:val="0"/>
          <w:bCs w:val="0"/>
          <w:color w:val="auto"/>
          <w:kern w:val="2"/>
          <w:sz w:val="32"/>
          <w:szCs w:val="32"/>
          <w:highlight w:val="none"/>
        </w:rPr>
      </w:pPr>
      <w:r>
        <w:rPr>
          <w:rFonts w:hint="eastAsia" w:ascii="国标黑体" w:hAnsi="国标黑体" w:eastAsia="国标黑体" w:cs="国标黑体"/>
          <w:b w:val="0"/>
          <w:bCs w:val="0"/>
          <w:color w:val="auto"/>
          <w:kern w:val="2"/>
          <w:sz w:val="32"/>
          <w:szCs w:val="32"/>
          <w:highlight w:val="none"/>
          <w:lang w:val="en-US" w:eastAsia="zh-CN"/>
        </w:rPr>
        <w:t>三、非建设用地类项目</w:t>
      </w:r>
      <w:r>
        <w:rPr>
          <w:rFonts w:hint="eastAsia" w:ascii="国标黑体" w:hAnsi="国标黑体" w:eastAsia="国标黑体" w:cs="国标黑体"/>
          <w:b w:val="0"/>
          <w:bCs w:val="0"/>
          <w:color w:val="auto"/>
          <w:kern w:val="2"/>
          <w:sz w:val="32"/>
          <w:szCs w:val="32"/>
          <w:highlight w:val="none"/>
        </w:rPr>
        <w:t>实施</w:t>
      </w:r>
      <w:r>
        <w:rPr>
          <w:rFonts w:hint="eastAsia" w:ascii="国标黑体" w:hAnsi="国标黑体" w:eastAsia="国标黑体" w:cs="国标黑体"/>
          <w:b w:val="0"/>
          <w:bCs w:val="0"/>
          <w:color w:val="auto"/>
          <w:kern w:val="2"/>
          <w:sz w:val="32"/>
          <w:szCs w:val="32"/>
          <w:highlight w:val="none"/>
          <w:lang w:eastAsia="zh-CN"/>
        </w:rPr>
        <w:t>办法</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（一）设施农及设施林用地</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对于设施农业用地、林服设施用地项目，按照国家和我市现行政策执行。</w:t>
      </w:r>
    </w:p>
    <w:p>
      <w:pPr>
        <w:pStyle w:val="7"/>
        <w:keepNext w:val="0"/>
        <w:keepLines w:val="0"/>
        <w:pageBreakBefore w:val="0"/>
        <w:widowControl/>
        <w:numPr>
          <w:ilvl w:val="0"/>
          <w:numId w:val="2"/>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rPr>
        <w:t>其他小微配套设施项目</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highlight w:val="none"/>
          <w:lang w:val="en-US" w:eastAsia="zh" w:bidi="ar"/>
        </w:rPr>
      </w:pPr>
      <w:r>
        <w:rPr>
          <w:rFonts w:hint="eastAsia" w:ascii="仿宋_GB2312" w:hAnsi="仿宋_GB2312" w:eastAsia="仿宋_GB2312" w:cs="仿宋_GB2312"/>
          <w:b w:val="0"/>
          <w:bCs w:val="0"/>
          <w:color w:val="000000"/>
          <w:kern w:val="0"/>
          <w:sz w:val="32"/>
          <w:szCs w:val="32"/>
          <w:highlight w:val="none"/>
          <w:lang w:val="en-US" w:eastAsia="zh" w:bidi="ar"/>
        </w:rPr>
        <w:t>其他小微配套设施项目单体用地面积不得超过100平方米，建筑规模不超过200平方米，同一功能的小微配套设施相隔距离原则上不低于500米。</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3" w:firstLineChars="200"/>
        <w:textAlignment w:val="auto"/>
        <w:outlineLvl w:val="9"/>
        <w:rPr>
          <w:rFonts w:hint="eastAsia" w:ascii="仿宋_GB2312" w:hAnsi="仿宋_GB2312" w:eastAsia="仿宋_GB2312" w:cs="仿宋_GB2312"/>
          <w:b/>
          <w:bCs/>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rPr>
        <w:t>1.</w:t>
      </w:r>
      <w:r>
        <w:rPr>
          <w:rFonts w:hint="eastAsia" w:ascii="仿宋_GB2312" w:hAnsi="仿宋_GB2312" w:eastAsia="仿宋_GB2312" w:cs="仿宋_GB2312"/>
          <w:b/>
          <w:bCs/>
          <w:color w:val="auto"/>
          <w:kern w:val="2"/>
          <w:sz w:val="32"/>
          <w:szCs w:val="32"/>
          <w:highlight w:val="none"/>
          <w:lang w:eastAsia="zh-CN"/>
        </w:rPr>
        <w:t>农村集体经济组织申请</w:t>
      </w:r>
    </w:p>
    <w:p>
      <w:pPr>
        <w:pStyle w:val="7"/>
        <w:keepNext w:val="0"/>
        <w:keepLines w:val="0"/>
        <w:pageBreakBefore w:val="0"/>
        <w:widowControl/>
        <w:numPr>
          <w:ilvl w:val="0"/>
          <w:numId w:val="0"/>
        </w:numPr>
        <w:kinsoku/>
        <w:wordWrap/>
        <w:overflowPunct/>
        <w:topLinePunct w:val="0"/>
        <w:autoSpaceDE/>
        <w:autoSpaceDN/>
        <w:bidi w:val="0"/>
        <w:adjustRightInd w:val="0"/>
        <w:snapToGrid/>
        <w:spacing w:before="0" w:after="0"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eastAsia="zh-CN"/>
        </w:rPr>
        <w:t>农村集体经济组织作为项目实施主体，根据实际需要编制项目论证书（附件），若涉及土地流转，须同步提交土地流转合同。经履行四议两公开程序后，由</w:t>
      </w:r>
      <w:r>
        <w:rPr>
          <w:rFonts w:hint="eastAsia" w:ascii="仿宋_GB2312" w:hAnsi="仿宋_GB2312" w:eastAsia="仿宋_GB2312" w:cs="仿宋_GB2312"/>
          <w:b w:val="0"/>
          <w:bCs w:val="0"/>
          <w:color w:val="auto"/>
          <w:sz w:val="32"/>
          <w:szCs w:val="32"/>
          <w:highlight w:val="none"/>
          <w:lang w:val="en-US" w:eastAsia="zh-CN"/>
        </w:rPr>
        <w:t>农村集体经济</w:t>
      </w:r>
      <w:r>
        <w:rPr>
          <w:rFonts w:hint="eastAsia" w:ascii="仿宋_GB2312" w:hAnsi="仿宋_GB2312" w:eastAsia="仿宋_GB2312" w:cs="仿宋_GB2312"/>
          <w:b w:val="0"/>
          <w:bCs w:val="0"/>
          <w:color w:val="auto"/>
          <w:kern w:val="2"/>
          <w:sz w:val="32"/>
          <w:szCs w:val="32"/>
          <w:highlight w:val="none"/>
          <w:lang w:eastAsia="zh-CN"/>
        </w:rPr>
        <w:t>组织向所属</w:t>
      </w:r>
      <w:r>
        <w:rPr>
          <w:rFonts w:hint="eastAsia" w:ascii="仿宋_GB2312" w:hAnsi="仿宋_GB2312" w:eastAsia="仿宋_GB2312" w:cs="仿宋_GB2312"/>
          <w:b w:val="0"/>
          <w:bCs w:val="0"/>
          <w:color w:val="auto"/>
          <w:kern w:val="2"/>
          <w:sz w:val="32"/>
          <w:szCs w:val="32"/>
          <w:highlight w:val="none"/>
          <w:lang w:val="en-US" w:eastAsia="zh-CN"/>
        </w:rPr>
        <w:t>乡</w:t>
      </w:r>
      <w:r>
        <w:rPr>
          <w:rFonts w:hint="eastAsia" w:ascii="仿宋_GB2312" w:hAnsi="仿宋_GB2312" w:eastAsia="仿宋_GB2312" w:cs="仿宋_GB2312"/>
          <w:b w:val="0"/>
          <w:bCs w:val="0"/>
          <w:color w:val="auto"/>
          <w:kern w:val="2"/>
          <w:sz w:val="32"/>
          <w:szCs w:val="32"/>
          <w:highlight w:val="none"/>
          <w:lang w:eastAsia="zh-CN"/>
        </w:rPr>
        <w:t>镇（街道）提出正式申请。</w:t>
      </w:r>
      <w:r>
        <w:rPr>
          <w:rFonts w:hint="eastAsia" w:ascii="仿宋_GB2312" w:hAnsi="仿宋_GB2312" w:eastAsia="仿宋_GB2312" w:cs="仿宋_GB2312"/>
          <w:b w:val="0"/>
          <w:bCs w:val="0"/>
          <w:color w:val="auto"/>
          <w:kern w:val="2"/>
          <w:sz w:val="32"/>
          <w:szCs w:val="32"/>
          <w:highlight w:val="none"/>
          <w:lang w:val="en-US" w:eastAsia="zh-CN"/>
        </w:rPr>
        <w:t>乡</w:t>
      </w:r>
      <w:r>
        <w:rPr>
          <w:rFonts w:hint="eastAsia" w:ascii="仿宋_GB2312" w:hAnsi="仿宋_GB2312" w:eastAsia="仿宋_GB2312" w:cs="仿宋_GB2312"/>
          <w:b w:val="0"/>
          <w:bCs w:val="0"/>
          <w:color w:val="auto"/>
          <w:kern w:val="2"/>
          <w:sz w:val="32"/>
          <w:szCs w:val="32"/>
          <w:highlight w:val="none"/>
          <w:lang w:eastAsia="zh-CN"/>
        </w:rPr>
        <w:t>镇（街道）应依据《正负面清单》中正面清单对功能定位、准入条件及建设标准等进行指导，协助村级规范申报。</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2</w:t>
      </w:r>
      <w:r>
        <w:rPr>
          <w:rFonts w:hint="eastAsia" w:ascii="仿宋_GB2312" w:hAnsi="仿宋_GB2312" w:eastAsia="仿宋_GB2312" w:cs="仿宋_GB2312"/>
          <w:b/>
          <w:bCs/>
          <w:color w:val="auto"/>
          <w:sz w:val="32"/>
          <w:szCs w:val="32"/>
          <w:highlight w:val="none"/>
          <w:lang w:val="en-US" w:eastAsia="zh-CN"/>
        </w:rPr>
        <w:t>.区级部门联审</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乡</w:t>
      </w:r>
      <w:r>
        <w:rPr>
          <w:rFonts w:hint="eastAsia" w:ascii="仿宋_GB2312" w:hAnsi="仿宋_GB2312" w:eastAsia="仿宋_GB2312" w:cs="仿宋_GB2312"/>
          <w:b w:val="0"/>
          <w:bCs w:val="0"/>
          <w:color w:val="auto"/>
          <w:kern w:val="2"/>
          <w:sz w:val="32"/>
          <w:szCs w:val="32"/>
          <w:highlight w:val="none"/>
          <w:lang w:eastAsia="zh-CN"/>
        </w:rPr>
        <w:t>镇（街道）</w:t>
      </w:r>
      <w:r>
        <w:rPr>
          <w:rFonts w:hint="eastAsia" w:ascii="仿宋_GB2312" w:hAnsi="仿宋_GB2312" w:eastAsia="仿宋_GB2312" w:cs="仿宋_GB2312"/>
          <w:b w:val="0"/>
          <w:bCs w:val="0"/>
          <w:color w:val="auto"/>
          <w:sz w:val="32"/>
          <w:szCs w:val="32"/>
          <w:highlight w:val="none"/>
          <w:lang w:val="en-US" w:eastAsia="zh-CN"/>
        </w:rPr>
        <w:t>组织区行业主管部门、区规自等相关职能部门召开区级部门联审会，联合审查项目建设方案，并出具会议纪要。</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
        </w:rPr>
        <w:t>3</w:t>
      </w:r>
      <w:r>
        <w:rPr>
          <w:rFonts w:hint="eastAsia" w:ascii="仿宋_GB2312" w:hAnsi="仿宋_GB2312" w:eastAsia="仿宋_GB2312" w:cs="仿宋_GB2312"/>
          <w:b/>
          <w:bCs/>
          <w:color w:val="auto"/>
          <w:sz w:val="32"/>
          <w:szCs w:val="32"/>
          <w:highlight w:val="none"/>
          <w:lang w:val="en-US" w:eastAsia="zh-CN"/>
        </w:rPr>
        <w:t>.批准及实施</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项目通过区级联审会审查同意后，由</w:t>
      </w:r>
      <w:r>
        <w:rPr>
          <w:rFonts w:hint="eastAsia" w:ascii="仿宋_GB2312" w:hAnsi="仿宋_GB2312" w:eastAsia="仿宋_GB2312" w:cs="仿宋_GB2312"/>
          <w:b w:val="0"/>
          <w:bCs w:val="0"/>
          <w:color w:val="auto"/>
          <w:kern w:val="2"/>
          <w:sz w:val="32"/>
          <w:szCs w:val="32"/>
          <w:highlight w:val="none"/>
          <w:lang w:val="en-US" w:eastAsia="zh-CN"/>
        </w:rPr>
        <w:t>乡</w:t>
      </w:r>
      <w:r>
        <w:rPr>
          <w:rFonts w:hint="eastAsia" w:ascii="仿宋_GB2312" w:hAnsi="仿宋_GB2312" w:eastAsia="仿宋_GB2312" w:cs="仿宋_GB2312"/>
          <w:b w:val="0"/>
          <w:bCs w:val="0"/>
          <w:color w:val="auto"/>
          <w:kern w:val="2"/>
          <w:sz w:val="32"/>
          <w:szCs w:val="32"/>
          <w:highlight w:val="none"/>
          <w:lang w:eastAsia="zh-CN"/>
        </w:rPr>
        <w:t>镇（街道）</w:t>
      </w:r>
      <w:r>
        <w:rPr>
          <w:rFonts w:hint="eastAsia" w:ascii="仿宋_GB2312" w:hAnsi="仿宋_GB2312" w:eastAsia="仿宋_GB2312" w:cs="仿宋_GB2312"/>
          <w:b w:val="0"/>
          <w:bCs w:val="0"/>
          <w:color w:val="auto"/>
          <w:sz w:val="32"/>
          <w:szCs w:val="32"/>
          <w:highlight w:val="none"/>
          <w:lang w:val="en-US" w:eastAsia="zh-CN"/>
        </w:rPr>
        <w:t>报请区政府批准项目建设方案，并在得到区政府批准后及时将项目建设方案及矢量数据报区相关行业和规自主管部门进行备案后方可实施。区规自分局将设施项目矢量纳入国土空间规划“一张图”实施监督信息系统。</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国标黑体" w:hAnsi="国标黑体" w:eastAsia="国标黑体" w:cs="国标黑体"/>
          <w:b w:val="0"/>
          <w:bCs w:val="0"/>
          <w:color w:val="auto"/>
          <w:sz w:val="32"/>
          <w:szCs w:val="32"/>
          <w:highlight w:val="none"/>
          <w:lang w:eastAsia="zh"/>
        </w:rPr>
      </w:pPr>
      <w:r>
        <w:rPr>
          <w:rFonts w:hint="eastAsia" w:ascii="国标黑体" w:hAnsi="国标黑体" w:eastAsia="国标黑体" w:cs="国标黑体"/>
          <w:b w:val="0"/>
          <w:bCs w:val="0"/>
          <w:color w:val="auto"/>
          <w:sz w:val="32"/>
          <w:szCs w:val="32"/>
          <w:highlight w:val="none"/>
          <w:lang w:val="en-US" w:eastAsia="zh-CN"/>
        </w:rPr>
        <w:t>四</w:t>
      </w:r>
      <w:r>
        <w:rPr>
          <w:rFonts w:hint="eastAsia" w:ascii="国标黑体" w:hAnsi="国标黑体" w:eastAsia="国标黑体" w:cs="国标黑体"/>
          <w:b w:val="0"/>
          <w:bCs w:val="0"/>
          <w:color w:val="auto"/>
          <w:sz w:val="32"/>
          <w:szCs w:val="32"/>
          <w:highlight w:val="none"/>
        </w:rPr>
        <w:t>、</w:t>
      </w:r>
      <w:r>
        <w:rPr>
          <w:rFonts w:hint="eastAsia" w:ascii="国标黑体" w:hAnsi="国标黑体" w:eastAsia="国标黑体" w:cs="国标黑体"/>
          <w:b w:val="0"/>
          <w:bCs w:val="0"/>
          <w:color w:val="auto"/>
          <w:sz w:val="32"/>
          <w:szCs w:val="32"/>
          <w:highlight w:val="none"/>
          <w:lang w:eastAsia="zh"/>
        </w:rPr>
        <w:t>部门职责分工</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乡</w:t>
      </w:r>
      <w:r>
        <w:rPr>
          <w:rFonts w:hint="eastAsia" w:ascii="仿宋_GB2312" w:hAnsi="仿宋_GB2312" w:eastAsia="仿宋_GB2312" w:cs="仿宋_GB2312"/>
          <w:b w:val="0"/>
          <w:bCs w:val="0"/>
          <w:color w:val="auto"/>
          <w:kern w:val="2"/>
          <w:sz w:val="32"/>
          <w:szCs w:val="32"/>
          <w:highlight w:val="none"/>
          <w:lang w:eastAsia="zh-CN"/>
        </w:rPr>
        <w:t>镇（街道）</w:t>
      </w:r>
      <w:r>
        <w:rPr>
          <w:rFonts w:hint="eastAsia" w:ascii="仿宋_GB2312" w:hAnsi="仿宋_GB2312" w:eastAsia="仿宋_GB2312" w:cs="仿宋_GB2312"/>
          <w:b w:val="0"/>
          <w:bCs w:val="0"/>
          <w:color w:val="auto"/>
          <w:sz w:val="32"/>
          <w:szCs w:val="32"/>
          <w:highlight w:val="none"/>
          <w:lang w:val="en-US" w:eastAsia="zh-CN"/>
        </w:rPr>
        <w:t>要加强项目统筹谋划与运营策划，指导各镇村集体经济组织编制论证方案，项目摸排、初审、科学论证，征求村民意愿与责任规划师意见，组织实施、日常巡查、常态化监管。</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规自分局负责点状配套设施用地项目相关规划衔接、建设标准、空间布局合理性等审查工作，负责指导规划综合实施方案的编审、项目审批和不动产登记等工作。依托国土空间规划“一张图”系统实施总量管控、动态监测、预警评估，开展用地执法与违法用地处置。</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农业农村局负责农业类点状项目行业主管、准入认定、功能审查，指导农村集体经济组织项目运营、合同联审、收益分配，推动一二三产业融合，优先盘活农村存量建设用地；对本行业领域点状配套设施用地加强政策指导以及超出功能准入标准的点状配套设施项目的审查认定工作。</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园林绿化局负责组织林业、郊野公园、园林绿化产业等行业领域点状设施项目行业主管与准入认定，参与联合审查等工作；对本行业领域点状配套设施用地加强政策指导以及超出功能准入标准的点状配套设施项目的审查认定工作。</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区发展改革委负责会同行业主管部门指导开展相关项目立项审查工作，参与区级联合审查与项目库管理。</w:t>
      </w:r>
    </w:p>
    <w:p>
      <w:pPr>
        <w:keepNext w:val="0"/>
        <w:keepLines w:val="0"/>
        <w:widowControl w:val="0"/>
        <w:suppressLineNumbers w:val="0"/>
        <w:autoSpaceDE w:val="0"/>
        <w:autoSpaceDN/>
        <w:spacing w:before="0" w:beforeAutospacing="0" w:after="0" w:afterAutospacing="0" w:line="540" w:lineRule="exact"/>
        <w:ind w:left="0" w:leftChars="0" w:right="0" w:rightChars="0"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区文化和旅游局负责组织文化、旅游行业领域点状配套设施用地项目储备，参与联合审查等工作；对景区等本行业领域点状配套设施用地加强政策指导以及超出功能准入标准的点状配套设施项目的审查认定工作。</w:t>
      </w:r>
    </w:p>
    <w:p>
      <w:pPr>
        <w:keepNext w:val="0"/>
        <w:keepLines w:val="0"/>
        <w:widowControl w:val="0"/>
        <w:suppressLineNumbers w:val="0"/>
        <w:autoSpaceDE w:val="0"/>
        <w:autoSpaceDN/>
        <w:spacing w:before="0" w:beforeAutospacing="0" w:after="0" w:afterAutospacing="0" w:line="540" w:lineRule="exact"/>
        <w:ind w:left="0" w:leftChars="0" w:right="0" w:rightChars="0"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区经信局负责职责权限内，工业和信息化领域类点状配套设施项目的产业准入、行业管理、企业服务。</w:t>
      </w:r>
    </w:p>
    <w:p>
      <w:pPr>
        <w:keepNext w:val="0"/>
        <w:keepLines w:val="0"/>
        <w:widowControl w:val="0"/>
        <w:suppressLineNumbers w:val="0"/>
        <w:autoSpaceDE w:val="0"/>
        <w:autoSpaceDN/>
        <w:spacing w:before="0" w:beforeAutospacing="0" w:after="0" w:afterAutospacing="0" w:line="540" w:lineRule="exact"/>
        <w:ind w:left="0" w:leftChars="0" w:right="0" w:rightChars="0"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Calibri" w:eastAsia="仿宋_GB2312" w:cs="仿宋_GB2312"/>
          <w:b w:val="0"/>
          <w:bCs w:val="0"/>
          <w:kern w:val="2"/>
          <w:sz w:val="32"/>
          <w:szCs w:val="32"/>
          <w:lang w:val="en-US" w:eastAsia="zh-CN" w:bidi="ar"/>
        </w:rPr>
        <w:t>区经管站负责</w:t>
      </w:r>
      <w:r>
        <w:rPr>
          <w:rFonts w:hint="eastAsia" w:ascii="仿宋_GB2312" w:eastAsia="仿宋_GB2312" w:cs="仿宋_GB2312"/>
          <w:b w:val="0"/>
          <w:bCs w:val="0"/>
          <w:kern w:val="2"/>
          <w:sz w:val="32"/>
          <w:szCs w:val="32"/>
          <w:lang w:val="en-US" w:eastAsia="zh-CN" w:bidi="ar"/>
        </w:rPr>
        <w:t>指导各镇落实</w:t>
      </w:r>
      <w:r>
        <w:rPr>
          <w:rFonts w:hint="eastAsia" w:ascii="仿宋_GB2312" w:hAnsi="Calibri" w:eastAsia="仿宋_GB2312" w:cs="仿宋_GB2312"/>
          <w:b w:val="0"/>
          <w:bCs w:val="0"/>
          <w:kern w:val="2"/>
          <w:sz w:val="32"/>
          <w:szCs w:val="32"/>
          <w:lang w:val="en-US" w:eastAsia="zh-CN" w:bidi="ar"/>
        </w:rPr>
        <w:t>点状配套设施</w:t>
      </w:r>
      <w:r>
        <w:rPr>
          <w:rFonts w:hint="eastAsia" w:ascii="仿宋_GB2312" w:eastAsia="仿宋_GB2312" w:cs="仿宋_GB2312"/>
          <w:b w:val="0"/>
          <w:bCs w:val="0"/>
          <w:kern w:val="2"/>
          <w:sz w:val="32"/>
          <w:szCs w:val="32"/>
          <w:lang w:val="en-US" w:eastAsia="zh-CN" w:bidi="ar"/>
        </w:rPr>
        <w:t>用地项目相关</w:t>
      </w:r>
      <w:r>
        <w:rPr>
          <w:rFonts w:hint="eastAsia" w:ascii="仿宋_GB2312" w:hAnsi="Calibri" w:eastAsia="仿宋_GB2312" w:cs="仿宋_GB2312"/>
          <w:b w:val="0"/>
          <w:bCs w:val="0"/>
          <w:kern w:val="2"/>
          <w:sz w:val="32"/>
          <w:szCs w:val="32"/>
          <w:lang w:val="en-US" w:eastAsia="zh-CN" w:bidi="ar"/>
        </w:rPr>
        <w:t>集体资产</w:t>
      </w:r>
      <w:r>
        <w:rPr>
          <w:rFonts w:hint="eastAsia" w:ascii="仿宋_GB2312" w:eastAsia="仿宋_GB2312" w:cs="仿宋_GB2312"/>
          <w:b w:val="0"/>
          <w:bCs w:val="0"/>
          <w:kern w:val="2"/>
          <w:sz w:val="32"/>
          <w:szCs w:val="32"/>
          <w:lang w:val="en-US" w:eastAsia="zh-CN" w:bidi="ar"/>
        </w:rPr>
        <w:t>和经济合同的监督管理</w:t>
      </w:r>
      <w:r>
        <w:rPr>
          <w:rFonts w:hint="eastAsia" w:ascii="仿宋_GB2312" w:hAnsi="Calibri" w:eastAsia="仿宋_GB2312" w:cs="仿宋_GB2312"/>
          <w:b w:val="0"/>
          <w:bCs w:val="0"/>
          <w:kern w:val="2"/>
          <w:sz w:val="32"/>
          <w:szCs w:val="32"/>
          <w:lang w:val="en-US" w:eastAsia="zh-CN" w:bidi="ar"/>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区住房城乡建设委负责建设工程质量安全、施工许可、竣工验收监督，指导农房建设与乡村风貌管控。</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区生态环境局负责项目环境影响评价、排污许可核发，指导项目合理避让环境敏感区，落实污染防治与生态保护措施。</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区水务局负责涉水事项审批、水资源利用、防洪排涝、水土保持审查，保障农村供水与排水合规。</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区城管委负责市政配套、垃圾处理、经营性停车设施备案、能源供应等统筹，协调市政管线接入与运维。</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国标黑体" w:hAnsi="国标黑体" w:eastAsia="国标黑体" w:cs="国标黑体"/>
          <w:b w:val="0"/>
          <w:bCs w:val="0"/>
          <w:color w:val="auto"/>
          <w:sz w:val="32"/>
          <w:szCs w:val="32"/>
          <w:highlight w:val="none"/>
        </w:rPr>
      </w:pPr>
      <w:r>
        <w:rPr>
          <w:rFonts w:hint="eastAsia" w:ascii="国标黑体" w:hAnsi="国标黑体" w:eastAsia="国标黑体" w:cs="国标黑体"/>
          <w:b w:val="0"/>
          <w:bCs w:val="0"/>
          <w:color w:val="auto"/>
          <w:sz w:val="32"/>
          <w:szCs w:val="32"/>
          <w:highlight w:val="none"/>
          <w:lang w:eastAsia="zh"/>
        </w:rPr>
        <w:t>五</w:t>
      </w:r>
      <w:r>
        <w:rPr>
          <w:rFonts w:hint="eastAsia" w:ascii="国标黑体" w:hAnsi="国标黑体" w:eastAsia="国标黑体" w:cs="国标黑体"/>
          <w:b w:val="0"/>
          <w:bCs w:val="0"/>
          <w:color w:val="auto"/>
          <w:sz w:val="32"/>
          <w:szCs w:val="32"/>
          <w:highlight w:val="none"/>
        </w:rPr>
        <w:t>、保障机制</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2"/>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eastAsia="zh-CN"/>
        </w:rPr>
        <w:t>（一）强化部门指导监督</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规自部门负责做好各类点状配套设施用地的空间统筹以及与国土空间规划的有效衔接、政策执行的动态监测评估和优化完善</w:t>
      </w:r>
      <w:r>
        <w:rPr>
          <w:rFonts w:hint="eastAsia" w:ascii="仿宋_GB2312" w:hAnsi="仿宋_GB2312" w:eastAsia="仿宋_GB2312" w:cs="仿宋_GB2312"/>
          <w:b w:val="0"/>
          <w:bCs w:val="0"/>
          <w:color w:val="000000"/>
          <w:kern w:val="0"/>
          <w:sz w:val="32"/>
          <w:szCs w:val="32"/>
          <w:highlight w:val="none"/>
          <w:lang w:val="en-US" w:eastAsia="zh" w:bidi="ar"/>
        </w:rPr>
        <w:t>；</w:t>
      </w:r>
      <w:r>
        <w:rPr>
          <w:rFonts w:hint="eastAsia" w:ascii="仿宋_GB2312" w:hAnsi="仿宋_GB2312" w:eastAsia="仿宋_GB2312" w:cs="仿宋_GB2312"/>
          <w:b w:val="0"/>
          <w:bCs w:val="0"/>
          <w:color w:val="000000"/>
          <w:kern w:val="0"/>
          <w:sz w:val="32"/>
          <w:szCs w:val="32"/>
          <w:highlight w:val="none"/>
          <w:lang w:val="en-US" w:eastAsia="zh-CN" w:bidi="ar"/>
        </w:rPr>
        <w:t>依托国土空间规划“一张图”实施监督信息系统，加强对区点状配套设施用地总量、布局合理性等方面的监督预警和体检评估，运用执法监测等手段进行违法处置</w:t>
      </w:r>
      <w:r>
        <w:rPr>
          <w:rFonts w:hint="eastAsia" w:ascii="仿宋_GB2312" w:hAnsi="仿宋_GB2312" w:eastAsia="仿宋_GB2312" w:cs="仿宋_GB2312"/>
          <w:b w:val="0"/>
          <w:bCs w:val="0"/>
          <w:color w:val="000000"/>
          <w:kern w:val="0"/>
          <w:sz w:val="32"/>
          <w:szCs w:val="32"/>
          <w:highlight w:val="none"/>
          <w:lang w:val="en-US" w:eastAsia="zh" w:bidi="ar"/>
        </w:rPr>
        <w:t>；</w:t>
      </w:r>
      <w:r>
        <w:rPr>
          <w:rFonts w:hint="eastAsia" w:ascii="仿宋_GB2312" w:hAnsi="仿宋_GB2312" w:eastAsia="仿宋_GB2312" w:cs="仿宋_GB2312"/>
          <w:b w:val="0"/>
          <w:bCs w:val="0"/>
          <w:color w:val="000000"/>
          <w:kern w:val="0"/>
          <w:sz w:val="32"/>
          <w:szCs w:val="32"/>
          <w:highlight w:val="none"/>
          <w:lang w:val="en-US" w:eastAsia="zh-CN" w:bidi="ar"/>
        </w:rPr>
        <w:t>农业农村、园林绿化、文化旅游、民政及经信等行业主管部门按照归口管理原则，对点状配套设施用地加强政策指导以及超出功能准入标准的点状配套设施项目的审查认定。发展改革等部门依据职责，会同相关行业主管部门负责指导建设用地类项目开展立项工作。</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2"/>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eastAsia="zh"/>
        </w:rPr>
        <w:t>二</w:t>
      </w: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000000"/>
          <w:kern w:val="0"/>
          <w:sz w:val="32"/>
          <w:szCs w:val="32"/>
          <w:highlight w:val="none"/>
          <w:lang w:val="en-US" w:eastAsia="zh-CN" w:bidi="ar"/>
        </w:rPr>
        <w:t>压实属地主体责任</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严格落实“村地区管”主体责任，以区政府主导、部门协同、属地负责、村民参与为原则，规范决策程序、细化准入标准、落实监管措施。加强项目统筹谋划与运营策划，加强对各乡镇的总量管控和各乡镇之间的统筹管理，按照“谋划一批、实施一批、见效一批”的原则，有序推动项目实施。鼓励积极探索低成本使用点状配套设施用地的实施路径。鼓励充分发挥乡</w:t>
      </w:r>
      <w:r>
        <w:rPr>
          <w:rFonts w:hint="eastAsia" w:ascii="仿宋_GB2312" w:hAnsi="仿宋_GB2312" w:eastAsia="仿宋_GB2312" w:cs="仿宋_GB2312"/>
          <w:b w:val="0"/>
          <w:bCs w:val="0"/>
          <w:color w:val="auto"/>
          <w:kern w:val="2"/>
          <w:sz w:val="32"/>
          <w:szCs w:val="32"/>
          <w:highlight w:val="none"/>
          <w:lang w:eastAsia="zh-CN"/>
        </w:rPr>
        <w:t>镇（街道）</w:t>
      </w:r>
      <w:r>
        <w:rPr>
          <w:rFonts w:hint="eastAsia" w:ascii="仿宋_GB2312" w:hAnsi="仿宋_GB2312" w:eastAsia="仿宋_GB2312" w:cs="仿宋_GB2312"/>
          <w:b w:val="0"/>
          <w:bCs w:val="0"/>
          <w:color w:val="000000"/>
          <w:kern w:val="0"/>
          <w:sz w:val="32"/>
          <w:szCs w:val="32"/>
          <w:highlight w:val="none"/>
          <w:lang w:val="en-US" w:eastAsia="zh-CN" w:bidi="ar"/>
        </w:rPr>
        <w:t>责任规划师作用。</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2"/>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eastAsia="zh"/>
        </w:rPr>
        <w:t>三</w:t>
      </w:r>
      <w:r>
        <w:rPr>
          <w:rFonts w:hint="eastAsia" w:ascii="楷体_GB2312" w:hAnsi="楷体_GB2312" w:eastAsia="楷体_GB2312" w:cs="楷体_GB2312"/>
          <w:b w:val="0"/>
          <w:bCs w:val="0"/>
          <w:color w:val="auto"/>
          <w:kern w:val="2"/>
          <w:sz w:val="32"/>
          <w:szCs w:val="32"/>
          <w:highlight w:val="none"/>
          <w:lang w:eastAsia="zh-CN"/>
        </w:rPr>
        <w:t>）切实</w:t>
      </w:r>
      <w:r>
        <w:rPr>
          <w:rStyle w:val="11"/>
          <w:rFonts w:hint="eastAsia" w:ascii="楷体_GB2312" w:hAnsi="楷体_GB2312" w:eastAsia="楷体_GB2312" w:cs="楷体_GB2312"/>
          <w:b w:val="0"/>
          <w:bCs w:val="0"/>
          <w:i w:val="0"/>
          <w:iCs w:val="0"/>
          <w:caps w:val="0"/>
          <w:color w:val="0F1115"/>
          <w:spacing w:val="0"/>
          <w:kern w:val="0"/>
          <w:sz w:val="32"/>
          <w:szCs w:val="32"/>
          <w:highlight w:val="none"/>
          <w:shd w:val="clear" w:fill="FFFFFF"/>
          <w:lang w:val="en-US" w:eastAsia="zh-CN" w:bidi="ar"/>
        </w:rPr>
        <w:t>保障多方权益</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 w:eastAsia="zh-CN"/>
        </w:rPr>
      </w:pPr>
      <w:r>
        <w:rPr>
          <w:rFonts w:hint="eastAsia" w:ascii="仿宋_GB2312" w:hAnsi="仿宋_GB2312" w:eastAsia="仿宋_GB2312" w:cs="仿宋_GB2312"/>
          <w:b w:val="0"/>
          <w:bCs w:val="0"/>
          <w:color w:val="000000"/>
          <w:kern w:val="0"/>
          <w:sz w:val="32"/>
          <w:szCs w:val="32"/>
          <w:highlight w:val="none"/>
          <w:lang w:val="en-US" w:eastAsia="zh-CN" w:bidi="ar"/>
        </w:rPr>
        <w:t>各乡镇（街道）在项目实施前应加强科学论证，充分征求农民主体意愿，听取责任规划师的意见；项目实施后应组织开展常态化服务监督和抽查检查巡查，健全运营应急管理预案，对于实施过程中未按批准内容建设的、使用过程中改变规划用途的，以及运营过程中存在重大安全隐患的，要及时叫停并督促整改。各乡镇村集体经济组织应当在各行业主管部门的指导下，严格履行区、乡镇（街道）合同联审预审程序，与运营主体规范签订合同，明确各方权责、期限、收益分配及违约责任，切实保障好各方主体合法权益。</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2"/>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eastAsia="zh"/>
        </w:rPr>
        <w:t>四</w:t>
      </w: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000000"/>
          <w:kern w:val="0"/>
          <w:sz w:val="32"/>
          <w:szCs w:val="32"/>
          <w:highlight w:val="none"/>
          <w:lang w:val="en-US" w:eastAsia="zh-CN" w:bidi="ar"/>
        </w:rPr>
        <w:t>落实放管结合要求</w:t>
      </w:r>
    </w:p>
    <w:p>
      <w:pPr>
        <w:keepNext w:val="0"/>
        <w:keepLines w:val="0"/>
        <w:pageBreakBefore w:val="0"/>
        <w:widowControl/>
        <w:suppressLineNumbers w:val="0"/>
        <w:kinsoku/>
        <w:wordWrap/>
        <w:overflowPunct/>
        <w:topLinePunct w:val="0"/>
        <w:autoSpaceDE/>
        <w:autoSpaceDN/>
        <w:bidi w:val="0"/>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000000"/>
          <w:kern w:val="0"/>
          <w:sz w:val="32"/>
          <w:szCs w:val="32"/>
          <w:highlight w:val="none"/>
          <w:lang w:val="en-US" w:eastAsia="zh-CN" w:bidi="ar"/>
        </w:rPr>
        <w:t>严禁以点状配套设施用地为名开发各类房地产项目，不得采用类住宅套型设计，不得用于民宿、自住、租住，不得擅自改变用途或分割转让转租，坚决遏制打击违法建设“大棚房”行为。对于违法违规占用、转让土地及改变土地用途等行为，依据相关法律法规严肃查处。</w:t>
      </w: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val="en" w:eastAsia="zh-CN"/>
        </w:rPr>
      </w:pPr>
      <w:r>
        <w:rPr>
          <w:rFonts w:hint="eastAsia" w:ascii="仿宋_GB2312" w:hAnsi="仿宋_GB2312" w:eastAsia="仿宋_GB2312" w:cs="仿宋_GB2312"/>
          <w:b w:val="0"/>
          <w:bCs w:val="0"/>
          <w:color w:val="auto"/>
          <w:kern w:val="2"/>
          <w:sz w:val="32"/>
          <w:szCs w:val="32"/>
          <w:highlight w:val="none"/>
          <w:lang w:val="en" w:eastAsia="zh-CN"/>
        </w:rPr>
        <w:t>该实施细则需同步与指导意见结合使用，实施细则自印发之日起试行，并结合年度体检评估综合判断，适时修订。本实施细则执行过程中，涉及重大事项的应及时向区政府请示报告。</w:t>
      </w: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val="en" w:eastAsia="zh-CN"/>
        </w:rPr>
      </w:pP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textAlignment w:val="auto"/>
        <w:outlineLvl w:val="9"/>
        <w:rPr>
          <w:rFonts w:hint="eastAsia" w:ascii="仿宋_GB2312" w:hAnsi="仿宋_GB2312" w:cs="仿宋_GB2312"/>
          <w:b w:val="0"/>
          <w:bCs w:val="0"/>
          <w:color w:val="auto"/>
          <w:kern w:val="2"/>
          <w:sz w:val="32"/>
          <w:szCs w:val="32"/>
          <w:highlight w:val="none"/>
          <w:lang w:val="en" w:eastAsia="zh-CN"/>
        </w:rPr>
      </w:pP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textAlignment w:val="auto"/>
        <w:outlineLvl w:val="9"/>
        <w:rPr>
          <w:rFonts w:hint="eastAsia" w:ascii="仿宋_GB2312" w:hAnsi="仿宋_GB2312" w:cs="仿宋_GB2312"/>
          <w:b w:val="0"/>
          <w:bCs w:val="0"/>
          <w:color w:val="auto"/>
          <w:kern w:val="2"/>
          <w:sz w:val="32"/>
          <w:szCs w:val="32"/>
          <w:highlight w:val="none"/>
          <w:lang w:val="en" w:eastAsia="zh-CN"/>
        </w:rPr>
      </w:pPr>
      <w:r>
        <w:rPr>
          <w:rFonts w:hint="eastAsia" w:ascii="仿宋_GB2312" w:hAnsi="仿宋_GB2312" w:cs="仿宋_GB2312"/>
          <w:b w:val="0"/>
          <w:bCs w:val="0"/>
          <w:color w:val="auto"/>
          <w:kern w:val="2"/>
          <w:sz w:val="32"/>
          <w:szCs w:val="32"/>
          <w:highlight w:val="none"/>
          <w:lang w:val="en" w:eastAsia="zh-CN"/>
        </w:rPr>
        <w:t>附件：</w:t>
      </w: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textAlignment w:val="auto"/>
        <w:outlineLvl w:val="9"/>
        <w:rPr>
          <w:rFonts w:hint="eastAsia" w:ascii="仿宋_GB2312" w:hAnsi="仿宋_GB2312" w:cs="仿宋_GB2312"/>
          <w:b w:val="0"/>
          <w:bCs w:val="0"/>
          <w:color w:val="auto"/>
          <w:kern w:val="2"/>
          <w:sz w:val="32"/>
          <w:szCs w:val="32"/>
          <w:highlight w:val="none"/>
          <w:lang w:val="en-US" w:eastAsia="zh-CN"/>
        </w:rPr>
      </w:pPr>
      <w:r>
        <w:rPr>
          <w:rFonts w:hint="eastAsia" w:ascii="仿宋_GB2312" w:hAnsi="仿宋_GB2312" w:cs="仿宋_GB2312"/>
          <w:b w:val="0"/>
          <w:bCs w:val="0"/>
          <w:color w:val="auto"/>
          <w:kern w:val="2"/>
          <w:sz w:val="32"/>
          <w:szCs w:val="32"/>
          <w:highlight w:val="none"/>
          <w:lang w:val="en-US" w:eastAsia="zh-CN"/>
        </w:rPr>
        <w:t>1.项目论证书（参考模版）;</w:t>
      </w: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textAlignment w:val="auto"/>
        <w:outlineLvl w:val="9"/>
        <w:rPr>
          <w:rFonts w:hint="eastAsia" w:ascii="仿宋_GB2312" w:hAnsi="仿宋_GB2312" w:cs="仿宋_GB2312"/>
          <w:b w:val="0"/>
          <w:bCs w:val="0"/>
          <w:color w:val="auto"/>
          <w:kern w:val="2"/>
          <w:sz w:val="32"/>
          <w:szCs w:val="32"/>
          <w:highlight w:val="none"/>
          <w:lang w:val="en-US" w:eastAsia="zh-CN"/>
        </w:rPr>
      </w:pPr>
      <w:r>
        <w:rPr>
          <w:rFonts w:hint="eastAsia" w:ascii="仿宋_GB2312" w:hAnsi="仿宋_GB2312" w:cs="仿宋_GB2312"/>
          <w:b w:val="0"/>
          <w:bCs w:val="0"/>
          <w:color w:val="auto"/>
          <w:kern w:val="2"/>
          <w:sz w:val="32"/>
          <w:szCs w:val="32"/>
          <w:highlight w:val="none"/>
          <w:lang w:val="en-US" w:eastAsia="zh-CN"/>
        </w:rPr>
        <w:t>2.门头沟区点状配套设施用地正负面清单；</w:t>
      </w: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textAlignment w:val="auto"/>
        <w:outlineLvl w:val="9"/>
        <w:rPr>
          <w:rFonts w:hint="default" w:ascii="仿宋_GB2312" w:hAnsi="仿宋_GB2312" w:cs="仿宋_GB2312"/>
          <w:b w:val="0"/>
          <w:bCs w:val="0"/>
          <w:color w:val="auto"/>
          <w:kern w:val="2"/>
          <w:sz w:val="32"/>
          <w:szCs w:val="32"/>
          <w:highlight w:val="none"/>
          <w:lang w:val="en-US" w:eastAsia="zh-CN"/>
        </w:rPr>
      </w:pPr>
      <w:r>
        <w:rPr>
          <w:rFonts w:hint="eastAsia" w:ascii="仿宋_GB2312" w:hAnsi="仿宋_GB2312" w:cs="仿宋_GB2312"/>
          <w:b w:val="0"/>
          <w:bCs w:val="0"/>
          <w:color w:val="auto"/>
          <w:kern w:val="2"/>
          <w:sz w:val="32"/>
          <w:szCs w:val="32"/>
          <w:highlight w:val="none"/>
          <w:lang w:val="en-US" w:eastAsia="zh-CN"/>
        </w:rPr>
        <w:t>3.门头沟区点状配套设施用地分级分类审批流程图。</w:t>
      </w: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仿宋_GB2312" w:hAnsi="仿宋_GB2312" w:cs="仿宋_GB2312"/>
          <w:b w:val="0"/>
          <w:bCs w:val="0"/>
          <w:color w:val="auto"/>
          <w:kern w:val="2"/>
          <w:sz w:val="32"/>
          <w:szCs w:val="32"/>
          <w:highlight w:val="none"/>
          <w:lang w:val="en-US" w:eastAsia="zh-CN"/>
        </w:rPr>
      </w:pPr>
      <w:r>
        <w:rPr>
          <w:rFonts w:hint="eastAsia" w:ascii="仿宋_GB2312" w:hAnsi="仿宋_GB2312" w:cs="仿宋_GB2312"/>
          <w:b w:val="0"/>
          <w:bCs w:val="0"/>
          <w:color w:val="auto"/>
          <w:kern w:val="2"/>
          <w:sz w:val="32"/>
          <w:szCs w:val="32"/>
          <w:highlight w:val="none"/>
          <w:lang w:val="en-US" w:eastAsia="zh-CN"/>
        </w:rPr>
        <w:t xml:space="preserve">      </w:t>
      </w: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firstLine="0" w:firstLineChars="0"/>
        <w:textAlignment w:val="auto"/>
        <w:outlineLvl w:val="9"/>
        <w:rPr>
          <w:rFonts w:hint="eastAsia" w:ascii="仿宋_GB2312" w:hAnsi="仿宋_GB2312" w:cs="仿宋_GB2312"/>
          <w:b/>
          <w:bCs/>
          <w:color w:val="auto"/>
          <w:kern w:val="2"/>
          <w:sz w:val="32"/>
          <w:szCs w:val="32"/>
          <w:highlight w:val="none"/>
          <w:lang w:val="en"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cs="仿宋_GB2312"/>
          <w:b/>
          <w:bCs/>
          <w:color w:val="auto"/>
          <w:kern w:val="2"/>
          <w:sz w:val="32"/>
          <w:szCs w:val="32"/>
          <w:highlight w:val="none"/>
          <w:lang w:val="en" w:eastAsia="zh-CN"/>
        </w:rPr>
        <w:t>附件</w:t>
      </w:r>
      <w:r>
        <w:rPr>
          <w:rFonts w:hint="eastAsia" w:ascii="仿宋_GB2312" w:hAnsi="仿宋_GB2312" w:cs="仿宋_GB2312"/>
          <w:b/>
          <w:bCs/>
          <w:color w:val="auto"/>
          <w:kern w:val="2"/>
          <w:sz w:val="32"/>
          <w:szCs w:val="32"/>
          <w:highlight w:val="none"/>
          <w:lang w:val="en-US" w:eastAsia="zh-CN"/>
        </w:rPr>
        <w:t>1</w:t>
      </w:r>
      <w:r>
        <w:rPr>
          <w:rFonts w:hint="eastAsia" w:ascii="仿宋_GB2312" w:hAnsi="仿宋_GB2312" w:cs="仿宋_GB2312"/>
          <w:b/>
          <w:bCs/>
          <w:color w:val="auto"/>
          <w:kern w:val="2"/>
          <w:sz w:val="32"/>
          <w:szCs w:val="32"/>
          <w:highlight w:val="none"/>
          <w:lang w:val="en" w:eastAsia="zh-CN"/>
        </w:rPr>
        <w:t>：</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269"/>
        <w:jc w:val="both"/>
        <w:textAlignment w:val="baseline"/>
        <w:rPr>
          <w:rFonts w:hint="eastAsia" w:ascii="方正小标宋简体" w:hAnsi="方正小标宋简体" w:eastAsia="方正小标宋简体" w:cs="方正小标宋简体"/>
          <w:color w:val="000000"/>
          <w:kern w:val="0"/>
          <w:sz w:val="43"/>
          <w:szCs w:val="43"/>
          <w:vertAlign w:val="baseline"/>
        </w:rPr>
      </w:pPr>
      <w:r>
        <w:rPr>
          <w:rFonts w:hint="eastAsia" w:ascii="方正小标宋简体" w:hAnsi="方正小标宋简体" w:eastAsia="方正小标宋简体" w:cs="方正小标宋简体"/>
          <w:b w:val="0"/>
          <w:bCs w:val="0"/>
          <w:snapToGrid/>
          <w:color w:val="000000"/>
          <w:spacing w:val="4"/>
          <w:kern w:val="0"/>
          <w:sz w:val="43"/>
          <w:szCs w:val="43"/>
          <w:vertAlign w:val="baseline"/>
          <w:lang w:val="en-US" w:eastAsia="zh-CN" w:bidi="ar"/>
        </w:rPr>
        <w:t>建设用地类点状配套设施用地项目论证书</w:t>
      </w:r>
      <w:r>
        <w:rPr>
          <w:rFonts w:hint="eastAsia" w:ascii="方正小标宋简体" w:hAnsi="方正小标宋简体" w:eastAsia="方正小标宋简体" w:cs="方正小标宋简体"/>
          <w:b w:val="0"/>
          <w:bCs w:val="0"/>
          <w:snapToGrid/>
          <w:color w:val="000000"/>
          <w:spacing w:val="7"/>
          <w:kern w:val="0"/>
          <w:sz w:val="43"/>
          <w:szCs w:val="43"/>
          <w:vertAlign w:val="baseline"/>
          <w:lang w:val="en-US" w:eastAsia="zh-CN" w:bidi="ar"/>
        </w:rPr>
        <w:t>（其他小微配套服务设施项目建设方案）</w:t>
      </w:r>
    </w:p>
    <w:p>
      <w:pPr>
        <w:pStyle w:val="3"/>
        <w:keepNext w:val="0"/>
        <w:keepLines w:val="0"/>
        <w:widowControl/>
        <w:suppressLineNumbers w:val="0"/>
        <w:kinsoku w:val="0"/>
        <w:autoSpaceDE w:val="0"/>
        <w:autoSpaceDN w:val="0"/>
        <w:adjustRightInd w:val="0"/>
        <w:snapToGrid w:val="0"/>
        <w:spacing w:line="560" w:lineRule="exact"/>
        <w:ind w:left="1925"/>
        <w:jc w:val="center"/>
        <w:textAlignment w:val="baseline"/>
        <w:rPr>
          <w:rFonts w:hint="eastAsia" w:ascii="楷体" w:hAnsi="楷体" w:eastAsia="楷体" w:cs="楷体"/>
          <w:color w:val="000000"/>
          <w:kern w:val="0"/>
          <w:sz w:val="31"/>
          <w:szCs w:val="31"/>
          <w:vertAlign w:val="baseline"/>
        </w:rPr>
      </w:pPr>
      <w:r>
        <w:rPr>
          <w:rFonts w:hint="eastAsia" w:ascii="楷体" w:hAnsi="楷体" w:eastAsia="楷体" w:cs="楷体"/>
          <w:color w:val="000000"/>
          <w:spacing w:val="-53"/>
          <w:kern w:val="0"/>
          <w:sz w:val="31"/>
          <w:szCs w:val="31"/>
          <w:vertAlign w:val="baseline"/>
        </w:rPr>
        <w:t>(</w:t>
      </w:r>
      <w:r>
        <w:rPr>
          <w:rFonts w:hint="eastAsia" w:ascii="楷体" w:hAnsi="楷体" w:eastAsia="楷体" w:cs="楷体"/>
          <w:color w:val="000000"/>
          <w:spacing w:val="-53"/>
          <w:kern w:val="0"/>
          <w:sz w:val="31"/>
          <w:szCs w:val="31"/>
          <w:vertAlign w:val="baseline"/>
          <w:lang w:eastAsia="zh"/>
        </w:rPr>
        <w:t>门</w:t>
      </w:r>
      <w:r>
        <w:rPr>
          <w:rFonts w:hint="eastAsia" w:ascii="楷体" w:hAnsi="楷体" w:eastAsia="楷体" w:cs="楷体"/>
          <w:color w:val="000000"/>
          <w:spacing w:val="-53"/>
          <w:kern w:val="0"/>
          <w:sz w:val="31"/>
          <w:szCs w:val="31"/>
          <w:vertAlign w:val="baseline"/>
          <w:lang w:val="en-US" w:eastAsia="zh-CN"/>
        </w:rPr>
        <w:t xml:space="preserve"> </w:t>
      </w:r>
      <w:r>
        <w:rPr>
          <w:rFonts w:hint="eastAsia" w:ascii="楷体" w:hAnsi="楷体" w:eastAsia="楷体" w:cs="楷体"/>
          <w:color w:val="000000"/>
          <w:spacing w:val="-53"/>
          <w:kern w:val="0"/>
          <w:sz w:val="31"/>
          <w:szCs w:val="31"/>
          <w:vertAlign w:val="baseline"/>
          <w:lang w:eastAsia="zh"/>
        </w:rPr>
        <w:t>头</w:t>
      </w:r>
      <w:r>
        <w:rPr>
          <w:rFonts w:hint="eastAsia" w:ascii="楷体" w:hAnsi="楷体" w:eastAsia="楷体" w:cs="楷体"/>
          <w:color w:val="000000"/>
          <w:spacing w:val="-53"/>
          <w:kern w:val="0"/>
          <w:sz w:val="31"/>
          <w:szCs w:val="31"/>
          <w:vertAlign w:val="baseline"/>
          <w:lang w:val="en-US" w:eastAsia="zh-CN"/>
        </w:rPr>
        <w:t xml:space="preserve"> </w:t>
      </w:r>
      <w:r>
        <w:rPr>
          <w:rFonts w:hint="eastAsia" w:ascii="楷体" w:hAnsi="楷体" w:eastAsia="楷体" w:cs="楷体"/>
          <w:color w:val="000000"/>
          <w:spacing w:val="-53"/>
          <w:kern w:val="0"/>
          <w:sz w:val="31"/>
          <w:szCs w:val="31"/>
          <w:vertAlign w:val="baseline"/>
          <w:lang w:eastAsia="zh"/>
        </w:rPr>
        <w:t>沟</w:t>
      </w:r>
      <w:r>
        <w:rPr>
          <w:rFonts w:hint="eastAsia" w:ascii="楷体" w:hAnsi="楷体" w:eastAsia="楷体" w:cs="楷体"/>
          <w:color w:val="000000"/>
          <w:spacing w:val="-53"/>
          <w:kern w:val="0"/>
          <w:sz w:val="31"/>
          <w:szCs w:val="31"/>
          <w:vertAlign w:val="baseline"/>
          <w:lang w:val="en-US" w:eastAsia="zh-CN"/>
        </w:rPr>
        <w:t xml:space="preserve"> </w:t>
      </w:r>
      <w:r>
        <w:rPr>
          <w:rFonts w:hint="eastAsia" w:ascii="楷体" w:hAnsi="楷体" w:eastAsia="楷体" w:cs="楷体"/>
          <w:color w:val="000000"/>
          <w:spacing w:val="-53"/>
          <w:kern w:val="0"/>
          <w:sz w:val="31"/>
          <w:szCs w:val="31"/>
          <w:vertAlign w:val="baseline"/>
        </w:rPr>
        <w:t xml:space="preserve">区 </w:t>
      </w:r>
      <w:r>
        <w:rPr>
          <w:rFonts w:hint="eastAsia" w:ascii="仿宋" w:hAnsi="仿宋" w:eastAsia="仿宋" w:cs="仿宋"/>
          <w:color w:val="000000"/>
          <w:spacing w:val="-53"/>
          <w:kern w:val="0"/>
          <w:sz w:val="31"/>
          <w:szCs w:val="31"/>
          <w:vertAlign w:val="baseline"/>
        </w:rPr>
        <w:t>×</w:t>
      </w:r>
      <w:r>
        <w:rPr>
          <w:rFonts w:hint="eastAsia" w:ascii="仿宋" w:hAnsi="仿宋" w:eastAsia="仿宋" w:cs="仿宋"/>
          <w:color w:val="000000"/>
          <w:spacing w:val="-61"/>
          <w:kern w:val="0"/>
          <w:sz w:val="31"/>
          <w:szCs w:val="31"/>
          <w:vertAlign w:val="baseline"/>
        </w:rPr>
        <w:t xml:space="preserve"> </w:t>
      </w:r>
      <w:r>
        <w:rPr>
          <w:rFonts w:hint="eastAsia" w:ascii="仿宋" w:hAnsi="仿宋" w:eastAsia="仿宋" w:cs="仿宋"/>
          <w:color w:val="000000"/>
          <w:spacing w:val="-53"/>
          <w:kern w:val="0"/>
          <w:sz w:val="31"/>
          <w:szCs w:val="31"/>
          <w:vertAlign w:val="baseline"/>
        </w:rPr>
        <w:t>×</w:t>
      </w:r>
      <w:r>
        <w:rPr>
          <w:rFonts w:hint="eastAsia" w:cs="仿宋"/>
          <w:color w:val="000000"/>
          <w:spacing w:val="-53"/>
          <w:kern w:val="0"/>
          <w:sz w:val="31"/>
          <w:szCs w:val="31"/>
          <w:vertAlign w:val="baseline"/>
          <w:lang w:val="en-US" w:eastAsia="zh-CN"/>
        </w:rPr>
        <w:t xml:space="preserve"> </w:t>
      </w:r>
      <w:r>
        <w:rPr>
          <w:rFonts w:hint="eastAsia" w:ascii="楷体" w:hAnsi="楷体" w:eastAsia="楷体" w:cs="楷体"/>
          <w:color w:val="000000"/>
          <w:spacing w:val="-53"/>
          <w:kern w:val="0"/>
          <w:sz w:val="31"/>
          <w:szCs w:val="31"/>
          <w:vertAlign w:val="baseline"/>
        </w:rPr>
        <w:t>镇</w:t>
      </w:r>
      <w:r>
        <w:rPr>
          <w:rFonts w:hint="eastAsia" w:ascii="楷体" w:hAnsi="楷体" w:eastAsia="楷体" w:cs="楷体"/>
          <w:color w:val="000000"/>
          <w:spacing w:val="-59"/>
          <w:kern w:val="0"/>
          <w:sz w:val="31"/>
          <w:szCs w:val="31"/>
          <w:vertAlign w:val="baseline"/>
        </w:rPr>
        <w:t xml:space="preserve"> </w:t>
      </w:r>
      <w:r>
        <w:rPr>
          <w:rFonts w:hint="eastAsia" w:ascii="仿宋" w:hAnsi="仿宋" w:eastAsia="仿宋" w:cs="仿宋"/>
          <w:color w:val="000000"/>
          <w:spacing w:val="-53"/>
          <w:kern w:val="0"/>
          <w:sz w:val="31"/>
          <w:szCs w:val="31"/>
          <w:vertAlign w:val="baseline"/>
        </w:rPr>
        <w:t>×</w:t>
      </w:r>
      <w:r>
        <w:rPr>
          <w:rFonts w:hint="eastAsia" w:ascii="仿宋" w:hAnsi="仿宋" w:eastAsia="仿宋" w:cs="仿宋"/>
          <w:color w:val="000000"/>
          <w:spacing w:val="-61"/>
          <w:kern w:val="0"/>
          <w:sz w:val="31"/>
          <w:szCs w:val="31"/>
          <w:vertAlign w:val="baseline"/>
        </w:rPr>
        <w:t xml:space="preserve"> </w:t>
      </w:r>
      <w:r>
        <w:rPr>
          <w:rFonts w:hint="eastAsia" w:ascii="仿宋" w:hAnsi="仿宋" w:eastAsia="仿宋" w:cs="仿宋"/>
          <w:color w:val="000000"/>
          <w:spacing w:val="-53"/>
          <w:kern w:val="0"/>
          <w:sz w:val="31"/>
          <w:szCs w:val="31"/>
          <w:vertAlign w:val="baseline"/>
        </w:rPr>
        <w:t>×</w:t>
      </w:r>
      <w:r>
        <w:rPr>
          <w:rFonts w:hint="eastAsia" w:cs="仿宋"/>
          <w:color w:val="000000"/>
          <w:spacing w:val="-53"/>
          <w:kern w:val="0"/>
          <w:sz w:val="31"/>
          <w:szCs w:val="31"/>
          <w:vertAlign w:val="baseline"/>
          <w:lang w:val="en-US" w:eastAsia="zh-CN"/>
        </w:rPr>
        <w:t xml:space="preserve"> </w:t>
      </w:r>
      <w:r>
        <w:rPr>
          <w:rFonts w:hint="eastAsia" w:ascii="楷体" w:hAnsi="楷体" w:eastAsia="楷体" w:cs="楷体"/>
          <w:color w:val="000000"/>
          <w:spacing w:val="-53"/>
          <w:kern w:val="0"/>
          <w:sz w:val="31"/>
          <w:szCs w:val="31"/>
          <w:vertAlign w:val="baseline"/>
        </w:rPr>
        <w:t>村</w:t>
      </w:r>
      <w:r>
        <w:rPr>
          <w:rFonts w:hint="eastAsia" w:ascii="楷体" w:hAnsi="楷体" w:eastAsia="楷体" w:cs="楷体"/>
          <w:color w:val="000000"/>
          <w:spacing w:val="-59"/>
          <w:kern w:val="0"/>
          <w:sz w:val="31"/>
          <w:szCs w:val="31"/>
          <w:vertAlign w:val="baseline"/>
        </w:rPr>
        <w:t xml:space="preserve"> </w:t>
      </w:r>
      <w:r>
        <w:rPr>
          <w:rFonts w:hint="eastAsia" w:ascii="仿宋" w:hAnsi="仿宋" w:eastAsia="仿宋" w:cs="仿宋"/>
          <w:color w:val="000000"/>
          <w:spacing w:val="-53"/>
          <w:kern w:val="0"/>
          <w:sz w:val="31"/>
          <w:szCs w:val="31"/>
          <w:vertAlign w:val="baseline"/>
        </w:rPr>
        <w:t>×</w:t>
      </w:r>
      <w:r>
        <w:rPr>
          <w:rFonts w:hint="eastAsia" w:ascii="仿宋" w:hAnsi="仿宋" w:eastAsia="仿宋" w:cs="仿宋"/>
          <w:color w:val="000000"/>
          <w:spacing w:val="-62"/>
          <w:kern w:val="0"/>
          <w:sz w:val="31"/>
          <w:szCs w:val="31"/>
          <w:vertAlign w:val="baseline"/>
        </w:rPr>
        <w:t xml:space="preserve"> </w:t>
      </w:r>
      <w:r>
        <w:rPr>
          <w:rFonts w:hint="eastAsia" w:ascii="仿宋" w:hAnsi="仿宋" w:eastAsia="仿宋" w:cs="仿宋"/>
          <w:color w:val="000000"/>
          <w:spacing w:val="-53"/>
          <w:kern w:val="0"/>
          <w:sz w:val="31"/>
          <w:szCs w:val="31"/>
          <w:vertAlign w:val="baseline"/>
        </w:rPr>
        <w:t>×</w:t>
      </w:r>
      <w:r>
        <w:rPr>
          <w:rFonts w:hint="eastAsia" w:cs="仿宋"/>
          <w:color w:val="000000"/>
          <w:spacing w:val="-53"/>
          <w:kern w:val="0"/>
          <w:sz w:val="31"/>
          <w:szCs w:val="31"/>
          <w:vertAlign w:val="baseline"/>
          <w:lang w:val="en-US" w:eastAsia="zh-CN"/>
        </w:rPr>
        <w:t xml:space="preserve"> </w:t>
      </w:r>
      <w:r>
        <w:rPr>
          <w:rFonts w:hint="eastAsia" w:ascii="楷体" w:hAnsi="楷体" w:eastAsia="楷体" w:cs="楷体"/>
          <w:color w:val="000000"/>
          <w:spacing w:val="-53"/>
          <w:kern w:val="0"/>
          <w:sz w:val="31"/>
          <w:szCs w:val="31"/>
          <w:vertAlign w:val="baseline"/>
        </w:rPr>
        <w:t>项</w:t>
      </w:r>
      <w:r>
        <w:rPr>
          <w:rFonts w:hint="eastAsia" w:ascii="楷体" w:hAnsi="楷体" w:eastAsia="楷体" w:cs="楷体"/>
          <w:color w:val="000000"/>
          <w:spacing w:val="-83"/>
          <w:kern w:val="0"/>
          <w:sz w:val="31"/>
          <w:szCs w:val="31"/>
          <w:vertAlign w:val="baseline"/>
        </w:rPr>
        <w:t xml:space="preserve"> </w:t>
      </w:r>
      <w:r>
        <w:rPr>
          <w:rFonts w:hint="eastAsia" w:ascii="楷体" w:hAnsi="楷体" w:eastAsia="楷体" w:cs="楷体"/>
          <w:color w:val="000000"/>
          <w:spacing w:val="-83"/>
          <w:kern w:val="0"/>
          <w:sz w:val="31"/>
          <w:szCs w:val="31"/>
          <w:vertAlign w:val="baseline"/>
          <w:lang w:val="en-US" w:eastAsia="zh-CN"/>
        </w:rPr>
        <w:t xml:space="preserve">  </w:t>
      </w:r>
      <w:r>
        <w:rPr>
          <w:rFonts w:hint="eastAsia" w:ascii="楷体" w:hAnsi="楷体" w:eastAsia="楷体" w:cs="楷体"/>
          <w:color w:val="000000"/>
          <w:spacing w:val="-53"/>
          <w:kern w:val="0"/>
          <w:sz w:val="31"/>
          <w:szCs w:val="31"/>
          <w:vertAlign w:val="baseline"/>
        </w:rPr>
        <w:t>目）</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left"/>
        <w:textAlignment w:val="baseline"/>
        <w:rPr>
          <w:rFonts w:hint="default" w:ascii="Arial" w:hAnsi="Arial" w:cs="Arial"/>
          <w:color w:val="000000"/>
          <w:kern w:val="0"/>
          <w:sz w:val="21"/>
          <w:szCs w:val="21"/>
          <w:vertAlign w:val="baseline"/>
        </w:rPr>
      </w:pPr>
      <w:r>
        <w:rPr>
          <w:rFonts w:hint="default" w:ascii="Arial" w:hAnsi="Arial" w:eastAsia="宋体" w:cs="Arial"/>
          <w:snapToGrid/>
          <w:color w:val="000000"/>
          <w:kern w:val="0"/>
          <w:sz w:val="21"/>
          <w:szCs w:val="21"/>
          <w:vertAlign w:val="baseline"/>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72" w:right="0"/>
        <w:jc w:val="left"/>
        <w:textAlignment w:val="baseline"/>
        <w:outlineLvl w:val="1"/>
        <w:rPr>
          <w:rFonts w:hint="eastAsia" w:ascii="黑体" w:hAnsi="宋体" w:eastAsia="黑体" w:cs="黑体"/>
          <w:color w:val="000000"/>
          <w:kern w:val="0"/>
          <w:sz w:val="31"/>
          <w:szCs w:val="31"/>
          <w:vertAlign w:val="baseline"/>
        </w:rPr>
      </w:pPr>
      <w:r>
        <w:rPr>
          <w:rFonts w:hint="eastAsia" w:ascii="黑体" w:hAnsi="宋体" w:eastAsia="黑体" w:cs="黑体"/>
          <w:snapToGrid/>
          <w:color w:val="000000"/>
          <w:spacing w:val="7"/>
          <w:kern w:val="0"/>
          <w:sz w:val="31"/>
          <w:szCs w:val="31"/>
          <w:vertAlign w:val="baseline"/>
          <w:lang w:val="en-US" w:eastAsia="zh-CN" w:bidi="ar"/>
        </w:rPr>
        <w:t>一、编制大纲</w:t>
      </w:r>
    </w:p>
    <w:p>
      <w:pPr>
        <w:pStyle w:val="3"/>
        <w:keepNext w:val="0"/>
        <w:keepLines w:val="0"/>
        <w:widowControl/>
        <w:suppressLineNumbers w:val="0"/>
        <w:kinsoku w:val="0"/>
        <w:autoSpaceDE w:val="0"/>
        <w:autoSpaceDN w:val="0"/>
        <w:adjustRightInd w:val="0"/>
        <w:snapToGrid w:val="0"/>
        <w:spacing w:line="560" w:lineRule="exact"/>
        <w:ind w:left="53" w:right="97" w:firstLine="638"/>
        <w:textAlignment w:val="baseline"/>
        <w:rPr>
          <w:rFonts w:hint="eastAsia" w:ascii="仿宋" w:hAnsi="仿宋" w:eastAsia="仿宋" w:cs="仿宋"/>
          <w:color w:val="000000"/>
          <w:kern w:val="0"/>
          <w:sz w:val="31"/>
          <w:szCs w:val="31"/>
          <w:vertAlign w:val="baseline"/>
        </w:rPr>
      </w:pPr>
      <w:r>
        <w:rPr>
          <w:rFonts w:hint="eastAsia" w:ascii="楷体" w:hAnsi="楷体" w:eastAsia="楷体" w:cs="楷体"/>
          <w:color w:val="000000"/>
          <w:spacing w:val="5"/>
          <w:kern w:val="0"/>
          <w:sz w:val="31"/>
          <w:szCs w:val="31"/>
          <w:vertAlign w:val="baseline"/>
        </w:rPr>
        <w:t>（一）项目基本情况。</w:t>
      </w:r>
      <w:r>
        <w:rPr>
          <w:rFonts w:hint="eastAsia" w:ascii="仿宋" w:hAnsi="仿宋" w:eastAsia="仿宋" w:cs="仿宋"/>
          <w:color w:val="000000"/>
          <w:spacing w:val="5"/>
          <w:kern w:val="0"/>
          <w:sz w:val="31"/>
          <w:szCs w:val="31"/>
          <w:vertAlign w:val="baseline"/>
        </w:rPr>
        <w:t>包括</w:t>
      </w:r>
      <w:r>
        <w:rPr>
          <w:rFonts w:hint="eastAsia" w:cs="仿宋"/>
          <w:color w:val="000000"/>
          <w:spacing w:val="5"/>
          <w:kern w:val="0"/>
          <w:sz w:val="31"/>
          <w:szCs w:val="31"/>
          <w:vertAlign w:val="baseline"/>
          <w:lang w:val="en-US" w:eastAsia="zh-CN"/>
        </w:rPr>
        <w:t>1.</w:t>
      </w:r>
      <w:r>
        <w:rPr>
          <w:rFonts w:hint="eastAsia" w:ascii="仿宋" w:hAnsi="仿宋" w:eastAsia="仿宋" w:cs="仿宋"/>
          <w:color w:val="000000"/>
          <w:spacing w:val="5"/>
          <w:kern w:val="0"/>
          <w:sz w:val="31"/>
          <w:szCs w:val="31"/>
          <w:vertAlign w:val="baseline"/>
        </w:rPr>
        <w:t>项目名称</w:t>
      </w:r>
      <w:r>
        <w:rPr>
          <w:rFonts w:hint="eastAsia" w:cs="仿宋"/>
          <w:color w:val="000000"/>
          <w:spacing w:val="5"/>
          <w:kern w:val="0"/>
          <w:sz w:val="31"/>
          <w:szCs w:val="31"/>
          <w:vertAlign w:val="baseline"/>
          <w:lang w:eastAsia="zh-CN"/>
        </w:rPr>
        <w:t>；</w:t>
      </w:r>
      <w:r>
        <w:rPr>
          <w:rFonts w:hint="eastAsia" w:cs="仿宋"/>
          <w:color w:val="000000"/>
          <w:spacing w:val="5"/>
          <w:kern w:val="0"/>
          <w:sz w:val="31"/>
          <w:szCs w:val="31"/>
          <w:vertAlign w:val="baseline"/>
          <w:lang w:val="en-US" w:eastAsia="zh-CN"/>
        </w:rPr>
        <w:t>2.</w:t>
      </w:r>
      <w:r>
        <w:rPr>
          <w:rFonts w:hint="eastAsia" w:cs="仿宋"/>
          <w:color w:val="000000"/>
          <w:spacing w:val="5"/>
          <w:kern w:val="0"/>
          <w:sz w:val="31"/>
          <w:szCs w:val="31"/>
          <w:vertAlign w:val="baseline"/>
          <w:lang w:eastAsia="zh"/>
        </w:rPr>
        <w:t>用地</w:t>
      </w:r>
      <w:r>
        <w:rPr>
          <w:rFonts w:hint="eastAsia" w:ascii="仿宋" w:hAnsi="仿宋" w:eastAsia="仿宋" w:cs="仿宋"/>
          <w:color w:val="000000"/>
          <w:spacing w:val="-88"/>
          <w:kern w:val="0"/>
          <w:sz w:val="31"/>
          <w:szCs w:val="31"/>
          <w:vertAlign w:val="baseline"/>
        </w:rPr>
        <w:t xml:space="preserve"> </w:t>
      </w:r>
      <w:r>
        <w:rPr>
          <w:rFonts w:hint="eastAsia" w:ascii="仿宋" w:hAnsi="仿宋" w:eastAsia="仿宋" w:cs="仿宋"/>
          <w:color w:val="000000"/>
          <w:spacing w:val="5"/>
          <w:kern w:val="0"/>
          <w:sz w:val="31"/>
          <w:szCs w:val="31"/>
          <w:vertAlign w:val="baseline"/>
        </w:rPr>
        <w:t>区位</w:t>
      </w:r>
      <w:r>
        <w:rPr>
          <w:rFonts w:hint="eastAsia" w:cs="仿宋"/>
          <w:color w:val="000000"/>
          <w:spacing w:val="5"/>
          <w:kern w:val="0"/>
          <w:sz w:val="31"/>
          <w:szCs w:val="31"/>
          <w:vertAlign w:val="baseline"/>
          <w:lang w:eastAsia="zh-CN"/>
        </w:rPr>
        <w:t>；</w:t>
      </w:r>
      <w:r>
        <w:rPr>
          <w:rFonts w:hint="eastAsia" w:cs="仿宋"/>
          <w:color w:val="000000"/>
          <w:spacing w:val="5"/>
          <w:kern w:val="0"/>
          <w:sz w:val="31"/>
          <w:szCs w:val="31"/>
          <w:vertAlign w:val="baseline"/>
          <w:lang w:val="en-US" w:eastAsia="zh-CN"/>
        </w:rPr>
        <w:t>3.</w:t>
      </w:r>
      <w:r>
        <w:rPr>
          <w:rFonts w:hint="eastAsia" w:ascii="仿宋" w:hAnsi="仿宋" w:eastAsia="仿宋" w:cs="仿宋"/>
          <w:color w:val="000000"/>
          <w:spacing w:val="4"/>
          <w:kern w:val="0"/>
          <w:sz w:val="31"/>
          <w:szCs w:val="31"/>
          <w:vertAlign w:val="baseline"/>
        </w:rPr>
        <w:t>项目建设</w:t>
      </w:r>
      <w:r>
        <w:rPr>
          <w:rFonts w:hint="eastAsia" w:ascii="仿宋" w:hAnsi="仿宋" w:eastAsia="仿宋" w:cs="仿宋"/>
          <w:color w:val="000000"/>
          <w:spacing w:val="5"/>
          <w:kern w:val="0"/>
          <w:sz w:val="31"/>
          <w:szCs w:val="31"/>
          <w:vertAlign w:val="baseline"/>
        </w:rPr>
        <w:t>的科学性、必要性及合理性论证</w:t>
      </w:r>
      <w:r>
        <w:rPr>
          <w:rFonts w:hint="eastAsia" w:cs="仿宋"/>
          <w:color w:val="000000"/>
          <w:spacing w:val="5"/>
          <w:kern w:val="0"/>
          <w:sz w:val="31"/>
          <w:szCs w:val="31"/>
          <w:vertAlign w:val="baseline"/>
          <w:lang w:eastAsia="zh-CN"/>
        </w:rPr>
        <w:t>；</w:t>
      </w:r>
      <w:r>
        <w:rPr>
          <w:rFonts w:hint="eastAsia" w:cs="仿宋"/>
          <w:color w:val="000000"/>
          <w:spacing w:val="5"/>
          <w:kern w:val="0"/>
          <w:sz w:val="31"/>
          <w:szCs w:val="31"/>
          <w:vertAlign w:val="baseline"/>
          <w:lang w:val="en-US" w:eastAsia="zh-CN"/>
        </w:rPr>
        <w:t>4.</w:t>
      </w:r>
      <w:r>
        <w:rPr>
          <w:rFonts w:hint="eastAsia" w:ascii="仿宋" w:hAnsi="仿宋" w:eastAsia="仿宋" w:cs="仿宋"/>
          <w:color w:val="000000"/>
          <w:spacing w:val="5"/>
          <w:kern w:val="0"/>
          <w:sz w:val="31"/>
          <w:szCs w:val="31"/>
          <w:vertAlign w:val="baseline"/>
        </w:rPr>
        <w:t>现状</w:t>
      </w:r>
      <w:r>
        <w:rPr>
          <w:rFonts w:hint="eastAsia" w:cs="仿宋"/>
          <w:color w:val="000000"/>
          <w:spacing w:val="5"/>
          <w:kern w:val="0"/>
          <w:sz w:val="31"/>
          <w:szCs w:val="31"/>
          <w:vertAlign w:val="baseline"/>
          <w:lang w:eastAsia="zh-CN"/>
        </w:rPr>
        <w:t>地类</w:t>
      </w:r>
      <w:r>
        <w:rPr>
          <w:rFonts w:hint="eastAsia" w:ascii="仿宋" w:hAnsi="仿宋" w:eastAsia="仿宋" w:cs="仿宋"/>
          <w:color w:val="000000"/>
          <w:spacing w:val="5"/>
          <w:kern w:val="0"/>
          <w:sz w:val="31"/>
          <w:szCs w:val="31"/>
          <w:vertAlign w:val="baseline"/>
        </w:rPr>
        <w:t>及上位规划情况</w:t>
      </w:r>
      <w:r>
        <w:rPr>
          <w:rFonts w:hint="eastAsia" w:cs="仿宋"/>
          <w:color w:val="000000"/>
          <w:spacing w:val="5"/>
          <w:kern w:val="0"/>
          <w:sz w:val="31"/>
          <w:szCs w:val="31"/>
          <w:vertAlign w:val="baseline"/>
          <w:lang w:eastAsia="zh-CN"/>
        </w:rPr>
        <w:t>；</w:t>
      </w:r>
      <w:r>
        <w:rPr>
          <w:rFonts w:hint="eastAsia" w:cs="仿宋"/>
          <w:color w:val="000000"/>
          <w:spacing w:val="5"/>
          <w:kern w:val="0"/>
          <w:sz w:val="31"/>
          <w:szCs w:val="31"/>
          <w:vertAlign w:val="baseline"/>
          <w:lang w:val="en-US" w:eastAsia="zh-CN"/>
        </w:rPr>
        <w:t>5.</w:t>
      </w:r>
      <w:r>
        <w:rPr>
          <w:rFonts w:hint="eastAsia" w:ascii="仿宋" w:hAnsi="仿宋" w:eastAsia="仿宋" w:cs="仿宋"/>
          <w:color w:val="000000"/>
          <w:spacing w:val="5"/>
          <w:kern w:val="0"/>
          <w:sz w:val="31"/>
          <w:szCs w:val="31"/>
          <w:vertAlign w:val="baseline"/>
        </w:rPr>
        <w:t>交通市政等情况。</w:t>
      </w:r>
    </w:p>
    <w:p>
      <w:pPr>
        <w:pStyle w:val="3"/>
        <w:keepNext w:val="0"/>
        <w:keepLines w:val="0"/>
        <w:widowControl/>
        <w:suppressLineNumbers w:val="0"/>
        <w:kinsoku w:val="0"/>
        <w:autoSpaceDE w:val="0"/>
        <w:autoSpaceDN w:val="0"/>
        <w:adjustRightInd w:val="0"/>
        <w:snapToGrid w:val="0"/>
        <w:spacing w:line="560" w:lineRule="exact"/>
        <w:ind w:left="23" w:firstLine="668"/>
        <w:textAlignment w:val="baseline"/>
        <w:rPr>
          <w:rFonts w:hint="eastAsia" w:ascii="仿宋" w:hAnsi="仿宋" w:eastAsia="仿宋" w:cs="仿宋"/>
          <w:color w:val="000000"/>
          <w:kern w:val="0"/>
          <w:sz w:val="31"/>
          <w:szCs w:val="31"/>
          <w:vertAlign w:val="baseline"/>
        </w:rPr>
      </w:pPr>
      <w:r>
        <w:rPr>
          <w:rFonts w:hint="eastAsia" w:ascii="楷体" w:hAnsi="楷体" w:eastAsia="楷体" w:cs="楷体"/>
          <w:color w:val="000000"/>
          <w:spacing w:val="7"/>
          <w:kern w:val="0"/>
          <w:sz w:val="31"/>
          <w:szCs w:val="31"/>
          <w:vertAlign w:val="baseline"/>
        </w:rPr>
        <w:t>（二）项目建设选址和用地面积情况。</w:t>
      </w:r>
      <w:r>
        <w:rPr>
          <w:rFonts w:hint="eastAsia" w:ascii="仿宋" w:hAnsi="仿宋" w:eastAsia="仿宋" w:cs="仿宋"/>
          <w:color w:val="000000"/>
          <w:spacing w:val="7"/>
          <w:kern w:val="0"/>
          <w:sz w:val="31"/>
          <w:szCs w:val="31"/>
          <w:vertAlign w:val="baseline"/>
        </w:rPr>
        <w:t>包括镇域内点状</w:t>
      </w:r>
      <w:r>
        <w:rPr>
          <w:rFonts w:hint="eastAsia" w:ascii="仿宋" w:hAnsi="仿宋" w:eastAsia="仿宋" w:cs="仿宋"/>
          <w:color w:val="000000"/>
          <w:spacing w:val="1"/>
          <w:kern w:val="0"/>
          <w:sz w:val="31"/>
          <w:szCs w:val="31"/>
          <w:vertAlign w:val="baseline"/>
        </w:rPr>
        <w:t>配套设施整体工作考虑、主要功能（是否符合</w:t>
      </w:r>
      <w:r>
        <w:rPr>
          <w:rFonts w:hint="eastAsia" w:ascii="仿宋" w:hAnsi="仿宋" w:eastAsia="仿宋" w:cs="仿宋"/>
          <w:color w:val="000000"/>
          <w:kern w:val="0"/>
          <w:sz w:val="31"/>
          <w:szCs w:val="31"/>
          <w:vertAlign w:val="baseline"/>
        </w:rPr>
        <w:t>正负面清单）、</w:t>
      </w:r>
      <w:r>
        <w:rPr>
          <w:rFonts w:hint="eastAsia" w:ascii="仿宋" w:hAnsi="仿宋" w:eastAsia="仿宋" w:cs="仿宋"/>
          <w:color w:val="000000"/>
          <w:spacing w:val="9"/>
          <w:kern w:val="0"/>
          <w:sz w:val="31"/>
          <w:szCs w:val="31"/>
          <w:vertAlign w:val="baseline"/>
        </w:rPr>
        <w:t>用地权属单位、土地流转（如涉及，包括项目及服务范围）等情况。（在规综报审阶段需提供服务范围矢量，若涉</w:t>
      </w:r>
      <w:r>
        <w:rPr>
          <w:rFonts w:hint="eastAsia" w:ascii="仿宋" w:hAnsi="仿宋" w:eastAsia="仿宋" w:cs="仿宋"/>
          <w:color w:val="000000"/>
          <w:spacing w:val="8"/>
          <w:kern w:val="0"/>
          <w:sz w:val="31"/>
          <w:szCs w:val="31"/>
          <w:vertAlign w:val="baseline"/>
        </w:rPr>
        <w:t>及土地流转则需同步附土地流转范围矢量）。</w:t>
      </w:r>
    </w:p>
    <w:p>
      <w:pPr>
        <w:pStyle w:val="3"/>
        <w:keepNext w:val="0"/>
        <w:keepLines w:val="0"/>
        <w:widowControl/>
        <w:suppressLineNumbers w:val="0"/>
        <w:kinsoku w:val="0"/>
        <w:autoSpaceDE w:val="0"/>
        <w:autoSpaceDN w:val="0"/>
        <w:adjustRightInd w:val="0"/>
        <w:snapToGrid w:val="0"/>
        <w:spacing w:line="560" w:lineRule="exact"/>
        <w:ind w:left="23" w:right="97" w:firstLine="668"/>
        <w:textAlignment w:val="baseline"/>
        <w:rPr>
          <w:rFonts w:hint="eastAsia" w:ascii="仿宋" w:hAnsi="仿宋" w:eastAsia="仿宋" w:cs="仿宋"/>
          <w:color w:val="000000"/>
          <w:kern w:val="0"/>
          <w:sz w:val="31"/>
          <w:szCs w:val="31"/>
          <w:vertAlign w:val="baseline"/>
        </w:rPr>
      </w:pPr>
      <w:r>
        <w:rPr>
          <w:rFonts w:hint="eastAsia" w:ascii="楷体" w:hAnsi="楷体" w:eastAsia="楷体" w:cs="楷体"/>
          <w:color w:val="000000"/>
          <w:spacing w:val="7"/>
          <w:kern w:val="0"/>
          <w:sz w:val="31"/>
          <w:szCs w:val="31"/>
          <w:vertAlign w:val="baseline"/>
        </w:rPr>
        <w:t>（三）项目建设情况。</w:t>
      </w:r>
      <w:r>
        <w:rPr>
          <w:rFonts w:hint="eastAsia" w:ascii="仿宋" w:hAnsi="仿宋" w:eastAsia="仿宋" w:cs="仿宋"/>
          <w:color w:val="000000"/>
          <w:spacing w:val="7"/>
          <w:kern w:val="0"/>
          <w:sz w:val="31"/>
          <w:szCs w:val="31"/>
          <w:vertAlign w:val="baseline"/>
        </w:rPr>
        <w:t>包括主要建设内容、建设用地和</w:t>
      </w:r>
      <w:r>
        <w:rPr>
          <w:rFonts w:hint="eastAsia" w:ascii="仿宋" w:hAnsi="仿宋" w:eastAsia="仿宋" w:cs="仿宋"/>
          <w:color w:val="000000"/>
          <w:spacing w:val="9"/>
          <w:kern w:val="0"/>
          <w:sz w:val="31"/>
          <w:szCs w:val="31"/>
          <w:vertAlign w:val="baseline"/>
        </w:rPr>
        <w:t>建筑规模、建设指标来源、建筑物及构筑物初步设计方</w:t>
      </w:r>
      <w:r>
        <w:rPr>
          <w:rFonts w:hint="eastAsia" w:ascii="仿宋" w:hAnsi="仿宋" w:eastAsia="仿宋" w:cs="仿宋"/>
          <w:color w:val="000000"/>
          <w:spacing w:val="8"/>
          <w:kern w:val="0"/>
          <w:sz w:val="31"/>
          <w:szCs w:val="31"/>
          <w:vertAlign w:val="baseline"/>
        </w:rPr>
        <w:t>案、</w:t>
      </w:r>
      <w:r>
        <w:rPr>
          <w:rFonts w:hint="eastAsia" w:ascii="仿宋" w:hAnsi="仿宋" w:eastAsia="仿宋" w:cs="仿宋"/>
          <w:color w:val="000000"/>
          <w:spacing w:val="7"/>
          <w:kern w:val="0"/>
          <w:sz w:val="31"/>
          <w:szCs w:val="31"/>
          <w:vertAlign w:val="baseline"/>
        </w:rPr>
        <w:t>建设风貌等情况。</w:t>
      </w:r>
    </w:p>
    <w:p>
      <w:pPr>
        <w:pStyle w:val="3"/>
        <w:keepNext w:val="0"/>
        <w:keepLines w:val="0"/>
        <w:widowControl/>
        <w:suppressLineNumbers w:val="0"/>
        <w:kinsoku w:val="0"/>
        <w:autoSpaceDE w:val="0"/>
        <w:autoSpaceDN w:val="0"/>
        <w:adjustRightInd w:val="0"/>
        <w:snapToGrid w:val="0"/>
        <w:spacing w:line="560" w:lineRule="exact"/>
        <w:ind w:left="29" w:right="97" w:firstLine="663"/>
        <w:textAlignment w:val="baseline"/>
        <w:rPr>
          <w:rFonts w:hint="eastAsia" w:ascii="仿宋" w:hAnsi="仿宋" w:eastAsia="仿宋" w:cs="仿宋"/>
          <w:color w:val="000000"/>
          <w:kern w:val="0"/>
          <w:sz w:val="31"/>
          <w:szCs w:val="31"/>
          <w:vertAlign w:val="baseline"/>
        </w:rPr>
      </w:pPr>
      <w:r>
        <w:rPr>
          <w:rFonts w:hint="eastAsia" w:ascii="楷体" w:hAnsi="楷体" w:eastAsia="楷体" w:cs="楷体"/>
          <w:color w:val="000000"/>
          <w:spacing w:val="7"/>
          <w:kern w:val="0"/>
          <w:sz w:val="31"/>
          <w:szCs w:val="31"/>
          <w:vertAlign w:val="baseline"/>
        </w:rPr>
        <w:t>（四）项目总投资匡算情况。</w:t>
      </w:r>
      <w:r>
        <w:rPr>
          <w:rFonts w:hint="eastAsia" w:ascii="仿宋" w:hAnsi="仿宋" w:eastAsia="仿宋" w:cs="仿宋"/>
          <w:color w:val="000000"/>
          <w:spacing w:val="7"/>
          <w:kern w:val="0"/>
          <w:sz w:val="31"/>
          <w:szCs w:val="31"/>
          <w:vertAlign w:val="baseline"/>
        </w:rPr>
        <w:t>包括项目申报主体、收益</w:t>
      </w:r>
      <w:r>
        <w:rPr>
          <w:rFonts w:hint="eastAsia" w:ascii="仿宋" w:hAnsi="仿宋" w:eastAsia="仿宋" w:cs="仿宋"/>
          <w:color w:val="000000"/>
          <w:spacing w:val="9"/>
          <w:kern w:val="0"/>
          <w:sz w:val="31"/>
          <w:szCs w:val="31"/>
          <w:vertAlign w:val="baseline"/>
        </w:rPr>
        <w:t>分配、资金筹措和还贷等初步方案。为确保</w:t>
      </w:r>
      <w:r>
        <w:rPr>
          <w:rFonts w:hint="eastAsia" w:ascii="仿宋" w:hAnsi="仿宋" w:eastAsia="仿宋" w:cs="仿宋"/>
          <w:color w:val="000000"/>
          <w:spacing w:val="8"/>
          <w:kern w:val="0"/>
          <w:sz w:val="31"/>
          <w:szCs w:val="31"/>
          <w:vertAlign w:val="baseline"/>
        </w:rPr>
        <w:t>项目顺利实施，</w:t>
      </w:r>
      <w:r>
        <w:rPr>
          <w:rFonts w:hint="eastAsia" w:ascii="仿宋" w:hAnsi="仿宋" w:eastAsia="仿宋" w:cs="仿宋"/>
          <w:color w:val="000000"/>
          <w:spacing w:val="7"/>
          <w:kern w:val="0"/>
          <w:sz w:val="31"/>
          <w:szCs w:val="31"/>
          <w:vertAlign w:val="baseline"/>
        </w:rPr>
        <w:t>鼓励提供资金证明。</w:t>
      </w:r>
    </w:p>
    <w:p>
      <w:pPr>
        <w:pStyle w:val="3"/>
        <w:keepNext w:val="0"/>
        <w:keepLines w:val="0"/>
        <w:widowControl/>
        <w:suppressLineNumbers w:val="0"/>
        <w:kinsoku w:val="0"/>
        <w:autoSpaceDE w:val="0"/>
        <w:autoSpaceDN w:val="0"/>
        <w:adjustRightInd w:val="0"/>
        <w:snapToGrid w:val="0"/>
        <w:spacing w:line="560" w:lineRule="exact"/>
        <w:ind w:left="31" w:right="95" w:firstLine="661"/>
        <w:textAlignment w:val="baseline"/>
        <w:rPr>
          <w:rFonts w:hint="eastAsia" w:ascii="仿宋" w:hAnsi="仿宋" w:eastAsia="仿宋" w:cs="仿宋"/>
          <w:color w:val="000000"/>
          <w:kern w:val="0"/>
          <w:sz w:val="31"/>
          <w:szCs w:val="31"/>
          <w:vertAlign w:val="baseline"/>
        </w:rPr>
      </w:pPr>
      <w:r>
        <w:rPr>
          <w:rFonts w:hint="eastAsia" w:ascii="楷体" w:hAnsi="楷体" w:eastAsia="楷体" w:cs="楷体"/>
          <w:color w:val="000000"/>
          <w:spacing w:val="7"/>
          <w:kern w:val="0"/>
          <w:sz w:val="31"/>
          <w:szCs w:val="31"/>
          <w:vertAlign w:val="baseline"/>
        </w:rPr>
        <w:t>（五）生态效益、经济效益、社会效益预测情况。</w:t>
      </w:r>
      <w:r>
        <w:rPr>
          <w:rFonts w:hint="eastAsia" w:ascii="仿宋" w:hAnsi="仿宋" w:eastAsia="仿宋" w:cs="仿宋"/>
          <w:color w:val="000000"/>
          <w:spacing w:val="7"/>
          <w:kern w:val="0"/>
          <w:sz w:val="31"/>
          <w:szCs w:val="31"/>
          <w:vertAlign w:val="baseline"/>
        </w:rPr>
        <w:t>包括</w:t>
      </w:r>
      <w:r>
        <w:rPr>
          <w:rFonts w:hint="eastAsia" w:ascii="仿宋" w:hAnsi="仿宋" w:eastAsia="仿宋" w:cs="仿宋"/>
          <w:color w:val="000000"/>
          <w:spacing w:val="9"/>
          <w:kern w:val="0"/>
          <w:sz w:val="31"/>
          <w:szCs w:val="31"/>
          <w:vertAlign w:val="baseline"/>
        </w:rPr>
        <w:t>对集体经济、本地农民就业带动作用，促进</w:t>
      </w:r>
      <w:r>
        <w:rPr>
          <w:rFonts w:hint="eastAsia" w:ascii="仿宋" w:hAnsi="仿宋" w:eastAsia="仿宋" w:cs="仿宋"/>
          <w:color w:val="000000"/>
          <w:spacing w:val="8"/>
          <w:kern w:val="0"/>
          <w:sz w:val="31"/>
          <w:szCs w:val="31"/>
          <w:vertAlign w:val="baseline"/>
        </w:rPr>
        <w:t>生态价值转化的</w:t>
      </w:r>
      <w:r>
        <w:rPr>
          <w:rFonts w:hint="eastAsia" w:ascii="仿宋" w:hAnsi="仿宋" w:eastAsia="仿宋" w:cs="仿宋"/>
          <w:color w:val="000000"/>
          <w:kern w:val="0"/>
          <w:sz w:val="31"/>
          <w:szCs w:val="31"/>
          <w:vertAlign w:val="baseline"/>
        </w:rPr>
        <w:t>方式。</w:t>
      </w:r>
    </w:p>
    <w:p>
      <w:pPr>
        <w:pStyle w:val="3"/>
        <w:keepNext w:val="0"/>
        <w:keepLines w:val="0"/>
        <w:widowControl/>
        <w:suppressLineNumbers w:val="0"/>
        <w:kinsoku w:val="0"/>
        <w:autoSpaceDE w:val="0"/>
        <w:autoSpaceDN w:val="0"/>
        <w:adjustRightInd w:val="0"/>
        <w:snapToGrid w:val="0"/>
        <w:spacing w:line="560" w:lineRule="exact"/>
        <w:ind w:left="66" w:firstLine="626"/>
        <w:textAlignment w:val="baseline"/>
        <w:rPr>
          <w:rFonts w:hint="eastAsia" w:ascii="仿宋" w:hAnsi="仿宋" w:eastAsia="仿宋" w:cs="仿宋"/>
          <w:color w:val="000000"/>
          <w:kern w:val="0"/>
          <w:sz w:val="31"/>
          <w:szCs w:val="31"/>
          <w:vertAlign w:val="baseline"/>
        </w:rPr>
      </w:pPr>
      <w:r>
        <w:rPr>
          <w:rFonts w:hint="eastAsia" w:ascii="楷体" w:hAnsi="楷体" w:eastAsia="楷体" w:cs="楷体"/>
          <w:color w:val="000000"/>
          <w:spacing w:val="7"/>
          <w:kern w:val="0"/>
          <w:sz w:val="31"/>
          <w:szCs w:val="31"/>
          <w:vertAlign w:val="baseline"/>
        </w:rPr>
        <w:t>（六）底线管控情况。</w:t>
      </w:r>
      <w:r>
        <w:rPr>
          <w:rFonts w:hint="eastAsia" w:ascii="仿宋" w:hAnsi="仿宋" w:eastAsia="仿宋" w:cs="仿宋"/>
          <w:color w:val="000000"/>
          <w:spacing w:val="7"/>
          <w:kern w:val="0"/>
          <w:sz w:val="31"/>
          <w:szCs w:val="31"/>
          <w:vertAlign w:val="baseline"/>
        </w:rPr>
        <w:t>包括涉及占用耕地和永久基本农</w:t>
      </w:r>
      <w:r>
        <w:rPr>
          <w:rFonts w:hint="eastAsia" w:ascii="仿宋" w:hAnsi="仿宋" w:eastAsia="仿宋" w:cs="仿宋"/>
          <w:color w:val="000000"/>
          <w:spacing w:val="-1"/>
          <w:kern w:val="0"/>
          <w:sz w:val="31"/>
          <w:szCs w:val="31"/>
          <w:vertAlign w:val="baseline"/>
        </w:rPr>
        <w:t>田、生态保护红线、市政交通廊道、河道蓝线和管理范围线、</w:t>
      </w:r>
      <w:r>
        <w:rPr>
          <w:rFonts w:hint="eastAsia" w:ascii="仿宋" w:hAnsi="仿宋" w:eastAsia="仿宋" w:cs="仿宋"/>
          <w:color w:val="000000"/>
          <w:spacing w:val="6"/>
          <w:kern w:val="0"/>
          <w:sz w:val="31"/>
          <w:szCs w:val="31"/>
          <w:vertAlign w:val="baseline"/>
        </w:rPr>
        <w:t>自然灾害风险防控线、历史文化保护线等情况。</w:t>
      </w:r>
    </w:p>
    <w:p>
      <w:pPr>
        <w:pStyle w:val="3"/>
        <w:keepNext w:val="0"/>
        <w:keepLines w:val="0"/>
        <w:widowControl/>
        <w:suppressLineNumbers w:val="0"/>
        <w:kinsoku w:val="0"/>
        <w:autoSpaceDE w:val="0"/>
        <w:autoSpaceDN w:val="0"/>
        <w:adjustRightInd w:val="0"/>
        <w:snapToGrid w:val="0"/>
        <w:spacing w:line="560" w:lineRule="exact"/>
        <w:ind w:left="30" w:right="95" w:firstLine="662"/>
        <w:textAlignment w:val="baseline"/>
        <w:rPr>
          <w:rFonts w:hint="eastAsia" w:ascii="仿宋" w:hAnsi="仿宋" w:eastAsia="仿宋" w:cs="仿宋"/>
          <w:color w:val="000000"/>
          <w:kern w:val="0"/>
          <w:sz w:val="31"/>
          <w:szCs w:val="31"/>
          <w:vertAlign w:val="baseline"/>
        </w:rPr>
      </w:pPr>
      <w:r>
        <w:rPr>
          <w:rFonts w:hint="eastAsia" w:ascii="楷体" w:hAnsi="楷体" w:eastAsia="楷体" w:cs="楷体"/>
          <w:color w:val="000000"/>
          <w:spacing w:val="4"/>
          <w:kern w:val="0"/>
          <w:sz w:val="31"/>
          <w:szCs w:val="31"/>
          <w:vertAlign w:val="baseline"/>
        </w:rPr>
        <w:t>（七）</w:t>
      </w:r>
      <w:r>
        <w:rPr>
          <w:rFonts w:hint="eastAsia" w:ascii="楷体" w:hAnsi="楷体" w:eastAsia="楷体" w:cs="楷体"/>
          <w:color w:val="000000"/>
          <w:spacing w:val="-68"/>
          <w:kern w:val="0"/>
          <w:sz w:val="31"/>
          <w:szCs w:val="31"/>
          <w:vertAlign w:val="baseline"/>
        </w:rPr>
        <w:t xml:space="preserve"> </w:t>
      </w:r>
      <w:r>
        <w:rPr>
          <w:rFonts w:hint="eastAsia" w:ascii="楷体" w:hAnsi="楷体" w:eastAsia="楷体" w:cs="楷体"/>
          <w:color w:val="000000"/>
          <w:spacing w:val="4"/>
          <w:kern w:val="0"/>
          <w:sz w:val="31"/>
          <w:szCs w:val="31"/>
          <w:vertAlign w:val="baseline"/>
        </w:rPr>
        <w:t>自查自纠及监管情况。</w:t>
      </w:r>
      <w:r>
        <w:rPr>
          <w:rFonts w:hint="eastAsia" w:ascii="仿宋" w:hAnsi="仿宋" w:eastAsia="仿宋" w:cs="仿宋"/>
          <w:color w:val="000000"/>
          <w:spacing w:val="4"/>
          <w:kern w:val="0"/>
          <w:sz w:val="31"/>
          <w:szCs w:val="31"/>
          <w:vertAlign w:val="baseline"/>
        </w:rPr>
        <w:t>包括集体经济组织如何对</w:t>
      </w:r>
      <w:r>
        <w:rPr>
          <w:rFonts w:hint="eastAsia" w:ascii="仿宋" w:hAnsi="仿宋" w:eastAsia="仿宋" w:cs="仿宋"/>
          <w:color w:val="000000"/>
          <w:spacing w:val="9"/>
          <w:kern w:val="0"/>
          <w:sz w:val="31"/>
          <w:szCs w:val="31"/>
          <w:vertAlign w:val="baseline"/>
        </w:rPr>
        <w:t>项目的功能性质、安全管理、社会稳定、避免</w:t>
      </w:r>
      <w:r>
        <w:rPr>
          <w:rFonts w:hint="eastAsia" w:ascii="仿宋" w:hAnsi="仿宋" w:eastAsia="仿宋" w:cs="仿宋"/>
          <w:color w:val="000000"/>
          <w:spacing w:val="8"/>
          <w:kern w:val="0"/>
          <w:sz w:val="31"/>
          <w:szCs w:val="31"/>
          <w:vertAlign w:val="baseline"/>
        </w:rPr>
        <w:t>闲置情况等进</w:t>
      </w:r>
      <w:r>
        <w:rPr>
          <w:rFonts w:hint="eastAsia" w:ascii="仿宋" w:hAnsi="仿宋" w:eastAsia="仿宋" w:cs="仿宋"/>
          <w:color w:val="000000"/>
          <w:spacing w:val="21"/>
          <w:kern w:val="0"/>
          <w:sz w:val="31"/>
          <w:szCs w:val="31"/>
          <w:vertAlign w:val="baseline"/>
        </w:rPr>
        <w:t>行自查自纠的自我管理，镇政府如何对项目进行常态化监</w:t>
      </w:r>
      <w:r>
        <w:rPr>
          <w:rFonts w:hint="eastAsia" w:ascii="仿宋" w:hAnsi="仿宋" w:eastAsia="仿宋" w:cs="仿宋"/>
          <w:color w:val="000000"/>
          <w:spacing w:val="-3"/>
          <w:kern w:val="0"/>
          <w:sz w:val="31"/>
          <w:szCs w:val="31"/>
          <w:vertAlign w:val="baseline"/>
        </w:rPr>
        <w:t>管。</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6"/>
          <w:kern w:val="0"/>
          <w:sz w:val="31"/>
          <w:szCs w:val="31"/>
          <w:vertAlign w:val="baseline"/>
          <w:lang w:val="en-US" w:eastAsia="zh-CN" w:bidi="ar"/>
        </w:rPr>
        <w:t>（八）建设进度初步安排情况。</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5"/>
          <w:kern w:val="0"/>
          <w:sz w:val="31"/>
          <w:szCs w:val="31"/>
          <w:vertAlign w:val="baseline"/>
          <w:lang w:val="en-US" w:eastAsia="zh-CN" w:bidi="ar"/>
        </w:rPr>
        <w:t>（九）其他需说明事项。</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72" w:right="0"/>
        <w:jc w:val="left"/>
        <w:textAlignment w:val="baseline"/>
        <w:outlineLvl w:val="1"/>
        <w:rPr>
          <w:rFonts w:hint="eastAsia" w:ascii="黑体" w:hAnsi="宋体" w:eastAsia="黑体" w:cs="黑体"/>
          <w:color w:val="000000"/>
          <w:kern w:val="0"/>
          <w:sz w:val="31"/>
          <w:szCs w:val="31"/>
          <w:vertAlign w:val="baseline"/>
        </w:rPr>
      </w:pPr>
      <w:r>
        <w:rPr>
          <w:rFonts w:hint="eastAsia" w:ascii="黑体" w:hAnsi="宋体" w:eastAsia="黑体" w:cs="黑体"/>
          <w:snapToGrid/>
          <w:color w:val="000000"/>
          <w:spacing w:val="5"/>
          <w:kern w:val="0"/>
          <w:sz w:val="31"/>
          <w:szCs w:val="31"/>
          <w:vertAlign w:val="baseline"/>
          <w:lang w:val="en-US" w:eastAsia="zh-CN" w:bidi="ar"/>
        </w:rPr>
        <w:t>二、附图</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6"/>
          <w:kern w:val="0"/>
          <w:sz w:val="31"/>
          <w:szCs w:val="31"/>
          <w:vertAlign w:val="baseline"/>
          <w:lang w:val="en-US" w:eastAsia="zh-CN" w:bidi="ar"/>
        </w:rPr>
        <w:t>（一）项目区位图</w:t>
      </w:r>
    </w:p>
    <w:p>
      <w:pPr>
        <w:pStyle w:val="3"/>
        <w:keepNext w:val="0"/>
        <w:keepLines w:val="0"/>
        <w:widowControl/>
        <w:suppressLineNumbers w:val="0"/>
        <w:kinsoku w:val="0"/>
        <w:autoSpaceDE w:val="0"/>
        <w:autoSpaceDN w:val="0"/>
        <w:adjustRightInd w:val="0"/>
        <w:snapToGrid w:val="0"/>
        <w:spacing w:line="560" w:lineRule="exact"/>
        <w:ind w:left="25" w:right="13" w:firstLine="649"/>
        <w:textAlignment w:val="baseline"/>
        <w:rPr>
          <w:rFonts w:hint="eastAsia" w:ascii="仿宋" w:hAnsi="仿宋" w:eastAsia="仿宋" w:cs="仿宋"/>
          <w:color w:val="000000"/>
          <w:kern w:val="0"/>
          <w:sz w:val="31"/>
          <w:szCs w:val="31"/>
          <w:vertAlign w:val="baseline"/>
        </w:rPr>
      </w:pPr>
      <w:r>
        <w:rPr>
          <w:rFonts w:hint="eastAsia" w:ascii="仿宋" w:hAnsi="仿宋" w:eastAsia="仿宋" w:cs="仿宋"/>
          <w:color w:val="000000"/>
          <w:spacing w:val="8"/>
          <w:kern w:val="0"/>
          <w:sz w:val="31"/>
          <w:szCs w:val="31"/>
          <w:vertAlign w:val="baseline"/>
        </w:rPr>
        <w:t>项目应表达规划</w:t>
      </w:r>
      <w:r>
        <w:rPr>
          <w:rFonts w:hint="eastAsia" w:cs="仿宋"/>
          <w:color w:val="000000"/>
          <w:spacing w:val="8"/>
          <w:kern w:val="0"/>
          <w:sz w:val="31"/>
          <w:szCs w:val="31"/>
          <w:vertAlign w:val="baseline"/>
          <w:lang w:eastAsia="zh"/>
        </w:rPr>
        <w:t>用地</w:t>
      </w:r>
      <w:r>
        <w:rPr>
          <w:rFonts w:hint="eastAsia" w:ascii="仿宋" w:hAnsi="仿宋" w:eastAsia="仿宋" w:cs="仿宋"/>
          <w:color w:val="000000"/>
          <w:spacing w:val="8"/>
          <w:kern w:val="0"/>
          <w:sz w:val="31"/>
          <w:szCs w:val="31"/>
          <w:vertAlign w:val="baseline"/>
        </w:rPr>
        <w:t>所在区域、镇域范围内的位置，表达与</w:t>
      </w:r>
      <w:r>
        <w:rPr>
          <w:rFonts w:hint="eastAsia" w:ascii="仿宋" w:hAnsi="仿宋" w:eastAsia="仿宋" w:cs="仿宋"/>
          <w:color w:val="000000"/>
          <w:spacing w:val="9"/>
          <w:kern w:val="0"/>
          <w:sz w:val="31"/>
          <w:szCs w:val="31"/>
          <w:vertAlign w:val="baseline"/>
        </w:rPr>
        <w:t>周边重要发展轴、重点功能区及重大设施等之间的关系。</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7"/>
          <w:kern w:val="0"/>
          <w:sz w:val="31"/>
          <w:szCs w:val="31"/>
          <w:vertAlign w:val="baseline"/>
          <w:lang w:val="en-US" w:eastAsia="zh-CN" w:bidi="ar"/>
        </w:rPr>
        <w:t>（二）项目影像及服务范围示意图</w:t>
      </w:r>
    </w:p>
    <w:p>
      <w:pPr>
        <w:pStyle w:val="3"/>
        <w:keepNext w:val="0"/>
        <w:keepLines w:val="0"/>
        <w:widowControl/>
        <w:suppressLineNumbers w:val="0"/>
        <w:kinsoku w:val="0"/>
        <w:autoSpaceDE w:val="0"/>
        <w:autoSpaceDN w:val="0"/>
        <w:adjustRightInd w:val="0"/>
        <w:snapToGrid w:val="0"/>
        <w:spacing w:line="560" w:lineRule="exact"/>
        <w:ind w:left="23" w:right="16" w:firstLine="651"/>
        <w:jc w:val="both"/>
        <w:textAlignment w:val="baseline"/>
        <w:rPr>
          <w:rFonts w:hint="eastAsia" w:ascii="仿宋" w:hAnsi="仿宋" w:eastAsia="仿宋" w:cs="仿宋"/>
          <w:color w:val="000000"/>
          <w:kern w:val="0"/>
          <w:sz w:val="31"/>
          <w:szCs w:val="31"/>
          <w:vertAlign w:val="baseline"/>
        </w:rPr>
      </w:pPr>
      <w:r>
        <w:rPr>
          <w:rFonts w:hint="eastAsia" w:ascii="仿宋" w:hAnsi="仿宋" w:eastAsia="仿宋" w:cs="仿宋"/>
          <w:color w:val="000000"/>
          <w:spacing w:val="8"/>
          <w:kern w:val="0"/>
          <w:sz w:val="31"/>
          <w:szCs w:val="31"/>
          <w:vertAlign w:val="baseline"/>
        </w:rPr>
        <w:t>应尽量使用最新年份的高分辨率影像，标明主要河流道</w:t>
      </w:r>
      <w:r>
        <w:rPr>
          <w:rFonts w:hint="eastAsia" w:ascii="仿宋" w:hAnsi="仿宋" w:eastAsia="仿宋" w:cs="仿宋"/>
          <w:color w:val="000000"/>
          <w:spacing w:val="9"/>
          <w:kern w:val="0"/>
          <w:sz w:val="31"/>
          <w:szCs w:val="31"/>
          <w:vertAlign w:val="baseline"/>
        </w:rPr>
        <w:t>路、村界等重要要素名称，并明确规划范围及其所服务</w:t>
      </w:r>
      <w:r>
        <w:rPr>
          <w:rFonts w:hint="eastAsia" w:ascii="仿宋" w:hAnsi="仿宋" w:eastAsia="仿宋" w:cs="仿宋"/>
          <w:color w:val="000000"/>
          <w:spacing w:val="8"/>
          <w:kern w:val="0"/>
          <w:sz w:val="31"/>
          <w:szCs w:val="31"/>
          <w:vertAlign w:val="baseline"/>
        </w:rPr>
        <w:t>的非</w:t>
      </w:r>
      <w:r>
        <w:rPr>
          <w:rFonts w:hint="eastAsia" w:ascii="仿宋" w:hAnsi="仿宋" w:eastAsia="仿宋" w:cs="仿宋"/>
          <w:color w:val="000000"/>
          <w:spacing w:val="7"/>
          <w:kern w:val="0"/>
          <w:sz w:val="31"/>
          <w:szCs w:val="31"/>
          <w:vertAlign w:val="baseline"/>
        </w:rPr>
        <w:t>建设空间范围。</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6"/>
          <w:kern w:val="0"/>
          <w:sz w:val="31"/>
          <w:szCs w:val="31"/>
          <w:vertAlign w:val="baseline"/>
          <w:lang w:val="en-US" w:eastAsia="zh-CN" w:bidi="ar"/>
        </w:rPr>
        <w:t>（三）土地利用现状图</w:t>
      </w:r>
    </w:p>
    <w:p>
      <w:pPr>
        <w:pStyle w:val="3"/>
        <w:keepNext w:val="0"/>
        <w:keepLines w:val="0"/>
        <w:widowControl/>
        <w:suppressLineNumbers w:val="0"/>
        <w:kinsoku w:val="0"/>
        <w:autoSpaceDE w:val="0"/>
        <w:autoSpaceDN w:val="0"/>
        <w:adjustRightInd w:val="0"/>
        <w:snapToGrid w:val="0"/>
        <w:spacing w:line="560" w:lineRule="exact"/>
        <w:ind w:left="26" w:right="13" w:firstLine="658"/>
        <w:jc w:val="both"/>
        <w:textAlignment w:val="baseline"/>
        <w:rPr>
          <w:rFonts w:hint="eastAsia" w:ascii="仿宋" w:hAnsi="仿宋" w:eastAsia="仿宋" w:cs="仿宋"/>
          <w:color w:val="000000"/>
          <w:kern w:val="0"/>
          <w:sz w:val="31"/>
          <w:szCs w:val="31"/>
          <w:vertAlign w:val="baseline"/>
        </w:rPr>
      </w:pPr>
      <w:r>
        <w:rPr>
          <w:rFonts w:hint="eastAsia" w:ascii="仿宋" w:hAnsi="仿宋" w:eastAsia="仿宋" w:cs="仿宋"/>
          <w:color w:val="000000"/>
          <w:spacing w:val="18"/>
          <w:kern w:val="0"/>
          <w:sz w:val="31"/>
          <w:szCs w:val="31"/>
          <w:vertAlign w:val="baseline"/>
        </w:rPr>
        <w:t>与分区规划、</w:t>
      </w:r>
      <w:r>
        <w:rPr>
          <w:rFonts w:hint="eastAsia" w:ascii="仿宋" w:hAnsi="仿宋" w:eastAsia="仿宋" w:cs="仿宋"/>
          <w:color w:val="000000"/>
          <w:spacing w:val="-65"/>
          <w:kern w:val="0"/>
          <w:sz w:val="31"/>
          <w:szCs w:val="31"/>
          <w:vertAlign w:val="baseline"/>
        </w:rPr>
        <w:t xml:space="preserve"> </w:t>
      </w:r>
      <w:r>
        <w:rPr>
          <w:rFonts w:hint="eastAsia" w:ascii="仿宋" w:hAnsi="仿宋" w:eastAsia="仿宋" w:cs="仿宋"/>
          <w:color w:val="000000"/>
          <w:spacing w:val="18"/>
          <w:kern w:val="0"/>
          <w:sz w:val="31"/>
          <w:szCs w:val="31"/>
          <w:vertAlign w:val="baseline"/>
        </w:rPr>
        <w:t>乡镇国土空间规划现状用地内容进行对</w:t>
      </w:r>
      <w:r>
        <w:rPr>
          <w:rFonts w:hint="eastAsia" w:ascii="仿宋" w:hAnsi="仿宋" w:eastAsia="仿宋" w:cs="仿宋"/>
          <w:color w:val="000000"/>
          <w:spacing w:val="9"/>
          <w:kern w:val="0"/>
          <w:sz w:val="31"/>
          <w:szCs w:val="31"/>
          <w:vertAlign w:val="baseline"/>
        </w:rPr>
        <w:t>接，采用最新年份土地变更调查数据的同时，需核实历</w:t>
      </w:r>
      <w:r>
        <w:rPr>
          <w:rFonts w:hint="eastAsia" w:ascii="仿宋" w:hAnsi="仿宋" w:eastAsia="仿宋" w:cs="仿宋"/>
          <w:color w:val="000000"/>
          <w:spacing w:val="8"/>
          <w:kern w:val="0"/>
          <w:sz w:val="31"/>
          <w:szCs w:val="31"/>
          <w:vertAlign w:val="baseline"/>
        </w:rPr>
        <w:t>史调</w:t>
      </w:r>
      <w:r>
        <w:rPr>
          <w:rFonts w:hint="eastAsia" w:ascii="仿宋" w:hAnsi="仿宋" w:eastAsia="仿宋" w:cs="仿宋"/>
          <w:color w:val="000000"/>
          <w:spacing w:val="4"/>
          <w:kern w:val="0"/>
          <w:sz w:val="31"/>
          <w:szCs w:val="31"/>
          <w:vertAlign w:val="baseline"/>
        </w:rPr>
        <w:t>查数据。</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6"/>
          <w:kern w:val="0"/>
          <w:sz w:val="31"/>
          <w:szCs w:val="31"/>
          <w:vertAlign w:val="baseline"/>
          <w:lang w:val="en-US" w:eastAsia="zh-CN" w:bidi="ar"/>
        </w:rPr>
        <w:t>（四）上位规划示意图</w:t>
      </w:r>
    </w:p>
    <w:p>
      <w:pPr>
        <w:pStyle w:val="3"/>
        <w:keepNext w:val="0"/>
        <w:keepLines w:val="0"/>
        <w:widowControl/>
        <w:suppressLineNumbers w:val="0"/>
        <w:kinsoku w:val="0"/>
        <w:autoSpaceDE w:val="0"/>
        <w:autoSpaceDN w:val="0"/>
        <w:adjustRightInd w:val="0"/>
        <w:snapToGrid w:val="0"/>
        <w:spacing w:line="560" w:lineRule="exact"/>
        <w:ind w:left="36" w:right="16" w:firstLine="634"/>
        <w:textAlignment w:val="baseline"/>
        <w:rPr>
          <w:rFonts w:hint="eastAsia" w:ascii="仿宋" w:hAnsi="仿宋" w:eastAsia="仿宋" w:cs="仿宋"/>
          <w:color w:val="000000"/>
          <w:kern w:val="0"/>
          <w:sz w:val="31"/>
          <w:szCs w:val="31"/>
          <w:vertAlign w:val="baseline"/>
        </w:rPr>
      </w:pPr>
      <w:r>
        <w:rPr>
          <w:rFonts w:hint="eastAsia" w:ascii="仿宋" w:hAnsi="仿宋" w:eastAsia="仿宋" w:cs="仿宋"/>
          <w:color w:val="000000"/>
          <w:spacing w:val="8"/>
          <w:kern w:val="0"/>
          <w:sz w:val="31"/>
          <w:szCs w:val="31"/>
          <w:vertAlign w:val="baseline"/>
        </w:rPr>
        <w:t>将项目边界落入乡镇国土空间规划、村庄规划等上位规划进行套核，说明项目与上位规划的关系。</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6"/>
          <w:kern w:val="0"/>
          <w:sz w:val="31"/>
          <w:szCs w:val="31"/>
          <w:vertAlign w:val="baseline"/>
          <w:lang w:val="en-US" w:eastAsia="zh-CN" w:bidi="ar"/>
        </w:rPr>
        <w:t>（五）限制性要素示意图</w:t>
      </w:r>
    </w:p>
    <w:p>
      <w:pPr>
        <w:pStyle w:val="3"/>
        <w:keepNext w:val="0"/>
        <w:keepLines w:val="0"/>
        <w:widowControl/>
        <w:suppressLineNumbers w:val="0"/>
        <w:kinsoku w:val="0"/>
        <w:autoSpaceDE w:val="0"/>
        <w:autoSpaceDN w:val="0"/>
        <w:adjustRightInd w:val="0"/>
        <w:snapToGrid w:val="0"/>
        <w:spacing w:line="560" w:lineRule="exact"/>
        <w:ind w:left="22" w:right="13" w:firstLine="652"/>
        <w:jc w:val="both"/>
        <w:textAlignment w:val="baseline"/>
        <w:rPr>
          <w:rFonts w:hint="eastAsia" w:ascii="仿宋" w:hAnsi="仿宋" w:eastAsia="仿宋" w:cs="仿宋"/>
          <w:color w:val="000000"/>
          <w:kern w:val="0"/>
          <w:sz w:val="31"/>
          <w:szCs w:val="31"/>
          <w:vertAlign w:val="baseline"/>
        </w:rPr>
      </w:pPr>
      <w:r>
        <w:rPr>
          <w:rFonts w:hint="eastAsia" w:ascii="仿宋" w:hAnsi="仿宋" w:eastAsia="仿宋" w:cs="仿宋"/>
          <w:color w:val="000000"/>
          <w:spacing w:val="8"/>
          <w:kern w:val="0"/>
          <w:sz w:val="31"/>
          <w:szCs w:val="31"/>
          <w:vertAlign w:val="baseline"/>
        </w:rPr>
        <w:t>应表达规划项目与耕地和永久基本农田保护红线、生态</w:t>
      </w:r>
      <w:r>
        <w:rPr>
          <w:rFonts w:hint="eastAsia" w:ascii="仿宋" w:hAnsi="仿宋" w:eastAsia="仿宋" w:cs="仿宋"/>
          <w:color w:val="000000"/>
          <w:spacing w:val="9"/>
          <w:kern w:val="0"/>
          <w:sz w:val="31"/>
          <w:szCs w:val="31"/>
          <w:vertAlign w:val="baseline"/>
        </w:rPr>
        <w:t>保护红线、各类自然灾害风险防控线、历史文化保护线等底</w:t>
      </w:r>
      <w:r>
        <w:rPr>
          <w:rFonts w:hint="eastAsia" w:ascii="仿宋" w:hAnsi="仿宋" w:eastAsia="仿宋" w:cs="仿宋"/>
          <w:color w:val="000000"/>
          <w:spacing w:val="6"/>
          <w:kern w:val="0"/>
          <w:sz w:val="31"/>
          <w:szCs w:val="31"/>
          <w:vertAlign w:val="baseline"/>
        </w:rPr>
        <w:t>线的关系。</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7"/>
          <w:kern w:val="0"/>
          <w:sz w:val="31"/>
          <w:szCs w:val="31"/>
          <w:vertAlign w:val="baseline"/>
          <w:lang w:val="en-US" w:eastAsia="zh-CN" w:bidi="ar"/>
        </w:rPr>
        <w:t>（六）项目及服务范围现状照片</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692" w:right="0"/>
        <w:jc w:val="left"/>
        <w:textAlignment w:val="baseline"/>
        <w:rPr>
          <w:rFonts w:hint="eastAsia" w:ascii="楷体" w:hAnsi="楷体" w:eastAsia="楷体" w:cs="楷体"/>
          <w:color w:val="000000"/>
          <w:kern w:val="0"/>
          <w:sz w:val="31"/>
          <w:szCs w:val="31"/>
          <w:vertAlign w:val="baseline"/>
        </w:rPr>
      </w:pPr>
      <w:r>
        <w:rPr>
          <w:rFonts w:hint="eastAsia" w:ascii="楷体" w:hAnsi="楷体" w:eastAsia="楷体" w:cs="楷体"/>
          <w:snapToGrid/>
          <w:color w:val="000000"/>
          <w:spacing w:val="5"/>
          <w:kern w:val="0"/>
          <w:sz w:val="31"/>
          <w:szCs w:val="31"/>
          <w:vertAlign w:val="baseline"/>
          <w:lang w:val="en-US" w:eastAsia="zh-CN" w:bidi="ar"/>
        </w:rPr>
        <w:t>（七）其他必要图</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left"/>
        <w:textAlignment w:val="baseline"/>
        <w:rPr>
          <w:rFonts w:hint="default" w:ascii="Arial" w:hAnsi="Arial" w:cs="Arial"/>
          <w:color w:val="000000"/>
          <w:kern w:val="0"/>
          <w:sz w:val="21"/>
          <w:szCs w:val="21"/>
          <w:vertAlign w:val="baseline"/>
        </w:rPr>
      </w:pPr>
      <w:r>
        <w:rPr>
          <w:rFonts w:hint="default" w:ascii="Arial" w:hAnsi="Arial" w:eastAsia="宋体" w:cs="Arial"/>
          <w:snapToGrid/>
          <w:color w:val="000000"/>
          <w:kern w:val="0"/>
          <w:sz w:val="21"/>
          <w:szCs w:val="21"/>
          <w:vertAlign w:val="baseline"/>
          <w:lang w:val="en-US" w:eastAsia="zh-CN" w:bidi="ar"/>
        </w:rPr>
        <w:t xml:space="preserve"> </w:t>
      </w:r>
    </w:p>
    <w:p>
      <w:pPr>
        <w:pStyle w:val="3"/>
        <w:keepNext w:val="0"/>
        <w:keepLines w:val="0"/>
        <w:widowControl/>
        <w:suppressLineNumbers w:val="0"/>
        <w:kinsoku w:val="0"/>
        <w:autoSpaceDE w:val="0"/>
        <w:autoSpaceDN w:val="0"/>
        <w:adjustRightInd w:val="0"/>
        <w:snapToGrid w:val="0"/>
        <w:spacing w:line="560" w:lineRule="exact"/>
        <w:ind w:left="690"/>
        <w:textAlignment w:val="baseline"/>
        <w:rPr>
          <w:rFonts w:hint="eastAsia" w:ascii="仿宋" w:hAnsi="仿宋" w:eastAsia="仿宋" w:cs="仿宋"/>
          <w:color w:val="000000"/>
          <w:spacing w:val="6"/>
          <w:kern w:val="0"/>
          <w:sz w:val="31"/>
          <w:szCs w:val="31"/>
          <w:vertAlign w:val="baseline"/>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spacing w:val="6"/>
          <w:kern w:val="0"/>
          <w:sz w:val="31"/>
          <w:szCs w:val="31"/>
          <w:vertAlign w:val="baseline"/>
        </w:rPr>
        <w:t>附件：土地流转合同（如涉及）</w:t>
      </w:r>
    </w:p>
    <w:p>
      <w:pPr>
        <w:pStyle w:val="4"/>
        <w:keepNext w:val="0"/>
        <w:keepLines w:val="0"/>
        <w:pageBreakBefore w:val="0"/>
        <w:kinsoku/>
        <w:wordWrap/>
        <w:overflowPunct/>
        <w:topLinePunct w:val="0"/>
        <w:autoSpaceDE/>
        <w:autoSpaceDN/>
        <w:bidi w:val="0"/>
        <w:adjustRightInd/>
        <w:snapToGrid/>
        <w:spacing w:after="0" w:line="540" w:lineRule="exact"/>
        <w:ind w:left="0" w:leftChars="0" w:right="0" w:rightChars="0" w:firstLine="0" w:firstLineChars="0"/>
        <w:textAlignment w:val="auto"/>
        <w:outlineLvl w:val="9"/>
        <w:rPr>
          <w:rFonts w:hint="eastAsia" w:ascii="仿宋_GB2312" w:hAnsi="仿宋_GB2312" w:cs="仿宋_GB2312"/>
          <w:b/>
          <w:bCs/>
          <w:color w:val="auto"/>
          <w:kern w:val="2"/>
          <w:sz w:val="32"/>
          <w:szCs w:val="32"/>
          <w:highlight w:val="none"/>
          <w:lang w:val="en" w:eastAsia="zh-CN"/>
        </w:rPr>
      </w:pPr>
      <w:r>
        <w:rPr>
          <w:rFonts w:hint="eastAsia" w:ascii="仿宋_GB2312" w:hAnsi="仿宋_GB2312" w:cs="仿宋_GB2312"/>
          <w:b/>
          <w:bCs/>
          <w:color w:val="auto"/>
          <w:kern w:val="2"/>
          <w:sz w:val="32"/>
          <w:szCs w:val="32"/>
          <w:highlight w:val="none"/>
          <w:lang w:val="en" w:eastAsia="zh-CN"/>
        </w:rPr>
        <w:t>附件</w:t>
      </w:r>
      <w:r>
        <w:rPr>
          <w:rFonts w:hint="eastAsia" w:ascii="仿宋_GB2312" w:hAnsi="仿宋_GB2312" w:cs="仿宋_GB2312"/>
          <w:b/>
          <w:bCs/>
          <w:color w:val="auto"/>
          <w:kern w:val="2"/>
          <w:sz w:val="32"/>
          <w:szCs w:val="32"/>
          <w:highlight w:val="none"/>
          <w:lang w:val="en-US" w:eastAsia="zh-CN"/>
        </w:rPr>
        <w:t>2</w:t>
      </w:r>
      <w:r>
        <w:rPr>
          <w:rFonts w:hint="eastAsia" w:ascii="仿宋_GB2312" w:hAnsi="仿宋_GB2312" w:cs="仿宋_GB2312"/>
          <w:b/>
          <w:bCs/>
          <w:color w:val="auto"/>
          <w:kern w:val="2"/>
          <w:sz w:val="32"/>
          <w:szCs w:val="32"/>
          <w:highlight w:val="none"/>
          <w:lang w:val="en" w:eastAsia="zh-CN"/>
        </w:rPr>
        <w:t>：</w:t>
      </w:r>
    </w:p>
    <w:p>
      <w:pPr>
        <w:spacing w:before="46" w:line="177" w:lineRule="auto"/>
        <w:ind w:left="7060"/>
        <w:rPr>
          <w:rFonts w:hint="eastAsia" w:ascii="仿宋_GB2312" w:hAnsi="仿宋_GB2312" w:cs="仿宋_GB2312"/>
          <w:b/>
          <w:bCs/>
          <w:color w:val="auto"/>
          <w:kern w:val="2"/>
          <w:sz w:val="32"/>
          <w:szCs w:val="32"/>
          <w:highlight w:val="none"/>
          <w:lang w:val="en" w:eastAsia="zh-CN"/>
        </w:rPr>
      </w:pPr>
      <w:r>
        <w:rPr>
          <w:rFonts w:hint="eastAsia" w:ascii="方正小标宋简体" w:hAnsi="方正小标宋简体" w:eastAsia="方正小标宋简体" w:cs="方正小标宋简体"/>
          <w:spacing w:val="9"/>
          <w:sz w:val="43"/>
          <w:szCs w:val="43"/>
          <w:lang w:eastAsia="zh-CN"/>
        </w:rPr>
        <w:t>门头沟区</w:t>
      </w:r>
      <w:r>
        <w:rPr>
          <w:rFonts w:ascii="方正小标宋简体" w:hAnsi="方正小标宋简体" w:eastAsia="方正小标宋简体" w:cs="方正小标宋简体"/>
          <w:spacing w:val="9"/>
          <w:sz w:val="43"/>
          <w:szCs w:val="43"/>
        </w:rPr>
        <w:t>点状配套设施用地正负面清单</w:t>
      </w:r>
    </w:p>
    <w:tbl>
      <w:tblPr>
        <w:tblStyle w:val="12"/>
        <w:tblW w:w="209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207"/>
        <w:gridCol w:w="2"/>
        <w:gridCol w:w="1208"/>
        <w:gridCol w:w="2"/>
        <w:gridCol w:w="1453"/>
        <w:gridCol w:w="2"/>
        <w:gridCol w:w="3767"/>
        <w:gridCol w:w="2"/>
        <w:gridCol w:w="4056"/>
        <w:gridCol w:w="2"/>
        <w:gridCol w:w="3147"/>
        <w:gridCol w:w="2"/>
        <w:gridCol w:w="4798"/>
        <w:gridCol w:w="1277"/>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811" w:hRule="atLeast"/>
          <w:jc w:val="center"/>
        </w:trPr>
        <w:tc>
          <w:tcPr>
            <w:tcW w:w="1209" w:type="dxa"/>
            <w:gridSpan w:val="2"/>
            <w:vAlign w:val="top"/>
          </w:tcPr>
          <w:p>
            <w:pPr>
              <w:keepNext w:val="0"/>
              <w:keepLines w:val="0"/>
              <w:pageBreakBefore w:val="0"/>
              <w:widowControl w:val="0"/>
              <w:kinsoku/>
              <w:wordWrap/>
              <w:overflowPunct/>
              <w:topLinePunct w:val="0"/>
              <w:autoSpaceDE/>
              <w:autoSpaceDN/>
              <w:bidi w:val="0"/>
              <w:adjustRightInd/>
              <w:snapToGrid/>
              <w:spacing w:before="83" w:line="340" w:lineRule="exact"/>
              <w:ind w:left="476" w:right="181" w:hanging="280"/>
              <w:textAlignment w:val="auto"/>
              <w:rPr>
                <w:rFonts w:ascii="黑体" w:hAnsi="黑体" w:eastAsia="黑体" w:cs="黑体"/>
                <w:sz w:val="28"/>
                <w:szCs w:val="28"/>
              </w:rPr>
            </w:pPr>
            <w:r>
              <w:rPr>
                <w:rFonts w:ascii="黑体" w:hAnsi="黑体" w:eastAsia="黑体" w:cs="黑体"/>
                <w:spacing w:val="-5"/>
                <w:sz w:val="28"/>
                <w:szCs w:val="28"/>
              </w:rPr>
              <w:t>清单类</w:t>
            </w:r>
            <w:r>
              <w:rPr>
                <w:rFonts w:ascii="黑体" w:hAnsi="黑体" w:eastAsia="黑体" w:cs="黑体"/>
                <w:sz w:val="28"/>
                <w:szCs w:val="28"/>
              </w:rPr>
              <w:t xml:space="preserve"> 型</w:t>
            </w:r>
          </w:p>
        </w:tc>
        <w:tc>
          <w:tcPr>
            <w:tcW w:w="2665" w:type="dxa"/>
            <w:gridSpan w:val="4"/>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780"/>
              <w:textAlignment w:val="auto"/>
              <w:rPr>
                <w:rFonts w:ascii="黑体" w:hAnsi="黑体" w:eastAsia="黑体" w:cs="黑体"/>
                <w:sz w:val="28"/>
                <w:szCs w:val="28"/>
              </w:rPr>
            </w:pPr>
            <w:r>
              <w:rPr>
                <w:rFonts w:ascii="黑体" w:hAnsi="黑体" w:eastAsia="黑体" w:cs="黑体"/>
                <w:spacing w:val="-3"/>
                <w:sz w:val="28"/>
                <w:szCs w:val="28"/>
              </w:rPr>
              <w:t>设施类别</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335"/>
              <w:textAlignment w:val="auto"/>
              <w:rPr>
                <w:rFonts w:ascii="黑体" w:hAnsi="黑体" w:eastAsia="黑体" w:cs="黑体"/>
                <w:sz w:val="28"/>
                <w:szCs w:val="28"/>
              </w:rPr>
            </w:pPr>
            <w:r>
              <w:rPr>
                <w:rFonts w:ascii="黑体" w:hAnsi="黑体" w:eastAsia="黑体" w:cs="黑体"/>
                <w:spacing w:val="-4"/>
                <w:sz w:val="28"/>
                <w:szCs w:val="28"/>
              </w:rPr>
              <w:t>功能引导</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476"/>
              <w:textAlignment w:val="auto"/>
              <w:rPr>
                <w:rFonts w:ascii="黑体" w:hAnsi="黑体" w:eastAsia="黑体" w:cs="黑体"/>
                <w:sz w:val="28"/>
                <w:szCs w:val="28"/>
              </w:rPr>
            </w:pPr>
            <w:r>
              <w:rPr>
                <w:rFonts w:ascii="黑体" w:hAnsi="黑体" w:eastAsia="黑体" w:cs="黑体"/>
                <w:spacing w:val="-3"/>
                <w:sz w:val="28"/>
                <w:szCs w:val="28"/>
              </w:rPr>
              <w:t>准入要求</w:t>
            </w:r>
          </w:p>
        </w:tc>
        <w:tc>
          <w:tcPr>
            <w:tcW w:w="3149" w:type="dxa"/>
            <w:gridSpan w:val="2"/>
            <w:vAlign w:val="top"/>
          </w:tcPr>
          <w:p>
            <w:pPr>
              <w:keepNext w:val="0"/>
              <w:keepLines w:val="0"/>
              <w:pageBreakBefore w:val="0"/>
              <w:widowControl w:val="0"/>
              <w:kinsoku/>
              <w:wordWrap/>
              <w:overflowPunct/>
              <w:topLinePunct w:val="0"/>
              <w:autoSpaceDE/>
              <w:autoSpaceDN/>
              <w:bidi w:val="0"/>
              <w:adjustRightInd/>
              <w:snapToGrid/>
              <w:spacing w:before="266" w:line="340" w:lineRule="exact"/>
              <w:ind w:left="1022"/>
              <w:textAlignment w:val="auto"/>
              <w:rPr>
                <w:rFonts w:ascii="黑体" w:hAnsi="黑体" w:eastAsia="黑体" w:cs="黑体"/>
                <w:sz w:val="28"/>
                <w:szCs w:val="28"/>
              </w:rPr>
            </w:pPr>
            <w:r>
              <w:rPr>
                <w:rFonts w:ascii="黑体" w:hAnsi="黑体" w:eastAsia="黑体" w:cs="黑体"/>
                <w:spacing w:val="-3"/>
                <w:sz w:val="28"/>
                <w:szCs w:val="28"/>
              </w:rPr>
              <w:t>建设标准</w:t>
            </w:r>
          </w:p>
        </w:tc>
        <w:tc>
          <w:tcPr>
            <w:tcW w:w="4800"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070"/>
              <w:textAlignment w:val="auto"/>
              <w:rPr>
                <w:rFonts w:ascii="黑体" w:hAnsi="黑体" w:eastAsia="黑体" w:cs="黑体"/>
                <w:sz w:val="28"/>
                <w:szCs w:val="28"/>
              </w:rPr>
            </w:pPr>
            <w:r>
              <w:rPr>
                <w:rFonts w:ascii="黑体" w:hAnsi="黑体" w:eastAsia="黑体" w:cs="黑体"/>
                <w:spacing w:val="-2"/>
                <w:sz w:val="28"/>
                <w:szCs w:val="28"/>
              </w:rPr>
              <w:t>可参照执行的相关政策</w:t>
            </w:r>
          </w:p>
        </w:tc>
        <w:tc>
          <w:tcPr>
            <w:tcW w:w="1277" w:type="dxa"/>
            <w:vAlign w:val="top"/>
          </w:tcPr>
          <w:p>
            <w:pPr>
              <w:keepNext w:val="0"/>
              <w:keepLines w:val="0"/>
              <w:pageBreakBefore w:val="0"/>
              <w:widowControl w:val="0"/>
              <w:kinsoku/>
              <w:wordWrap/>
              <w:overflowPunct/>
              <w:topLinePunct w:val="0"/>
              <w:autoSpaceDE/>
              <w:autoSpaceDN/>
              <w:bidi w:val="0"/>
              <w:adjustRightInd/>
              <w:snapToGrid/>
              <w:spacing w:before="84" w:line="340" w:lineRule="exact"/>
              <w:ind w:left="467" w:right="162" w:hanging="291"/>
              <w:textAlignment w:val="auto"/>
              <w:rPr>
                <w:rFonts w:ascii="黑体" w:hAnsi="黑体" w:eastAsia="黑体" w:cs="黑体"/>
                <w:sz w:val="28"/>
                <w:szCs w:val="28"/>
              </w:rPr>
            </w:pPr>
            <w:r>
              <w:rPr>
                <w:rFonts w:ascii="黑体" w:hAnsi="黑体" w:eastAsia="黑体" w:cs="黑体"/>
                <w:spacing w:val="-6"/>
                <w:sz w:val="28"/>
                <w:szCs w:val="28"/>
              </w:rPr>
              <w:t>主责部</w:t>
            </w:r>
            <w:r>
              <w:rPr>
                <w:rFonts w:ascii="黑体" w:hAnsi="黑体" w:eastAsia="黑体" w:cs="黑体"/>
                <w:spacing w:val="1"/>
                <w:sz w:val="28"/>
                <w:szCs w:val="28"/>
              </w:rPr>
              <w:t xml:space="preserve"> </w:t>
            </w:r>
            <w:r>
              <w:rPr>
                <w:rFonts w:ascii="黑体" w:hAnsi="黑体" w:eastAsia="黑体" w:cs="黑体"/>
                <w:sz w:val="28"/>
                <w:szCs w:val="28"/>
              </w:rPr>
              <w:t>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14" w:hRule="atLeast"/>
          <w:jc w:val="center"/>
        </w:trPr>
        <w:tc>
          <w:tcPr>
            <w:tcW w:w="1209" w:type="dxa"/>
            <w:gridSpan w:val="2"/>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345" w:right="320" w:hanging="4"/>
              <w:textAlignment w:val="auto"/>
            </w:pPr>
            <w:r>
              <w:rPr>
                <w:spacing w:val="-9"/>
              </w:rPr>
              <w:t>正面</w:t>
            </w:r>
            <w:r>
              <w:t xml:space="preserve"> </w:t>
            </w:r>
            <w:r>
              <w:rPr>
                <w:spacing w:val="-12"/>
              </w:rPr>
              <w:t>清单</w:t>
            </w:r>
          </w:p>
          <w:p>
            <w:pPr>
              <w:pStyle w:val="13"/>
              <w:keepNext w:val="0"/>
              <w:keepLines w:val="0"/>
              <w:pageBreakBefore w:val="0"/>
              <w:widowControl w:val="0"/>
              <w:kinsoku/>
              <w:wordWrap/>
              <w:overflowPunct/>
              <w:topLinePunct w:val="0"/>
              <w:autoSpaceDE/>
              <w:autoSpaceDN/>
              <w:bidi w:val="0"/>
              <w:adjustRightInd/>
              <w:snapToGrid/>
              <w:spacing w:before="45" w:line="340" w:lineRule="exact"/>
              <w:ind w:left="199" w:right="181" w:hanging="17"/>
              <w:jc w:val="both"/>
              <w:textAlignment w:val="auto"/>
            </w:pPr>
            <w:r>
              <w:rPr>
                <w:spacing w:val="-1"/>
              </w:rPr>
              <w:t>（鼓励</w:t>
            </w:r>
            <w:r>
              <w:rPr>
                <w:spacing w:val="1"/>
              </w:rPr>
              <w:t xml:space="preserve"> </w:t>
            </w:r>
            <w:r>
              <w:rPr>
                <w:spacing w:val="61"/>
              </w:rPr>
              <w:t>发展</w:t>
            </w:r>
            <w:r>
              <w:t xml:space="preserve">  </w:t>
            </w:r>
            <w:r>
              <w:rPr>
                <w:spacing w:val="-7"/>
              </w:rPr>
              <w:t>功能）</w:t>
            </w:r>
          </w:p>
        </w:tc>
        <w:tc>
          <w:tcPr>
            <w:tcW w:w="1210" w:type="dxa"/>
            <w:gridSpan w:val="2"/>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37" w:firstLine="17"/>
              <w:textAlignment w:val="auto"/>
            </w:pPr>
            <w:r>
              <w:rPr>
                <w:spacing w:val="-12"/>
              </w:rPr>
              <w:t>1.</w:t>
            </w:r>
            <w:r>
              <w:rPr>
                <w:spacing w:val="-54"/>
              </w:rPr>
              <w:t xml:space="preserve"> </w:t>
            </w:r>
            <w:r>
              <w:rPr>
                <w:spacing w:val="-12"/>
              </w:rPr>
              <w:t>建</w:t>
            </w:r>
            <w:r>
              <w:rPr>
                <w:spacing w:val="-52"/>
              </w:rPr>
              <w:t xml:space="preserve"> </w:t>
            </w:r>
            <w:r>
              <w:rPr>
                <w:spacing w:val="-12"/>
              </w:rPr>
              <w:t>设</w:t>
            </w:r>
            <w:r>
              <w:t xml:space="preserve"> </w:t>
            </w:r>
            <w:r>
              <w:rPr>
                <w:spacing w:val="-17"/>
              </w:rPr>
              <w:t>用地类。</w:t>
            </w:r>
          </w:p>
        </w:tc>
        <w:tc>
          <w:tcPr>
            <w:tcW w:w="1455"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3" w:right="105" w:firstLine="18"/>
              <w:textAlignment w:val="auto"/>
            </w:pPr>
            <w:r>
              <w:rPr>
                <w:spacing w:val="-13"/>
              </w:rPr>
              <w:t>1.1</w:t>
            </w:r>
            <w:r>
              <w:rPr>
                <w:spacing w:val="39"/>
              </w:rPr>
              <w:t xml:space="preserve"> </w:t>
            </w:r>
            <w:r>
              <w:rPr>
                <w:spacing w:val="-13"/>
              </w:rPr>
              <w:t>农</w:t>
            </w:r>
            <w:r>
              <w:rPr>
                <w:spacing w:val="-23"/>
              </w:rPr>
              <w:t xml:space="preserve"> </w:t>
            </w:r>
            <w:r>
              <w:rPr>
                <w:spacing w:val="-13"/>
              </w:rPr>
              <w:t>业</w:t>
            </w:r>
            <w:r>
              <w:t xml:space="preserve"> </w:t>
            </w:r>
            <w:r>
              <w:rPr>
                <w:spacing w:val="-5"/>
              </w:rPr>
              <w:t>科研</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13" w:right="104" w:hanging="10"/>
              <w:jc w:val="both"/>
              <w:textAlignment w:val="auto"/>
            </w:pPr>
            <w:r>
              <w:rPr>
                <w:spacing w:val="4"/>
              </w:rPr>
              <w:t>（1）支持农业科研和种业创</w:t>
            </w:r>
            <w:r>
              <w:rPr>
                <w:spacing w:val="1"/>
              </w:rPr>
              <w:t xml:space="preserve"> </w:t>
            </w:r>
            <w:r>
              <w:rPr>
                <w:spacing w:val="-8"/>
              </w:rPr>
              <w:t>新需要，围绕现代农业、智慧</w:t>
            </w:r>
            <w:r>
              <w:rPr>
                <w:spacing w:val="9"/>
              </w:rPr>
              <w:t xml:space="preserve"> </w:t>
            </w:r>
            <w:r>
              <w:rPr>
                <w:spacing w:val="-8"/>
              </w:rPr>
              <w:t>农业、生态循环农业等所需配</w:t>
            </w:r>
            <w:r>
              <w:rPr>
                <w:spacing w:val="8"/>
              </w:rPr>
              <w:t xml:space="preserve"> </w:t>
            </w:r>
            <w:r>
              <w:rPr>
                <w:spacing w:val="-8"/>
              </w:rPr>
              <w:t>套的科研、会议、办公等场所</w:t>
            </w:r>
            <w:r>
              <w:rPr>
                <w:spacing w:val="9"/>
              </w:rPr>
              <w:t xml:space="preserve"> </w:t>
            </w:r>
            <w:r>
              <w:rPr>
                <w:spacing w:val="-4"/>
              </w:rPr>
              <w:t>用地。</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08" w:right="79" w:firstLine="6"/>
              <w:jc w:val="both"/>
              <w:textAlignment w:val="auto"/>
            </w:pPr>
            <w:r>
              <w:rPr>
                <w:spacing w:val="14"/>
              </w:rPr>
              <w:t>用于开展作物育种和新品种培</w:t>
            </w:r>
            <w:r>
              <w:rPr>
                <w:spacing w:val="-6"/>
              </w:rPr>
              <w:t>育、农业机械化与信息化、粮食</w:t>
            </w:r>
            <w:r>
              <w:rPr>
                <w:spacing w:val="3"/>
              </w:rPr>
              <w:t xml:space="preserve"> </w:t>
            </w:r>
            <w:r>
              <w:rPr>
                <w:spacing w:val="-6"/>
              </w:rPr>
              <w:t>安全与高效生产、农业资源与环</w:t>
            </w:r>
            <w:r>
              <w:rPr>
                <w:spacing w:val="3"/>
              </w:rPr>
              <w:t xml:space="preserve"> </w:t>
            </w:r>
            <w:r>
              <w:rPr>
                <w:spacing w:val="15"/>
              </w:rPr>
              <w:t>境、农业大数据等农业科学实</w:t>
            </w:r>
            <w:r>
              <w:rPr>
                <w:spacing w:val="-4"/>
              </w:rPr>
              <w:t>验、技术推广应用、试验监测、</w:t>
            </w:r>
            <w:r>
              <w:rPr>
                <w:spacing w:val="-6"/>
              </w:rPr>
              <w:t>质检服务等活动，对于土地产出</w:t>
            </w:r>
            <w:r>
              <w:rPr>
                <w:spacing w:val="3"/>
              </w:rPr>
              <w:t xml:space="preserve"> </w:t>
            </w:r>
            <w:r>
              <w:rPr>
                <w:spacing w:val="-6"/>
              </w:rPr>
              <w:t>率、劳动生产率、绿色发展水平</w:t>
            </w:r>
            <w:r>
              <w:rPr>
                <w:spacing w:val="-1"/>
              </w:rPr>
              <w:t>具有较大的促进作用。</w:t>
            </w:r>
          </w:p>
        </w:tc>
        <w:tc>
          <w:tcPr>
            <w:tcW w:w="3149" w:type="dxa"/>
            <w:gridSpan w:val="2"/>
            <w:vMerge w:val="restart"/>
            <w:tcBorders>
              <w:bottom w:val="nil"/>
            </w:tcBorders>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left="113" w:right="101" w:firstLine="22"/>
              <w:jc w:val="both"/>
              <w:textAlignment w:val="auto"/>
            </w:pPr>
            <w:r>
              <w:rPr>
                <w:spacing w:val="9"/>
              </w:rPr>
              <w:t>1.项目应优先服务于土</w:t>
            </w:r>
            <w:r>
              <w:rPr>
                <w:spacing w:val="5"/>
              </w:rPr>
              <w:t>地流转面积达到</w:t>
            </w:r>
            <w:r>
              <w:rPr>
                <w:spacing w:val="-29"/>
              </w:rPr>
              <w:t xml:space="preserve"> </w:t>
            </w:r>
            <w:r>
              <w:rPr>
                <w:spacing w:val="5"/>
              </w:rPr>
              <w:t>200</w:t>
            </w:r>
            <w:r>
              <w:rPr>
                <w:spacing w:val="-41"/>
              </w:rPr>
              <w:t xml:space="preserve"> </w:t>
            </w:r>
            <w:r>
              <w:rPr>
                <w:spacing w:val="5"/>
              </w:rPr>
              <w:t>亩</w:t>
            </w:r>
            <w:r>
              <w:rPr>
                <w:spacing w:val="12"/>
              </w:rPr>
              <w:t>以上的农业和林业生产</w:t>
            </w:r>
            <w:r>
              <w:rPr>
                <w:spacing w:val="7"/>
              </w:rPr>
              <w:t xml:space="preserve"> </w:t>
            </w:r>
            <w:r>
              <w:rPr>
                <w:spacing w:val="12"/>
              </w:rPr>
              <w:t>经营等集中连片的非建</w:t>
            </w:r>
            <w:r>
              <w:rPr>
                <w:spacing w:val="7"/>
              </w:rPr>
              <w:t xml:space="preserve"> </w:t>
            </w:r>
            <w:r>
              <w:rPr>
                <w:spacing w:val="12"/>
              </w:rPr>
              <w:t>设空间。土地流转面积</w:t>
            </w:r>
            <w:r>
              <w:rPr>
                <w:spacing w:val="5"/>
              </w:rPr>
              <w:t>确需低于</w:t>
            </w:r>
            <w:r>
              <w:rPr>
                <w:spacing w:val="-29"/>
              </w:rPr>
              <w:t xml:space="preserve"> </w:t>
            </w:r>
            <w:r>
              <w:rPr>
                <w:spacing w:val="5"/>
              </w:rPr>
              <w:t>200</w:t>
            </w:r>
            <w:r>
              <w:rPr>
                <w:spacing w:val="-41"/>
              </w:rPr>
              <w:t xml:space="preserve"> </w:t>
            </w:r>
            <w:r>
              <w:rPr>
                <w:spacing w:val="5"/>
              </w:rPr>
              <w:t>亩的，可</w:t>
            </w:r>
            <w:r>
              <w:rPr>
                <w:spacing w:val="-5"/>
              </w:rPr>
              <w:t>依</w:t>
            </w:r>
            <w:r>
              <w:rPr>
                <w:spacing w:val="-70"/>
              </w:rPr>
              <w:t xml:space="preserve"> </w:t>
            </w:r>
            <w:r>
              <w:rPr>
                <w:spacing w:val="-5"/>
              </w:rPr>
              <w:t>据</w:t>
            </w:r>
            <w:r>
              <w:rPr>
                <w:spacing w:val="-82"/>
              </w:rPr>
              <w:t xml:space="preserve"> </w:t>
            </w:r>
            <w:r>
              <w:rPr>
                <w:spacing w:val="-5"/>
              </w:rPr>
              <w:t>相关</w:t>
            </w:r>
            <w:r>
              <w:rPr>
                <w:spacing w:val="-79"/>
              </w:rPr>
              <w:t xml:space="preserve"> </w:t>
            </w:r>
            <w:r>
              <w:rPr>
                <w:spacing w:val="-5"/>
              </w:rPr>
              <w:t>行</w:t>
            </w:r>
            <w:r>
              <w:rPr>
                <w:spacing w:val="-67"/>
              </w:rPr>
              <w:t xml:space="preserve"> </w:t>
            </w:r>
            <w:r>
              <w:rPr>
                <w:spacing w:val="-5"/>
              </w:rPr>
              <w:t>业</w:t>
            </w:r>
            <w:r>
              <w:rPr>
                <w:spacing w:val="-81"/>
              </w:rPr>
              <w:t xml:space="preserve"> </w:t>
            </w:r>
            <w:r>
              <w:rPr>
                <w:spacing w:val="-5"/>
              </w:rPr>
              <w:t>标</w:t>
            </w:r>
            <w:r>
              <w:rPr>
                <w:spacing w:val="-71"/>
              </w:rPr>
              <w:t xml:space="preserve"> </w:t>
            </w:r>
            <w:r>
              <w:rPr>
                <w:spacing w:val="-5"/>
              </w:rPr>
              <w:t>准</w:t>
            </w:r>
            <w:r>
              <w:rPr>
                <w:spacing w:val="-78"/>
              </w:rPr>
              <w:t xml:space="preserve"> </w:t>
            </w:r>
            <w:r>
              <w:rPr>
                <w:spacing w:val="-5"/>
              </w:rPr>
              <w:t>确</w:t>
            </w:r>
            <w:r>
              <w:rPr>
                <w:spacing w:val="12"/>
              </w:rPr>
              <w:t>定，或者由市级相关行</w:t>
            </w:r>
            <w:r>
              <w:rPr>
                <w:spacing w:val="-1"/>
              </w:rPr>
              <w:t>业主管部门认定。</w:t>
            </w:r>
          </w:p>
          <w:p>
            <w:pPr>
              <w:pStyle w:val="13"/>
              <w:keepNext w:val="0"/>
              <w:keepLines w:val="0"/>
              <w:pageBreakBefore w:val="0"/>
              <w:widowControl w:val="0"/>
              <w:kinsoku/>
              <w:wordWrap/>
              <w:overflowPunct/>
              <w:topLinePunct w:val="0"/>
              <w:autoSpaceDE/>
              <w:autoSpaceDN/>
              <w:bidi w:val="0"/>
              <w:adjustRightInd/>
              <w:snapToGrid/>
              <w:spacing w:before="194" w:line="340" w:lineRule="exact"/>
              <w:ind w:left="112" w:right="101" w:firstLine="16"/>
              <w:jc w:val="both"/>
              <w:textAlignment w:val="auto"/>
            </w:pPr>
            <w:r>
              <w:rPr>
                <w:spacing w:val="10"/>
              </w:rPr>
              <w:t>2.建筑主体所在的地块</w:t>
            </w:r>
            <w:r>
              <w:t xml:space="preserve"> </w:t>
            </w:r>
            <w:r>
              <w:rPr>
                <w:spacing w:val="12"/>
              </w:rPr>
              <w:t>总面积不得超过土地流</w:t>
            </w:r>
            <w:r>
              <w:rPr>
                <w:spacing w:val="1"/>
              </w:rPr>
              <w:t>转面积的0.5%且最大不</w:t>
            </w:r>
            <w:r>
              <w:rPr>
                <w:spacing w:val="-8"/>
              </w:rPr>
              <w:t>超过</w:t>
            </w:r>
            <w:r>
              <w:rPr>
                <w:spacing w:val="-42"/>
              </w:rPr>
              <w:t xml:space="preserve"> </w:t>
            </w:r>
            <w:r>
              <w:rPr>
                <w:spacing w:val="-8"/>
              </w:rPr>
              <w:t>10</w:t>
            </w:r>
            <w:r>
              <w:rPr>
                <w:spacing w:val="-57"/>
              </w:rPr>
              <w:t xml:space="preserve"> </w:t>
            </w:r>
            <w:r>
              <w:rPr>
                <w:spacing w:val="-8"/>
              </w:rPr>
              <w:t>亩。</w:t>
            </w:r>
          </w:p>
          <w:p>
            <w:pPr>
              <w:pStyle w:val="13"/>
              <w:keepNext w:val="0"/>
              <w:keepLines w:val="0"/>
              <w:pageBreakBefore w:val="0"/>
              <w:widowControl w:val="0"/>
              <w:kinsoku/>
              <w:wordWrap/>
              <w:overflowPunct/>
              <w:topLinePunct w:val="0"/>
              <w:autoSpaceDE/>
              <w:autoSpaceDN/>
              <w:bidi w:val="0"/>
              <w:adjustRightInd/>
              <w:snapToGrid/>
              <w:spacing w:before="193" w:line="340" w:lineRule="exact"/>
              <w:ind w:left="115" w:right="101" w:firstLine="24"/>
              <w:jc w:val="both"/>
              <w:textAlignment w:val="auto"/>
            </w:pPr>
            <w:r>
              <w:rPr>
                <w:spacing w:val="9"/>
              </w:rPr>
              <w:t>3.点状配套设施用地应</w:t>
            </w:r>
            <w:r>
              <w:rPr>
                <w:spacing w:val="12"/>
              </w:rPr>
              <w:t>尽量临近或利用现有道路布局，对于确需在非</w:t>
            </w:r>
            <w:r>
              <w:rPr>
                <w:spacing w:val="5"/>
              </w:rPr>
              <w:t xml:space="preserve"> </w:t>
            </w:r>
            <w:r>
              <w:rPr>
                <w:spacing w:val="-12"/>
              </w:rPr>
              <w:t>建</w:t>
            </w:r>
            <w:r>
              <w:rPr>
                <w:spacing w:val="-79"/>
              </w:rPr>
              <w:t xml:space="preserve"> </w:t>
            </w:r>
            <w:r>
              <w:rPr>
                <w:spacing w:val="-12"/>
              </w:rPr>
              <w:t>设空</w:t>
            </w:r>
            <w:r>
              <w:rPr>
                <w:spacing w:val="-47"/>
              </w:rPr>
              <w:t xml:space="preserve"> </w:t>
            </w:r>
            <w:r>
              <w:rPr>
                <w:spacing w:val="-12"/>
              </w:rPr>
              <w:t>间</w:t>
            </w:r>
            <w:r>
              <w:rPr>
                <w:spacing w:val="-39"/>
              </w:rPr>
              <w:t xml:space="preserve"> </w:t>
            </w:r>
            <w:r>
              <w:rPr>
                <w:spacing w:val="-12"/>
              </w:rPr>
              <w:t>内</w:t>
            </w:r>
            <w:r>
              <w:rPr>
                <w:spacing w:val="-74"/>
              </w:rPr>
              <w:t xml:space="preserve"> </w:t>
            </w:r>
            <w:r>
              <w:rPr>
                <w:spacing w:val="-12"/>
              </w:rPr>
              <w:t>新</w:t>
            </w:r>
            <w:r>
              <w:rPr>
                <w:spacing w:val="-83"/>
              </w:rPr>
              <w:t xml:space="preserve"> </w:t>
            </w:r>
            <w:r>
              <w:rPr>
                <w:spacing w:val="-12"/>
              </w:rPr>
              <w:t>增</w:t>
            </w:r>
            <w:r>
              <w:rPr>
                <w:spacing w:val="-73"/>
              </w:rPr>
              <w:t xml:space="preserve"> </w:t>
            </w:r>
            <w:r>
              <w:rPr>
                <w:spacing w:val="-12"/>
              </w:rPr>
              <w:t>道</w:t>
            </w:r>
            <w:r>
              <w:rPr>
                <w:spacing w:val="-72"/>
              </w:rPr>
              <w:t xml:space="preserve"> </w:t>
            </w:r>
            <w:r>
              <w:rPr>
                <w:spacing w:val="-12"/>
              </w:rPr>
              <w:t>路</w:t>
            </w:r>
            <w:r>
              <w:rPr>
                <w:spacing w:val="12"/>
              </w:rPr>
              <w:t>的，道路面积应计入点</w:t>
            </w:r>
            <w:r>
              <w:rPr>
                <w:spacing w:val="5"/>
              </w:rPr>
              <w:t>状配套设施项目</w:t>
            </w:r>
            <w:r>
              <w:rPr>
                <w:spacing w:val="-67"/>
              </w:rPr>
              <w:t xml:space="preserve"> </w:t>
            </w:r>
            <w:r>
              <w:rPr>
                <w:spacing w:val="5"/>
              </w:rPr>
              <w:t>占地总</w:t>
            </w:r>
            <w:r>
              <w:rPr>
                <w:spacing w:val="-3"/>
              </w:rPr>
              <w:t>面积。</w:t>
            </w:r>
          </w:p>
          <w:p>
            <w:pPr>
              <w:pStyle w:val="13"/>
              <w:keepNext w:val="0"/>
              <w:keepLines w:val="0"/>
              <w:pageBreakBefore w:val="0"/>
              <w:widowControl w:val="0"/>
              <w:kinsoku/>
              <w:wordWrap/>
              <w:overflowPunct/>
              <w:topLinePunct w:val="0"/>
              <w:autoSpaceDE/>
              <w:autoSpaceDN/>
              <w:bidi w:val="0"/>
              <w:adjustRightInd/>
              <w:snapToGrid/>
              <w:spacing w:before="192" w:line="340" w:lineRule="exact"/>
              <w:ind w:left="121" w:right="12" w:firstLine="6"/>
              <w:jc w:val="both"/>
              <w:textAlignment w:val="auto"/>
            </w:pPr>
            <w:r>
              <w:rPr>
                <w:spacing w:val="10"/>
              </w:rPr>
              <w:t>4.单体建筑面积不超过</w:t>
            </w:r>
            <w:r>
              <w:rPr>
                <w:spacing w:val="1"/>
              </w:rPr>
              <w:t xml:space="preserve"> </w:t>
            </w:r>
            <w:r>
              <w:rPr>
                <w:spacing w:val="-9"/>
              </w:rPr>
              <w:t>500</w:t>
            </w:r>
            <w:r>
              <w:rPr>
                <w:spacing w:val="-52"/>
              </w:rPr>
              <w:t xml:space="preserve"> </w:t>
            </w:r>
            <w:r>
              <w:rPr>
                <w:spacing w:val="-9"/>
              </w:rPr>
              <w:t>平方米、容积率不低</w:t>
            </w:r>
            <w:r>
              <w:t xml:space="preserve"> </w:t>
            </w:r>
            <w:r>
              <w:rPr>
                <w:spacing w:val="-21"/>
              </w:rPr>
              <w:t>于</w:t>
            </w:r>
            <w:r>
              <w:rPr>
                <w:spacing w:val="-65"/>
              </w:rPr>
              <w:t xml:space="preserve"> </w:t>
            </w:r>
            <w:r>
              <w:rPr>
                <w:spacing w:val="-21"/>
              </w:rPr>
              <w:t>0.8、层数不超过</w:t>
            </w:r>
            <w:r>
              <w:rPr>
                <w:spacing w:val="-27"/>
              </w:rPr>
              <w:t xml:space="preserve"> </w:t>
            </w:r>
            <w:r>
              <w:rPr>
                <w:rFonts w:hint="eastAsia"/>
                <w:spacing w:val="8"/>
                <w:lang w:val="en-US" w:eastAsia="zh-CN"/>
              </w:rPr>
              <w:t>2</w:t>
            </w:r>
            <w:r>
              <w:rPr>
                <w:spacing w:val="-38"/>
              </w:rPr>
              <w:t xml:space="preserve"> </w:t>
            </w:r>
            <w:r>
              <w:rPr>
                <w:spacing w:val="-21"/>
              </w:rPr>
              <w:t>层、</w:t>
            </w:r>
            <w:r>
              <w:rPr>
                <w:spacing w:val="8"/>
              </w:rPr>
              <w:t>房屋高度不超过</w:t>
            </w:r>
            <w:r>
              <w:rPr>
                <w:spacing w:val="-27"/>
              </w:rPr>
              <w:t xml:space="preserve"> </w:t>
            </w:r>
            <w:r>
              <w:rPr>
                <w:spacing w:val="8"/>
              </w:rPr>
              <w:t>9</w:t>
            </w:r>
            <w:r>
              <w:rPr>
                <w:spacing w:val="-38"/>
              </w:rPr>
              <w:t xml:space="preserve"> </w:t>
            </w:r>
            <w:r>
              <w:rPr>
                <w:spacing w:val="8"/>
              </w:rPr>
              <w:t>米，</w:t>
            </w:r>
            <w:r>
              <w:rPr>
                <w:spacing w:val="12"/>
              </w:rPr>
              <w:t>绿地率和停车位指标结</w:t>
            </w:r>
            <w:r>
              <w:t xml:space="preserve"> </w:t>
            </w:r>
            <w:r>
              <w:rPr>
                <w:spacing w:val="-3"/>
              </w:rPr>
              <w:t>合方案确定。</w:t>
            </w:r>
          </w:p>
        </w:tc>
        <w:tc>
          <w:tcPr>
            <w:tcW w:w="4800"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28" w:right="36" w:firstLine="6"/>
              <w:textAlignment w:val="auto"/>
            </w:pPr>
            <w:r>
              <w:rPr>
                <w:spacing w:val="-2"/>
              </w:rPr>
              <w:t>1.《中华人民共和国粮食安全保障法》</w:t>
            </w:r>
            <w:r>
              <w:rPr>
                <w:spacing w:val="7"/>
              </w:rPr>
              <w:t xml:space="preserve"> </w:t>
            </w:r>
            <w:r>
              <w:rPr>
                <w:spacing w:val="-2"/>
              </w:rPr>
              <w:t>2.《北京市种子条例》</w:t>
            </w:r>
          </w:p>
          <w:p>
            <w:pPr>
              <w:pStyle w:val="13"/>
              <w:keepNext w:val="0"/>
              <w:keepLines w:val="0"/>
              <w:pageBreakBefore w:val="0"/>
              <w:widowControl w:val="0"/>
              <w:kinsoku/>
              <w:wordWrap/>
              <w:overflowPunct/>
              <w:topLinePunct w:val="0"/>
              <w:autoSpaceDE/>
              <w:autoSpaceDN/>
              <w:bidi w:val="0"/>
              <w:adjustRightInd/>
              <w:snapToGrid/>
              <w:spacing w:before="43" w:line="340" w:lineRule="exact"/>
              <w:ind w:left="107" w:right="102" w:firstLine="32"/>
              <w:textAlignment w:val="auto"/>
            </w:pPr>
            <w:r>
              <w:rPr>
                <w:spacing w:val="-6"/>
              </w:rPr>
              <w:t>3.《北京种业振兴实施方案》（京办字</w:t>
            </w:r>
            <w:r>
              <w:rPr>
                <w:spacing w:val="8"/>
              </w:rPr>
              <w:t xml:space="preserve"> </w:t>
            </w:r>
            <w:r>
              <w:rPr>
                <w:spacing w:val="-3"/>
              </w:rPr>
              <w:t>〔2022〕5</w:t>
            </w:r>
            <w:r>
              <w:rPr>
                <w:spacing w:val="-44"/>
              </w:rPr>
              <w:t xml:space="preserve"> </w:t>
            </w:r>
            <w:r>
              <w:rPr>
                <w:spacing w:val="-3"/>
              </w:rPr>
              <w:t>号）</w:t>
            </w:r>
          </w:p>
        </w:tc>
        <w:tc>
          <w:tcPr>
            <w:tcW w:w="1277" w:type="dxa"/>
            <w:vMerge w:val="restart"/>
            <w:tcBorders>
              <w:bottom w:val="nil"/>
            </w:tcBorders>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right="100"/>
              <w:jc w:val="both"/>
              <w:textAlignment w:val="auto"/>
              <w:rPr>
                <w:rFonts w:hint="eastAsia" w:eastAsia="FangSong_GB2312"/>
                <w:lang w:eastAsia="zh-CN"/>
              </w:rPr>
            </w:pPr>
            <w:r>
              <w:rPr>
                <w:rFonts w:hint="eastAsia"/>
                <w:spacing w:val="28"/>
                <w:lang w:eastAsia="zh-CN"/>
              </w:rPr>
              <w:t>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6649" w:hRule="atLeast"/>
          <w:jc w:val="center"/>
        </w:trPr>
        <w:tc>
          <w:tcPr>
            <w:tcW w:w="1209" w:type="dxa"/>
            <w:gridSpan w:val="2"/>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c>
          <w:tcPr>
            <w:tcW w:w="1210" w:type="dxa"/>
            <w:gridSpan w:val="2"/>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c>
          <w:tcPr>
            <w:tcW w:w="1455"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6" w:right="105" w:firstLine="15"/>
              <w:jc w:val="both"/>
              <w:textAlignment w:val="auto"/>
            </w:pPr>
            <w:r>
              <w:rPr>
                <w:spacing w:val="-10"/>
              </w:rPr>
              <w:t>1.2</w:t>
            </w:r>
            <w:r>
              <w:rPr>
                <w:spacing w:val="37"/>
              </w:rPr>
              <w:t xml:space="preserve"> </w:t>
            </w:r>
            <w:r>
              <w:rPr>
                <w:spacing w:val="-10"/>
              </w:rPr>
              <w:t>农</w:t>
            </w:r>
            <w:r>
              <w:rPr>
                <w:spacing w:val="-36"/>
              </w:rPr>
              <w:t xml:space="preserve"> </w:t>
            </w:r>
            <w:r>
              <w:rPr>
                <w:spacing w:val="-10"/>
              </w:rPr>
              <w:t>产</w:t>
            </w:r>
            <w:r>
              <w:t xml:space="preserve"> </w:t>
            </w:r>
            <w:r>
              <w:rPr>
                <w:spacing w:val="26"/>
              </w:rPr>
              <w:t>品展示销</w:t>
            </w:r>
            <w:r>
              <w:rPr>
                <w:spacing w:val="2"/>
              </w:rPr>
              <w:t xml:space="preserve"> </w:t>
            </w:r>
            <w:r>
              <w:t>售</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24" w:right="106" w:hanging="21"/>
              <w:jc w:val="both"/>
              <w:textAlignment w:val="auto"/>
            </w:pPr>
            <w:r>
              <w:rPr>
                <w:spacing w:val="4"/>
              </w:rPr>
              <w:t>（2）包含农产品电商服务、</w:t>
            </w:r>
            <w:r>
              <w:rPr>
                <w:spacing w:val="1"/>
              </w:rPr>
              <w:t xml:space="preserve"> </w:t>
            </w:r>
            <w:r>
              <w:rPr>
                <w:spacing w:val="14"/>
              </w:rPr>
              <w:t>直播展销在内的经营性农产</w:t>
            </w:r>
            <w:r>
              <w:rPr>
                <w:spacing w:val="-3"/>
              </w:rPr>
              <w:t>品展示销售场所用地。</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104" w:firstLine="12"/>
              <w:jc w:val="both"/>
              <w:textAlignment w:val="auto"/>
            </w:pPr>
            <w:r>
              <w:rPr>
                <w:spacing w:val="-8"/>
              </w:rPr>
              <w:t>主要展示销售地产农产品，可适</w:t>
            </w:r>
            <w:r>
              <w:rPr>
                <w:spacing w:val="12"/>
              </w:rPr>
              <w:t xml:space="preserve"> </w:t>
            </w:r>
            <w:r>
              <w:rPr>
                <w:spacing w:val="14"/>
              </w:rPr>
              <w:t>当兼顾帮扶地区及合作地区农</w:t>
            </w:r>
            <w:r>
              <w:rPr>
                <w:spacing w:val="-4"/>
              </w:rPr>
              <w:t>产品。</w:t>
            </w:r>
          </w:p>
        </w:tc>
        <w:tc>
          <w:tcPr>
            <w:tcW w:w="3149" w:type="dxa"/>
            <w:gridSpan w:val="2"/>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c>
          <w:tcPr>
            <w:tcW w:w="4800"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07" w:right="100" w:firstLine="28"/>
              <w:jc w:val="both"/>
              <w:textAlignment w:val="auto"/>
            </w:pPr>
            <w:r>
              <w:rPr>
                <w:spacing w:val="-6"/>
              </w:rPr>
              <w:t>1.农业农村部、国家发展改革委、教育</w:t>
            </w:r>
            <w:r>
              <w:rPr>
                <w:spacing w:val="15"/>
              </w:rPr>
              <w:t xml:space="preserve"> </w:t>
            </w:r>
            <w:r>
              <w:rPr>
                <w:spacing w:val="-4"/>
              </w:rPr>
              <w:t>部、工业和信息化部、商务部、文化和</w:t>
            </w:r>
            <w:r>
              <w:rPr>
                <w:spacing w:val="1"/>
              </w:rPr>
              <w:t xml:space="preserve"> </w:t>
            </w:r>
            <w:r>
              <w:rPr>
                <w:spacing w:val="-4"/>
              </w:rPr>
              <w:t>旅游部、国家卫生健康委、市场监管总局、体育总局、国家知识产权局关于印发《促进农产品消费实施方案》的通知</w:t>
            </w:r>
            <w:r>
              <w:rPr>
                <w:spacing w:val="1"/>
              </w:rPr>
              <w:t xml:space="preserve"> </w:t>
            </w:r>
            <w:r>
              <w:rPr>
                <w:spacing w:val="-2"/>
              </w:rPr>
              <w:t>（农市发〔2025〕2</w:t>
            </w:r>
            <w:r>
              <w:rPr>
                <w:spacing w:val="-44"/>
              </w:rPr>
              <w:t xml:space="preserve"> </w:t>
            </w:r>
            <w:r>
              <w:rPr>
                <w:spacing w:val="-2"/>
              </w:rPr>
              <w:t>号）</w:t>
            </w:r>
          </w:p>
          <w:p>
            <w:pPr>
              <w:pStyle w:val="13"/>
              <w:keepNext w:val="0"/>
              <w:keepLines w:val="0"/>
              <w:pageBreakBefore w:val="0"/>
              <w:widowControl w:val="0"/>
              <w:kinsoku/>
              <w:wordWrap/>
              <w:overflowPunct/>
              <w:topLinePunct w:val="0"/>
              <w:autoSpaceDE/>
              <w:autoSpaceDN/>
              <w:bidi w:val="0"/>
              <w:adjustRightInd/>
              <w:snapToGrid/>
              <w:spacing w:before="192" w:line="340" w:lineRule="exact"/>
              <w:ind w:left="111" w:right="102" w:firstLine="17"/>
              <w:textAlignment w:val="auto"/>
            </w:pPr>
            <w:r>
              <w:rPr>
                <w:spacing w:val="-2"/>
              </w:rPr>
              <w:t>2.北京市农业农村局北京市经济和信</w:t>
            </w:r>
            <w:r>
              <w:rPr>
                <w:spacing w:val="6"/>
              </w:rPr>
              <w:t xml:space="preserve">  </w:t>
            </w:r>
            <w:r>
              <w:rPr>
                <w:spacing w:val="-1"/>
              </w:rPr>
              <w:t>息化局北京市财政局北京市商务局北</w:t>
            </w:r>
            <w:r>
              <w:rPr>
                <w:spacing w:val="5"/>
              </w:rPr>
              <w:t xml:space="preserve">  </w:t>
            </w:r>
            <w:r>
              <w:rPr>
                <w:spacing w:val="-1"/>
              </w:rPr>
              <w:t>京市文化和旅游局北京市园林绿化局</w:t>
            </w:r>
            <w:r>
              <w:rPr>
                <w:spacing w:val="5"/>
              </w:rPr>
              <w:t xml:space="preserve">  </w:t>
            </w:r>
            <w:r>
              <w:rPr>
                <w:spacing w:val="-5"/>
              </w:rPr>
              <w:t>关于印发《北京市健全农产品营销服务</w:t>
            </w:r>
            <w:r>
              <w:rPr>
                <w:spacing w:val="14"/>
              </w:rPr>
              <w:t xml:space="preserve"> </w:t>
            </w:r>
            <w:r>
              <w:rPr>
                <w:spacing w:val="-1"/>
              </w:rPr>
              <w:t>体系实施方案》的通知（京政农发</w:t>
            </w:r>
            <w:r>
              <w:rPr>
                <w:spacing w:val="-2"/>
              </w:rPr>
              <w:t>〔2025〕15</w:t>
            </w:r>
            <w:r>
              <w:rPr>
                <w:spacing w:val="-49"/>
              </w:rPr>
              <w:t xml:space="preserve"> </w:t>
            </w:r>
            <w:r>
              <w:rPr>
                <w:spacing w:val="-2"/>
              </w:rPr>
              <w:t>号）</w:t>
            </w:r>
          </w:p>
        </w:tc>
        <w:tc>
          <w:tcPr>
            <w:tcW w:w="1277"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11" w:hRule="atLeast"/>
          <w:jc w:val="center"/>
        </w:trPr>
        <w:tc>
          <w:tcPr>
            <w:tcW w:w="1209" w:type="dxa"/>
            <w:gridSpan w:val="2"/>
            <w:vAlign w:val="top"/>
          </w:tcPr>
          <w:p>
            <w:pPr>
              <w:keepNext w:val="0"/>
              <w:keepLines w:val="0"/>
              <w:pageBreakBefore w:val="0"/>
              <w:widowControl w:val="0"/>
              <w:kinsoku/>
              <w:wordWrap/>
              <w:overflowPunct/>
              <w:topLinePunct w:val="0"/>
              <w:autoSpaceDE/>
              <w:autoSpaceDN/>
              <w:bidi w:val="0"/>
              <w:adjustRightInd/>
              <w:snapToGrid/>
              <w:spacing w:before="83" w:line="340" w:lineRule="exact"/>
              <w:ind w:left="476" w:right="181" w:hanging="280"/>
              <w:textAlignment w:val="auto"/>
              <w:rPr>
                <w:rFonts w:ascii="黑体" w:hAnsi="黑体" w:eastAsia="黑体" w:cs="黑体"/>
                <w:sz w:val="28"/>
                <w:szCs w:val="28"/>
              </w:rPr>
            </w:pPr>
            <w:r>
              <w:rPr>
                <w:rFonts w:ascii="黑体" w:hAnsi="黑体" w:eastAsia="黑体" w:cs="黑体"/>
                <w:spacing w:val="-5"/>
                <w:sz w:val="28"/>
                <w:szCs w:val="28"/>
              </w:rPr>
              <w:t>清单类</w:t>
            </w:r>
            <w:r>
              <w:rPr>
                <w:rFonts w:ascii="黑体" w:hAnsi="黑体" w:eastAsia="黑体" w:cs="黑体"/>
                <w:sz w:val="28"/>
                <w:szCs w:val="28"/>
              </w:rPr>
              <w:t xml:space="preserve"> 型</w:t>
            </w:r>
          </w:p>
        </w:tc>
        <w:tc>
          <w:tcPr>
            <w:tcW w:w="2665" w:type="dxa"/>
            <w:gridSpan w:val="4"/>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780"/>
              <w:textAlignment w:val="auto"/>
              <w:rPr>
                <w:rFonts w:ascii="黑体" w:hAnsi="黑体" w:eastAsia="黑体" w:cs="黑体"/>
                <w:sz w:val="28"/>
                <w:szCs w:val="28"/>
              </w:rPr>
            </w:pPr>
            <w:r>
              <w:rPr>
                <w:rFonts w:ascii="黑体" w:hAnsi="黑体" w:eastAsia="黑体" w:cs="黑体"/>
                <w:spacing w:val="-3"/>
                <w:sz w:val="28"/>
                <w:szCs w:val="28"/>
              </w:rPr>
              <w:t>设施类别</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335"/>
              <w:textAlignment w:val="auto"/>
              <w:rPr>
                <w:rFonts w:ascii="黑体" w:hAnsi="黑体" w:eastAsia="黑体" w:cs="黑体"/>
                <w:sz w:val="28"/>
                <w:szCs w:val="28"/>
              </w:rPr>
            </w:pPr>
            <w:r>
              <w:rPr>
                <w:rFonts w:ascii="黑体" w:hAnsi="黑体" w:eastAsia="黑体" w:cs="黑体"/>
                <w:spacing w:val="-4"/>
                <w:sz w:val="28"/>
                <w:szCs w:val="28"/>
              </w:rPr>
              <w:t>功能引导</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476"/>
              <w:textAlignment w:val="auto"/>
              <w:rPr>
                <w:rFonts w:ascii="黑体" w:hAnsi="黑体" w:eastAsia="黑体" w:cs="黑体"/>
                <w:sz w:val="28"/>
                <w:szCs w:val="28"/>
              </w:rPr>
            </w:pPr>
            <w:r>
              <w:rPr>
                <w:rFonts w:ascii="黑体" w:hAnsi="黑体" w:eastAsia="黑体" w:cs="黑体"/>
                <w:spacing w:val="-3"/>
                <w:sz w:val="28"/>
                <w:szCs w:val="28"/>
              </w:rPr>
              <w:t>准入要求</w:t>
            </w:r>
          </w:p>
        </w:tc>
        <w:tc>
          <w:tcPr>
            <w:tcW w:w="3149" w:type="dxa"/>
            <w:gridSpan w:val="2"/>
            <w:vAlign w:val="top"/>
          </w:tcPr>
          <w:p>
            <w:pPr>
              <w:keepNext w:val="0"/>
              <w:keepLines w:val="0"/>
              <w:pageBreakBefore w:val="0"/>
              <w:widowControl w:val="0"/>
              <w:kinsoku/>
              <w:wordWrap/>
              <w:overflowPunct/>
              <w:topLinePunct w:val="0"/>
              <w:autoSpaceDE/>
              <w:autoSpaceDN/>
              <w:bidi w:val="0"/>
              <w:adjustRightInd/>
              <w:snapToGrid/>
              <w:spacing w:before="266" w:line="340" w:lineRule="exact"/>
              <w:ind w:left="1022"/>
              <w:textAlignment w:val="auto"/>
              <w:rPr>
                <w:rFonts w:ascii="黑体" w:hAnsi="黑体" w:eastAsia="黑体" w:cs="黑体"/>
                <w:sz w:val="28"/>
                <w:szCs w:val="28"/>
              </w:rPr>
            </w:pPr>
            <w:r>
              <w:rPr>
                <w:rFonts w:ascii="黑体" w:hAnsi="黑体" w:eastAsia="黑体" w:cs="黑体"/>
                <w:spacing w:val="-3"/>
                <w:sz w:val="28"/>
                <w:szCs w:val="28"/>
              </w:rPr>
              <w:t>建设标准</w:t>
            </w:r>
          </w:p>
        </w:tc>
        <w:tc>
          <w:tcPr>
            <w:tcW w:w="4798" w:type="dxa"/>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070"/>
              <w:textAlignment w:val="auto"/>
              <w:rPr>
                <w:rFonts w:ascii="黑体" w:hAnsi="黑体" w:eastAsia="黑体" w:cs="黑体"/>
                <w:sz w:val="28"/>
                <w:szCs w:val="28"/>
              </w:rPr>
            </w:pPr>
            <w:r>
              <w:rPr>
                <w:rFonts w:ascii="黑体" w:hAnsi="黑体" w:eastAsia="黑体" w:cs="黑体"/>
                <w:spacing w:val="-2"/>
                <w:sz w:val="28"/>
                <w:szCs w:val="28"/>
              </w:rPr>
              <w:t>可参照执行的相关政策</w:t>
            </w:r>
          </w:p>
        </w:tc>
        <w:tc>
          <w:tcPr>
            <w:tcW w:w="1279" w:type="dxa"/>
            <w:gridSpan w:val="2"/>
            <w:vAlign w:val="top"/>
          </w:tcPr>
          <w:p>
            <w:pPr>
              <w:keepNext w:val="0"/>
              <w:keepLines w:val="0"/>
              <w:pageBreakBefore w:val="0"/>
              <w:widowControl w:val="0"/>
              <w:kinsoku/>
              <w:wordWrap/>
              <w:overflowPunct/>
              <w:topLinePunct w:val="0"/>
              <w:autoSpaceDE/>
              <w:autoSpaceDN/>
              <w:bidi w:val="0"/>
              <w:adjustRightInd/>
              <w:snapToGrid/>
              <w:spacing w:before="84" w:line="340" w:lineRule="exact"/>
              <w:ind w:left="467" w:right="162" w:hanging="291"/>
              <w:textAlignment w:val="auto"/>
              <w:rPr>
                <w:rFonts w:ascii="黑体" w:hAnsi="黑体" w:eastAsia="黑体" w:cs="黑体"/>
                <w:sz w:val="28"/>
                <w:szCs w:val="28"/>
              </w:rPr>
            </w:pPr>
            <w:r>
              <w:rPr>
                <w:rFonts w:ascii="黑体" w:hAnsi="黑体" w:eastAsia="黑体" w:cs="黑体"/>
                <w:spacing w:val="-6"/>
                <w:sz w:val="28"/>
                <w:szCs w:val="28"/>
              </w:rPr>
              <w:t>主责部</w:t>
            </w:r>
            <w:r>
              <w:rPr>
                <w:rFonts w:ascii="黑体" w:hAnsi="黑体" w:eastAsia="黑体" w:cs="黑体"/>
                <w:spacing w:val="1"/>
                <w:sz w:val="28"/>
                <w:szCs w:val="28"/>
              </w:rPr>
              <w:t xml:space="preserve"> </w:t>
            </w:r>
            <w:r>
              <w:rPr>
                <w:rFonts w:ascii="黑体" w:hAnsi="黑体" w:eastAsia="黑体" w:cs="黑体"/>
                <w:sz w:val="28"/>
                <w:szCs w:val="28"/>
              </w:rPr>
              <w:t>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579" w:hRule="atLeast"/>
          <w:jc w:val="center"/>
        </w:trPr>
        <w:tc>
          <w:tcPr>
            <w:tcW w:w="1209" w:type="dxa"/>
            <w:gridSpan w:val="2"/>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345" w:right="320" w:hanging="4"/>
              <w:textAlignment w:val="auto"/>
            </w:pPr>
            <w:r>
              <w:rPr>
                <w:spacing w:val="-9"/>
              </w:rPr>
              <w:t>正面</w:t>
            </w:r>
            <w:r>
              <w:t xml:space="preserve"> </w:t>
            </w:r>
            <w:r>
              <w:rPr>
                <w:spacing w:val="-12"/>
              </w:rPr>
              <w:t>清单</w:t>
            </w:r>
          </w:p>
          <w:p>
            <w:pPr>
              <w:pStyle w:val="13"/>
              <w:keepNext w:val="0"/>
              <w:keepLines w:val="0"/>
              <w:pageBreakBefore w:val="0"/>
              <w:widowControl w:val="0"/>
              <w:kinsoku/>
              <w:wordWrap/>
              <w:overflowPunct/>
              <w:topLinePunct w:val="0"/>
              <w:autoSpaceDE/>
              <w:autoSpaceDN/>
              <w:bidi w:val="0"/>
              <w:adjustRightInd/>
              <w:snapToGrid/>
              <w:spacing w:before="40" w:line="340" w:lineRule="exact"/>
              <w:ind w:left="199" w:right="181" w:hanging="17"/>
              <w:jc w:val="both"/>
              <w:textAlignment w:val="auto"/>
            </w:pPr>
            <w:r>
              <w:rPr>
                <w:spacing w:val="-1"/>
              </w:rPr>
              <w:t>（鼓励</w:t>
            </w:r>
            <w:r>
              <w:rPr>
                <w:spacing w:val="1"/>
              </w:rPr>
              <w:t xml:space="preserve"> </w:t>
            </w:r>
            <w:r>
              <w:rPr>
                <w:spacing w:val="61"/>
              </w:rPr>
              <w:t>发展</w:t>
            </w:r>
            <w:r>
              <w:t xml:space="preserve">  </w:t>
            </w:r>
            <w:r>
              <w:rPr>
                <w:spacing w:val="-7"/>
              </w:rPr>
              <w:t>功能）</w:t>
            </w:r>
          </w:p>
        </w:tc>
        <w:tc>
          <w:tcPr>
            <w:tcW w:w="1210" w:type="dxa"/>
            <w:gridSpan w:val="2"/>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37" w:firstLine="17"/>
              <w:textAlignment w:val="auto"/>
            </w:pPr>
            <w:r>
              <w:rPr>
                <w:spacing w:val="-12"/>
              </w:rPr>
              <w:t>1.</w:t>
            </w:r>
            <w:r>
              <w:rPr>
                <w:spacing w:val="-54"/>
              </w:rPr>
              <w:t xml:space="preserve"> </w:t>
            </w:r>
            <w:r>
              <w:rPr>
                <w:spacing w:val="-12"/>
              </w:rPr>
              <w:t>建</w:t>
            </w:r>
            <w:r>
              <w:rPr>
                <w:spacing w:val="-52"/>
              </w:rPr>
              <w:t xml:space="preserve"> </w:t>
            </w:r>
            <w:r>
              <w:rPr>
                <w:spacing w:val="-12"/>
              </w:rPr>
              <w:t>设</w:t>
            </w:r>
            <w:r>
              <w:t xml:space="preserve"> </w:t>
            </w:r>
            <w:r>
              <w:rPr>
                <w:spacing w:val="-17"/>
              </w:rPr>
              <w:t>用地类。</w:t>
            </w:r>
          </w:p>
        </w:tc>
        <w:tc>
          <w:tcPr>
            <w:tcW w:w="1455"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9" w:right="105" w:firstLine="12"/>
              <w:textAlignment w:val="auto"/>
            </w:pPr>
            <w:r>
              <w:rPr>
                <w:spacing w:val="-10"/>
              </w:rPr>
              <w:t>1.3</w:t>
            </w:r>
            <w:r>
              <w:rPr>
                <w:spacing w:val="37"/>
              </w:rPr>
              <w:t xml:space="preserve"> </w:t>
            </w:r>
            <w:r>
              <w:rPr>
                <w:spacing w:val="-10"/>
              </w:rPr>
              <w:t>农</w:t>
            </w:r>
            <w:r>
              <w:rPr>
                <w:spacing w:val="-36"/>
              </w:rPr>
              <w:t xml:space="preserve"> </w:t>
            </w:r>
            <w:r>
              <w:rPr>
                <w:spacing w:val="-10"/>
              </w:rPr>
              <w:t>产</w:t>
            </w:r>
            <w:r>
              <w:t xml:space="preserve"> </w:t>
            </w:r>
            <w:r>
              <w:rPr>
                <w:spacing w:val="7"/>
              </w:rPr>
              <w:t>品加工</w:t>
            </w:r>
            <w:r>
              <w:rPr>
                <w:spacing w:val="-65"/>
              </w:rPr>
              <w:t xml:space="preserve"> </w:t>
            </w:r>
            <w:r>
              <w:rPr>
                <w:spacing w:val="7"/>
              </w:rPr>
              <w:t>、</w:t>
            </w:r>
            <w:r>
              <w:t xml:space="preserve"> </w:t>
            </w:r>
            <w:r>
              <w:rPr>
                <w:spacing w:val="-4"/>
              </w:rPr>
              <w:t>集采集配</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14" w:right="104" w:hanging="11"/>
              <w:jc w:val="both"/>
              <w:textAlignment w:val="auto"/>
            </w:pPr>
            <w:r>
              <w:rPr>
                <w:spacing w:val="4"/>
              </w:rPr>
              <w:t>（3）超出设施农业用地政策</w:t>
            </w:r>
            <w:r>
              <w:rPr>
                <w:spacing w:val="1"/>
              </w:rPr>
              <w:t xml:space="preserve"> </w:t>
            </w:r>
            <w:r>
              <w:rPr>
                <w:spacing w:val="-8"/>
              </w:rPr>
              <w:t>适用范围、必须设在田间地头</w:t>
            </w:r>
            <w:r>
              <w:rPr>
                <w:spacing w:val="7"/>
              </w:rPr>
              <w:t xml:space="preserve"> </w:t>
            </w:r>
            <w:r>
              <w:rPr>
                <w:spacing w:val="-8"/>
              </w:rPr>
              <w:t>的田间预冷、分拣包装、集采</w:t>
            </w:r>
            <w:r>
              <w:rPr>
                <w:spacing w:val="7"/>
              </w:rPr>
              <w:t xml:space="preserve"> </w:t>
            </w:r>
            <w:r>
              <w:rPr>
                <w:spacing w:val="-8"/>
              </w:rPr>
              <w:t>集配、农产品加工、畜禽粪污</w:t>
            </w:r>
            <w:r>
              <w:rPr>
                <w:spacing w:val="7"/>
              </w:rPr>
              <w:t xml:space="preserve"> </w:t>
            </w:r>
            <w:r>
              <w:rPr>
                <w:spacing w:val="-8"/>
              </w:rPr>
              <w:t>无害化处理及有机肥加工、大</w:t>
            </w:r>
            <w:r>
              <w:rPr>
                <w:spacing w:val="7"/>
              </w:rPr>
              <w:t xml:space="preserve"> </w:t>
            </w:r>
            <w:r>
              <w:rPr>
                <w:spacing w:val="15"/>
              </w:rPr>
              <w:t>型农资农机具存放维修等场</w:t>
            </w:r>
            <w:r>
              <w:rPr>
                <w:spacing w:val="1"/>
              </w:rPr>
              <w:t xml:space="preserve"> </w:t>
            </w:r>
            <w:r>
              <w:rPr>
                <w:spacing w:val="-3"/>
              </w:rPr>
              <w:t>所用地。</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2" w:right="38" w:firstLine="9"/>
              <w:jc w:val="both"/>
              <w:textAlignment w:val="auto"/>
            </w:pPr>
            <w:r>
              <w:rPr>
                <w:spacing w:val="-7"/>
              </w:rPr>
              <w:t>符合产业禁限目录要求，取得农</w:t>
            </w:r>
            <w:r>
              <w:rPr>
                <w:spacing w:val="3"/>
              </w:rPr>
              <w:t xml:space="preserve"> </w:t>
            </w:r>
            <w:r>
              <w:rPr>
                <w:spacing w:val="-6"/>
              </w:rPr>
              <w:t>产品加工、仓储、集采集配等相应的行政许可，在安排就业、促</w:t>
            </w:r>
            <w:r>
              <w:rPr>
                <w:spacing w:val="15"/>
              </w:rPr>
              <w:t>进农产品销售等方面具有较好</w:t>
            </w:r>
            <w:r>
              <w:t xml:space="preserve"> </w:t>
            </w:r>
            <w:r>
              <w:rPr>
                <w:spacing w:val="-6"/>
              </w:rPr>
              <w:t>的联农带农富农效果；优先支持</w:t>
            </w:r>
            <w:r>
              <w:t xml:space="preserve"> </w:t>
            </w:r>
            <w:r>
              <w:rPr>
                <w:spacing w:val="15"/>
              </w:rPr>
              <w:t>用于本市自产农产品转化增值</w:t>
            </w:r>
            <w:r>
              <w:rPr>
                <w:spacing w:val="-20"/>
              </w:rPr>
              <w:t>所需的加工、仓储、集采集配等；</w:t>
            </w:r>
            <w:r>
              <w:t xml:space="preserve"> </w:t>
            </w:r>
            <w:r>
              <w:rPr>
                <w:spacing w:val="15"/>
              </w:rPr>
              <w:t>大型农机具存放及维修场所用</w:t>
            </w:r>
            <w:r>
              <w:t xml:space="preserve"> </w:t>
            </w:r>
            <w:r>
              <w:rPr>
                <w:spacing w:val="15"/>
              </w:rPr>
              <w:t>地按农机合作社实有农机具数</w:t>
            </w:r>
            <w:r>
              <w:t xml:space="preserve"> </w:t>
            </w:r>
            <w:r>
              <w:rPr>
                <w:spacing w:val="15"/>
              </w:rPr>
              <w:t>量及维修设备数量满足集中存</w:t>
            </w:r>
            <w:r>
              <w:rPr>
                <w:spacing w:val="-1"/>
              </w:rPr>
              <w:t>放确定用地面积。</w:t>
            </w:r>
          </w:p>
        </w:tc>
        <w:tc>
          <w:tcPr>
            <w:tcW w:w="3149" w:type="dxa"/>
            <w:gridSpan w:val="2"/>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29" w:right="101" w:firstLine="2"/>
              <w:textAlignment w:val="auto"/>
            </w:pPr>
            <w:r>
              <w:rPr>
                <w:spacing w:val="10"/>
              </w:rPr>
              <w:t>5.按照功能分区需要，</w:t>
            </w:r>
            <w:r>
              <w:t xml:space="preserve"> </w:t>
            </w:r>
            <w:r>
              <w:rPr>
                <w:spacing w:val="11"/>
              </w:rPr>
              <w:t>可采取单体或组合式建</w:t>
            </w:r>
            <w:r>
              <w:rPr>
                <w:spacing w:val="-6"/>
              </w:rPr>
              <w:t>筑布局。</w:t>
            </w:r>
          </w:p>
        </w:tc>
        <w:tc>
          <w:tcPr>
            <w:tcW w:w="4798"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17" w:right="36" w:firstLine="5"/>
              <w:jc w:val="both"/>
              <w:textAlignment w:val="auto"/>
            </w:pPr>
            <w:r>
              <w:rPr>
                <w:spacing w:val="-5"/>
              </w:rPr>
              <w:t>北京市经济和信息化局、北京市农业农</w:t>
            </w:r>
            <w:r>
              <w:rPr>
                <w:spacing w:val="1"/>
              </w:rPr>
              <w:t xml:space="preserve"> </w:t>
            </w:r>
            <w:r>
              <w:rPr>
                <w:spacing w:val="-5"/>
              </w:rPr>
              <w:t>村局、北京市发展和改革委员会、北京市规划和自然资源委员会、北京市商务局、北京市生态环境局、北京市市场监督管理局《关于印发〈北京市关于支持</w:t>
            </w:r>
            <w:r>
              <w:rPr>
                <w:spacing w:val="-1"/>
              </w:rPr>
              <w:t>农产品加工中小企业发展的若干措施〉</w:t>
            </w:r>
            <w:r>
              <w:rPr>
                <w:spacing w:val="-2"/>
              </w:rPr>
              <w:t>的通知》（京经信发〔2025〕7</w:t>
            </w:r>
            <w:r>
              <w:rPr>
                <w:spacing w:val="-46"/>
              </w:rPr>
              <w:t xml:space="preserve"> </w:t>
            </w:r>
            <w:r>
              <w:rPr>
                <w:spacing w:val="-2"/>
              </w:rPr>
              <w:t>号）</w:t>
            </w:r>
          </w:p>
        </w:tc>
        <w:tc>
          <w:tcPr>
            <w:tcW w:w="127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21" w:right="106" w:firstLine="9"/>
              <w:textAlignment w:val="auto"/>
            </w:pPr>
            <w:r>
              <w:rPr>
                <w:rFonts w:hint="eastAsia"/>
                <w:lang w:eastAsia="zh-CN"/>
              </w:rPr>
              <w:t>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389" w:hRule="atLeast"/>
          <w:jc w:val="center"/>
        </w:trPr>
        <w:tc>
          <w:tcPr>
            <w:tcW w:w="1209" w:type="dxa"/>
            <w:gridSpan w:val="2"/>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c>
          <w:tcPr>
            <w:tcW w:w="1210" w:type="dxa"/>
            <w:gridSpan w:val="2"/>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c>
          <w:tcPr>
            <w:tcW w:w="1455"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105" w:firstLine="17"/>
              <w:jc w:val="both"/>
              <w:textAlignment w:val="auto"/>
            </w:pPr>
            <w:r>
              <w:rPr>
                <w:spacing w:val="-14"/>
              </w:rPr>
              <w:t>1.4</w:t>
            </w:r>
            <w:r>
              <w:rPr>
                <w:spacing w:val="35"/>
              </w:rPr>
              <w:t xml:space="preserve"> </w:t>
            </w:r>
            <w:r>
              <w:rPr>
                <w:spacing w:val="-14"/>
              </w:rPr>
              <w:t>休 闲</w:t>
            </w:r>
            <w:r>
              <w:t xml:space="preserve"> </w:t>
            </w:r>
            <w:r>
              <w:rPr>
                <w:spacing w:val="27"/>
              </w:rPr>
              <w:t>农业和乡</w:t>
            </w:r>
            <w:r>
              <w:rPr>
                <w:spacing w:val="1"/>
              </w:rPr>
              <w:t xml:space="preserve"> </w:t>
            </w:r>
            <w:r>
              <w:rPr>
                <w:spacing w:val="-4"/>
              </w:rPr>
              <w:t>村旅游</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06" w:hanging="3"/>
              <w:jc w:val="both"/>
              <w:textAlignment w:val="auto"/>
            </w:pPr>
            <w:r>
              <w:rPr>
                <w:spacing w:val="-9"/>
              </w:rPr>
              <w:t>（4）依托农业、林业、牧业、</w:t>
            </w:r>
            <w:r>
              <w:rPr>
                <w:spacing w:val="5"/>
              </w:rPr>
              <w:t xml:space="preserve"> </w:t>
            </w:r>
            <w:r>
              <w:rPr>
                <w:spacing w:val="-12"/>
              </w:rPr>
              <w:t>渔业等空间开展科普研学、乡</w:t>
            </w:r>
            <w:r>
              <w:rPr>
                <w:spacing w:val="-19"/>
              </w:rPr>
              <w:t>村美食、观光采摘、自然教育、</w:t>
            </w:r>
            <w:r>
              <w:rPr>
                <w:spacing w:val="10"/>
              </w:rPr>
              <w:t>森林游憩等农业和林业休闲体验活动所需的基础设施和配套设施用地，包括研学教</w:t>
            </w:r>
            <w:r>
              <w:rPr>
                <w:spacing w:val="-12"/>
              </w:rPr>
              <w:t>室、乡味食堂、村咖茶舍、休</w:t>
            </w:r>
            <w:r>
              <w:rPr>
                <w:spacing w:val="-19"/>
              </w:rPr>
              <w:t>憩服务驿站（游客服务中心）、</w:t>
            </w:r>
            <w:r>
              <w:rPr>
                <w:spacing w:val="10"/>
              </w:rPr>
              <w:t>科普体验示范基地、停车场</w:t>
            </w:r>
            <w:r>
              <w:rPr>
                <w:spacing w:val="-5"/>
              </w:rPr>
              <w:t>等。</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79" w:firstLine="7"/>
              <w:jc w:val="both"/>
              <w:textAlignment w:val="auto"/>
            </w:pPr>
            <w:r>
              <w:rPr>
                <w:spacing w:val="-5"/>
              </w:rPr>
              <w:t>符合本地区相关发展规划要求，</w:t>
            </w:r>
            <w:r>
              <w:t xml:space="preserve"> </w:t>
            </w:r>
            <w:r>
              <w:rPr>
                <w:spacing w:val="-7"/>
              </w:rPr>
              <w:t>设施设备、服务项目和运营管理</w:t>
            </w:r>
            <w:r>
              <w:rPr>
                <w:spacing w:val="11"/>
              </w:rPr>
              <w:t xml:space="preserve"> </w:t>
            </w:r>
            <w:r>
              <w:rPr>
                <w:spacing w:val="-5"/>
              </w:rPr>
              <w:t>符合土地、环保、消防、卫生、</w:t>
            </w:r>
            <w:r>
              <w:rPr>
                <w:spacing w:val="7"/>
              </w:rPr>
              <w:t xml:space="preserve"> </w:t>
            </w:r>
            <w:r>
              <w:rPr>
                <w:spacing w:val="14"/>
              </w:rPr>
              <w:t>安全等行业的国家及北京市有</w:t>
            </w:r>
            <w:r>
              <w:rPr>
                <w:spacing w:val="10"/>
              </w:rPr>
              <w:t xml:space="preserve"> </w:t>
            </w:r>
            <w:r>
              <w:rPr>
                <w:spacing w:val="-2"/>
              </w:rPr>
              <w:t>关法律法规。</w:t>
            </w:r>
          </w:p>
          <w:p>
            <w:pPr>
              <w:pStyle w:val="13"/>
              <w:keepNext w:val="0"/>
              <w:keepLines w:val="0"/>
              <w:pageBreakBefore w:val="0"/>
              <w:widowControl w:val="0"/>
              <w:kinsoku/>
              <w:wordWrap/>
              <w:overflowPunct/>
              <w:topLinePunct w:val="0"/>
              <w:autoSpaceDE/>
              <w:autoSpaceDN/>
              <w:bidi w:val="0"/>
              <w:adjustRightInd/>
              <w:snapToGrid/>
              <w:spacing w:before="193" w:line="340" w:lineRule="exact"/>
              <w:ind w:left="108" w:right="79" w:firstLine="44"/>
              <w:jc w:val="both"/>
              <w:textAlignment w:val="auto"/>
            </w:pPr>
            <w:r>
              <w:rPr>
                <w:spacing w:val="-9"/>
              </w:rPr>
              <w:t>以农为本，依托农业、林业、牧</w:t>
            </w:r>
            <w:r>
              <w:rPr>
                <w:spacing w:val="-6"/>
              </w:rPr>
              <w:t>业、渔业等生产、加工、经营等提供休闲体验服务。注重对当地</w:t>
            </w:r>
            <w:r>
              <w:rPr>
                <w:spacing w:val="-4"/>
              </w:rPr>
              <w:t>民俗、农耕文化的挖掘、保护、</w:t>
            </w:r>
            <w:r>
              <w:rPr>
                <w:spacing w:val="-6"/>
              </w:rPr>
              <w:t>传承和利用，乡土特色鲜明，参</w:t>
            </w:r>
            <w:r>
              <w:rPr>
                <w:spacing w:val="-1"/>
              </w:rPr>
              <w:t>与体验性项目丰富。</w:t>
            </w:r>
          </w:p>
          <w:p>
            <w:pPr>
              <w:pStyle w:val="13"/>
              <w:keepNext w:val="0"/>
              <w:keepLines w:val="0"/>
              <w:pageBreakBefore w:val="0"/>
              <w:widowControl w:val="0"/>
              <w:kinsoku/>
              <w:wordWrap/>
              <w:overflowPunct/>
              <w:topLinePunct w:val="0"/>
              <w:autoSpaceDE/>
              <w:autoSpaceDN/>
              <w:bidi w:val="0"/>
              <w:adjustRightInd/>
              <w:snapToGrid/>
              <w:spacing w:before="192" w:line="340" w:lineRule="exact"/>
              <w:ind w:left="113" w:right="104" w:firstLine="1"/>
              <w:textAlignment w:val="auto"/>
            </w:pPr>
            <w:r>
              <w:rPr>
                <w:spacing w:val="-7"/>
              </w:rPr>
              <w:t>环境优美，功能布局合理，有健</w:t>
            </w:r>
            <w:r>
              <w:rPr>
                <w:spacing w:val="11"/>
              </w:rPr>
              <w:t xml:space="preserve"> </w:t>
            </w:r>
            <w:r>
              <w:rPr>
                <w:spacing w:val="-2"/>
              </w:rPr>
              <w:t>全的标识体系。</w:t>
            </w:r>
          </w:p>
        </w:tc>
        <w:tc>
          <w:tcPr>
            <w:tcW w:w="3149" w:type="dxa"/>
            <w:gridSpan w:val="2"/>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c>
          <w:tcPr>
            <w:tcW w:w="4798"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07" w:right="100" w:firstLine="28"/>
              <w:textAlignment w:val="auto"/>
            </w:pPr>
            <w:r>
              <w:rPr>
                <w:spacing w:val="-9"/>
              </w:rPr>
              <w:t>1.</w:t>
            </w:r>
            <w:r>
              <w:rPr>
                <w:spacing w:val="-71"/>
              </w:rPr>
              <w:t xml:space="preserve"> </w:t>
            </w:r>
            <w:r>
              <w:rPr>
                <w:spacing w:val="-9"/>
              </w:rPr>
              <w:t>自然资源部、国家发展改革委、农业</w:t>
            </w:r>
            <w:r>
              <w:rPr>
                <w:spacing w:val="-4"/>
              </w:rPr>
              <w:t>农村部《关于保障和规范农村一二三产业融合发展用地的通知》（自然资发</w:t>
            </w:r>
            <w:r>
              <w:t xml:space="preserve">  </w:t>
            </w:r>
            <w:r>
              <w:rPr>
                <w:spacing w:val="-2"/>
              </w:rPr>
              <w:t>〔2021〕16</w:t>
            </w:r>
            <w:r>
              <w:rPr>
                <w:spacing w:val="-49"/>
              </w:rPr>
              <w:t xml:space="preserve"> </w:t>
            </w:r>
            <w:r>
              <w:rPr>
                <w:spacing w:val="-2"/>
              </w:rPr>
              <w:t>号）</w:t>
            </w:r>
          </w:p>
          <w:p>
            <w:pPr>
              <w:pStyle w:val="13"/>
              <w:keepNext w:val="0"/>
              <w:keepLines w:val="0"/>
              <w:pageBreakBefore w:val="0"/>
              <w:widowControl w:val="0"/>
              <w:kinsoku/>
              <w:wordWrap/>
              <w:overflowPunct/>
              <w:topLinePunct w:val="0"/>
              <w:autoSpaceDE/>
              <w:autoSpaceDN/>
              <w:bidi w:val="0"/>
              <w:adjustRightInd/>
              <w:snapToGrid/>
              <w:spacing w:before="189" w:line="340" w:lineRule="exact"/>
              <w:ind w:left="107" w:right="316" w:firstLine="21"/>
              <w:textAlignment w:val="auto"/>
            </w:pPr>
            <w:r>
              <w:rPr>
                <w:spacing w:val="-2"/>
              </w:rPr>
              <w:t>2.《休闲农业园区等级划分与评定》（DB11/T1830-2021）</w:t>
            </w:r>
          </w:p>
          <w:p>
            <w:pPr>
              <w:pStyle w:val="13"/>
              <w:keepNext w:val="0"/>
              <w:keepLines w:val="0"/>
              <w:pageBreakBefore w:val="0"/>
              <w:widowControl w:val="0"/>
              <w:kinsoku/>
              <w:wordWrap/>
              <w:overflowPunct/>
              <w:topLinePunct w:val="0"/>
              <w:autoSpaceDE/>
              <w:autoSpaceDN/>
              <w:bidi w:val="0"/>
              <w:adjustRightInd/>
              <w:snapToGrid/>
              <w:spacing w:before="211" w:line="340" w:lineRule="exact"/>
              <w:ind w:left="139"/>
              <w:textAlignment w:val="auto"/>
            </w:pPr>
            <w:r>
              <w:rPr>
                <w:spacing w:val="-2"/>
              </w:rPr>
              <w:t>3.《公园设计规范》GB</w:t>
            </w:r>
            <w:r>
              <w:rPr>
                <w:rFonts w:hint="eastAsia"/>
                <w:spacing w:val="-2"/>
                <w:lang w:val="en-US" w:eastAsia="zh-CN"/>
              </w:rPr>
              <w:t xml:space="preserve"> </w:t>
            </w:r>
            <w:r>
              <w:rPr>
                <w:spacing w:val="-2"/>
              </w:rPr>
              <w:t>51192-2016</w:t>
            </w:r>
          </w:p>
        </w:tc>
        <w:tc>
          <w:tcPr>
            <w:tcW w:w="127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eastAsia="FangSong_GB2312"/>
                <w:lang w:eastAsia="zh-CN"/>
              </w:rPr>
            </w:pPr>
            <w:r>
              <w:rPr>
                <w:rFonts w:hint="eastAsia"/>
                <w:spacing w:val="28"/>
                <w:lang w:eastAsia="zh-CN"/>
              </w:rPr>
              <w:t>区文旅局、区农业农村局、区园林绿化局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11" w:hRule="atLeast"/>
          <w:jc w:val="center"/>
        </w:trPr>
        <w:tc>
          <w:tcPr>
            <w:tcW w:w="1209" w:type="dxa"/>
            <w:gridSpan w:val="2"/>
            <w:vAlign w:val="top"/>
          </w:tcPr>
          <w:p>
            <w:pPr>
              <w:keepNext w:val="0"/>
              <w:keepLines w:val="0"/>
              <w:pageBreakBefore w:val="0"/>
              <w:widowControl w:val="0"/>
              <w:kinsoku/>
              <w:wordWrap/>
              <w:overflowPunct/>
              <w:topLinePunct w:val="0"/>
              <w:autoSpaceDE/>
              <w:autoSpaceDN/>
              <w:bidi w:val="0"/>
              <w:adjustRightInd/>
              <w:snapToGrid/>
              <w:spacing w:before="83" w:line="340" w:lineRule="exact"/>
              <w:ind w:left="476" w:right="181" w:hanging="280"/>
              <w:textAlignment w:val="auto"/>
              <w:rPr>
                <w:rFonts w:ascii="黑体" w:hAnsi="黑体" w:eastAsia="黑体" w:cs="黑体"/>
                <w:sz w:val="28"/>
                <w:szCs w:val="28"/>
              </w:rPr>
            </w:pPr>
            <w:r>
              <w:rPr>
                <w:rFonts w:ascii="黑体" w:hAnsi="黑体" w:eastAsia="黑体" w:cs="黑体"/>
                <w:spacing w:val="-5"/>
                <w:sz w:val="28"/>
                <w:szCs w:val="28"/>
              </w:rPr>
              <w:t>清单类</w:t>
            </w:r>
            <w:r>
              <w:rPr>
                <w:rFonts w:ascii="黑体" w:hAnsi="黑体" w:eastAsia="黑体" w:cs="黑体"/>
                <w:sz w:val="28"/>
                <w:szCs w:val="28"/>
              </w:rPr>
              <w:t xml:space="preserve"> 型</w:t>
            </w:r>
          </w:p>
        </w:tc>
        <w:tc>
          <w:tcPr>
            <w:tcW w:w="2665" w:type="dxa"/>
            <w:gridSpan w:val="4"/>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780"/>
              <w:textAlignment w:val="auto"/>
              <w:rPr>
                <w:rFonts w:ascii="黑体" w:hAnsi="黑体" w:eastAsia="黑体" w:cs="黑体"/>
                <w:sz w:val="28"/>
                <w:szCs w:val="28"/>
              </w:rPr>
            </w:pPr>
            <w:r>
              <w:rPr>
                <w:rFonts w:ascii="黑体" w:hAnsi="黑体" w:eastAsia="黑体" w:cs="黑体"/>
                <w:spacing w:val="-3"/>
                <w:sz w:val="28"/>
                <w:szCs w:val="28"/>
              </w:rPr>
              <w:t>设施类别</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335"/>
              <w:textAlignment w:val="auto"/>
              <w:rPr>
                <w:rFonts w:ascii="黑体" w:hAnsi="黑体" w:eastAsia="黑体" w:cs="黑体"/>
                <w:sz w:val="28"/>
                <w:szCs w:val="28"/>
              </w:rPr>
            </w:pPr>
            <w:r>
              <w:rPr>
                <w:rFonts w:ascii="黑体" w:hAnsi="黑体" w:eastAsia="黑体" w:cs="黑体"/>
                <w:spacing w:val="-4"/>
                <w:sz w:val="28"/>
                <w:szCs w:val="28"/>
              </w:rPr>
              <w:t>功能引导</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476"/>
              <w:textAlignment w:val="auto"/>
              <w:rPr>
                <w:rFonts w:ascii="黑体" w:hAnsi="黑体" w:eastAsia="黑体" w:cs="黑体"/>
                <w:sz w:val="28"/>
                <w:szCs w:val="28"/>
              </w:rPr>
            </w:pPr>
            <w:r>
              <w:rPr>
                <w:rFonts w:ascii="黑体" w:hAnsi="黑体" w:eastAsia="黑体" w:cs="黑体"/>
                <w:spacing w:val="-3"/>
                <w:sz w:val="28"/>
                <w:szCs w:val="28"/>
              </w:rPr>
              <w:t>准入要求</w:t>
            </w:r>
          </w:p>
        </w:tc>
        <w:tc>
          <w:tcPr>
            <w:tcW w:w="3149" w:type="dxa"/>
            <w:gridSpan w:val="2"/>
            <w:vAlign w:val="top"/>
          </w:tcPr>
          <w:p>
            <w:pPr>
              <w:keepNext w:val="0"/>
              <w:keepLines w:val="0"/>
              <w:pageBreakBefore w:val="0"/>
              <w:widowControl w:val="0"/>
              <w:kinsoku/>
              <w:wordWrap/>
              <w:overflowPunct/>
              <w:topLinePunct w:val="0"/>
              <w:autoSpaceDE/>
              <w:autoSpaceDN/>
              <w:bidi w:val="0"/>
              <w:adjustRightInd/>
              <w:snapToGrid/>
              <w:spacing w:before="266" w:line="340" w:lineRule="exact"/>
              <w:ind w:left="1022"/>
              <w:textAlignment w:val="auto"/>
              <w:rPr>
                <w:rFonts w:ascii="黑体" w:hAnsi="黑体" w:eastAsia="黑体" w:cs="黑体"/>
                <w:sz w:val="28"/>
                <w:szCs w:val="28"/>
              </w:rPr>
            </w:pPr>
            <w:r>
              <w:rPr>
                <w:rFonts w:ascii="黑体" w:hAnsi="黑体" w:eastAsia="黑体" w:cs="黑体"/>
                <w:spacing w:val="-3"/>
                <w:sz w:val="28"/>
                <w:szCs w:val="28"/>
              </w:rPr>
              <w:t>建设标准</w:t>
            </w:r>
          </w:p>
        </w:tc>
        <w:tc>
          <w:tcPr>
            <w:tcW w:w="4798" w:type="dxa"/>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070"/>
              <w:textAlignment w:val="auto"/>
              <w:rPr>
                <w:rFonts w:ascii="黑体" w:hAnsi="黑体" w:eastAsia="黑体" w:cs="黑体"/>
                <w:sz w:val="28"/>
                <w:szCs w:val="28"/>
              </w:rPr>
            </w:pPr>
            <w:r>
              <w:rPr>
                <w:rFonts w:ascii="黑体" w:hAnsi="黑体" w:eastAsia="黑体" w:cs="黑体"/>
                <w:spacing w:val="-2"/>
                <w:sz w:val="28"/>
                <w:szCs w:val="28"/>
              </w:rPr>
              <w:t>可参照执行的相关政策</w:t>
            </w:r>
          </w:p>
        </w:tc>
        <w:tc>
          <w:tcPr>
            <w:tcW w:w="1279" w:type="dxa"/>
            <w:gridSpan w:val="2"/>
            <w:vAlign w:val="top"/>
          </w:tcPr>
          <w:p>
            <w:pPr>
              <w:keepNext w:val="0"/>
              <w:keepLines w:val="0"/>
              <w:pageBreakBefore w:val="0"/>
              <w:widowControl w:val="0"/>
              <w:kinsoku/>
              <w:wordWrap/>
              <w:overflowPunct/>
              <w:topLinePunct w:val="0"/>
              <w:autoSpaceDE/>
              <w:autoSpaceDN/>
              <w:bidi w:val="0"/>
              <w:adjustRightInd/>
              <w:snapToGrid/>
              <w:spacing w:before="84" w:line="340" w:lineRule="exact"/>
              <w:ind w:left="467" w:right="162" w:hanging="291"/>
              <w:textAlignment w:val="auto"/>
              <w:rPr>
                <w:rFonts w:ascii="黑体" w:hAnsi="黑体" w:eastAsia="黑体" w:cs="黑体"/>
                <w:sz w:val="28"/>
                <w:szCs w:val="28"/>
              </w:rPr>
            </w:pPr>
            <w:r>
              <w:rPr>
                <w:rFonts w:ascii="黑体" w:hAnsi="黑体" w:eastAsia="黑体" w:cs="黑体"/>
                <w:spacing w:val="-6"/>
                <w:sz w:val="28"/>
                <w:szCs w:val="28"/>
              </w:rPr>
              <w:t>主责部</w:t>
            </w:r>
            <w:r>
              <w:rPr>
                <w:rFonts w:ascii="黑体" w:hAnsi="黑体" w:eastAsia="黑体" w:cs="黑体"/>
                <w:spacing w:val="1"/>
                <w:sz w:val="28"/>
                <w:szCs w:val="28"/>
              </w:rPr>
              <w:t xml:space="preserve"> </w:t>
            </w:r>
            <w:r>
              <w:rPr>
                <w:rFonts w:ascii="黑体" w:hAnsi="黑体" w:eastAsia="黑体" w:cs="黑体"/>
                <w:sz w:val="28"/>
                <w:szCs w:val="28"/>
              </w:rPr>
              <w:t>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431" w:hRule="atLeast"/>
          <w:jc w:val="center"/>
        </w:trPr>
        <w:tc>
          <w:tcPr>
            <w:tcW w:w="1209" w:type="dxa"/>
            <w:gridSpan w:val="2"/>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345" w:right="320" w:hanging="4"/>
              <w:textAlignment w:val="auto"/>
            </w:pPr>
            <w:r>
              <w:rPr>
                <w:spacing w:val="-9"/>
              </w:rPr>
              <w:t>正面</w:t>
            </w:r>
            <w:r>
              <w:t xml:space="preserve"> </w:t>
            </w:r>
            <w:r>
              <w:rPr>
                <w:spacing w:val="-12"/>
              </w:rPr>
              <w:t>清单</w:t>
            </w:r>
          </w:p>
          <w:p>
            <w:pPr>
              <w:pStyle w:val="13"/>
              <w:keepNext w:val="0"/>
              <w:keepLines w:val="0"/>
              <w:pageBreakBefore w:val="0"/>
              <w:widowControl w:val="0"/>
              <w:kinsoku/>
              <w:wordWrap/>
              <w:overflowPunct/>
              <w:topLinePunct w:val="0"/>
              <w:autoSpaceDE/>
              <w:autoSpaceDN/>
              <w:bidi w:val="0"/>
              <w:adjustRightInd/>
              <w:snapToGrid/>
              <w:spacing w:before="45" w:line="340" w:lineRule="exact"/>
              <w:ind w:left="199" w:right="181" w:hanging="17"/>
              <w:jc w:val="both"/>
              <w:textAlignment w:val="auto"/>
            </w:pPr>
            <w:r>
              <w:rPr>
                <w:spacing w:val="-1"/>
              </w:rPr>
              <w:t>（鼓励</w:t>
            </w:r>
            <w:r>
              <w:rPr>
                <w:spacing w:val="1"/>
              </w:rPr>
              <w:t xml:space="preserve"> </w:t>
            </w:r>
            <w:r>
              <w:rPr>
                <w:spacing w:val="61"/>
              </w:rPr>
              <w:t>发展</w:t>
            </w:r>
            <w:r>
              <w:t xml:space="preserve">  </w:t>
            </w:r>
            <w:r>
              <w:rPr>
                <w:spacing w:val="-7"/>
              </w:rPr>
              <w:t>功能）</w:t>
            </w:r>
          </w:p>
        </w:tc>
        <w:tc>
          <w:tcPr>
            <w:tcW w:w="1210" w:type="dxa"/>
            <w:gridSpan w:val="2"/>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105" w:firstLine="10"/>
              <w:jc w:val="both"/>
              <w:textAlignment w:val="auto"/>
            </w:pPr>
            <w:r>
              <w:rPr>
                <w:spacing w:val="-14"/>
              </w:rPr>
              <w:t>2.</w:t>
            </w:r>
            <w:r>
              <w:rPr>
                <w:spacing w:val="-37"/>
              </w:rPr>
              <w:t xml:space="preserve"> </w:t>
            </w:r>
            <w:r>
              <w:rPr>
                <w:spacing w:val="-14"/>
              </w:rPr>
              <w:t>非</w:t>
            </w:r>
            <w:r>
              <w:rPr>
                <w:spacing w:val="-54"/>
              </w:rPr>
              <w:t xml:space="preserve"> </w:t>
            </w:r>
            <w:r>
              <w:rPr>
                <w:spacing w:val="-14"/>
              </w:rPr>
              <w:t>建</w:t>
            </w:r>
            <w:r>
              <w:t xml:space="preserve"> </w:t>
            </w:r>
            <w:r>
              <w:rPr>
                <w:spacing w:val="47"/>
              </w:rPr>
              <w:t>设用地</w:t>
            </w:r>
            <w:r>
              <w:t xml:space="preserve"> </w:t>
            </w:r>
            <w:r>
              <w:rPr>
                <w:spacing w:val="-5"/>
              </w:rPr>
              <w:t>类。</w:t>
            </w:r>
          </w:p>
        </w:tc>
        <w:tc>
          <w:tcPr>
            <w:tcW w:w="1455"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6" w:right="105" w:firstLine="8"/>
              <w:textAlignment w:val="auto"/>
            </w:pPr>
            <w:r>
              <w:rPr>
                <w:spacing w:val="-9"/>
              </w:rPr>
              <w:t>2.1</w:t>
            </w:r>
            <w:r>
              <w:rPr>
                <w:spacing w:val="37"/>
              </w:rPr>
              <w:t xml:space="preserve"> </w:t>
            </w:r>
            <w:r>
              <w:rPr>
                <w:spacing w:val="-9"/>
              </w:rPr>
              <w:t>设</w:t>
            </w:r>
            <w:r>
              <w:rPr>
                <w:spacing w:val="-34"/>
              </w:rPr>
              <w:t xml:space="preserve"> </w:t>
            </w:r>
            <w:r>
              <w:rPr>
                <w:spacing w:val="-9"/>
              </w:rPr>
              <w:t>施</w:t>
            </w:r>
            <w:r>
              <w:t xml:space="preserve"> </w:t>
            </w:r>
            <w:r>
              <w:rPr>
                <w:spacing w:val="-4"/>
              </w:rPr>
              <w:t>农业用地</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12" w:right="104" w:hanging="9"/>
              <w:textAlignment w:val="auto"/>
            </w:pPr>
            <w:r>
              <w:rPr>
                <w:spacing w:val="4"/>
              </w:rPr>
              <w:t>（5）作物种植设施用地：用</w:t>
            </w:r>
            <w:r>
              <w:rPr>
                <w:spacing w:val="1"/>
              </w:rPr>
              <w:t xml:space="preserve"> </w:t>
            </w:r>
            <w:r>
              <w:rPr>
                <w:spacing w:val="15"/>
              </w:rPr>
              <w:t>于作物生产和为生产服务的</w:t>
            </w:r>
            <w:r>
              <w:rPr>
                <w:spacing w:val="-8"/>
              </w:rPr>
              <w:t>看护房、农资农机具存放场所的生产设施用地，以及与生产直接关联的烘干晾晒、分拣包装、保鲜存储、道路等辅助设</w:t>
            </w:r>
            <w:r>
              <w:rPr>
                <w:spacing w:val="-3"/>
              </w:rPr>
              <w:t>施用地。</w:t>
            </w:r>
          </w:p>
          <w:p>
            <w:pPr>
              <w:pStyle w:val="13"/>
              <w:keepNext w:val="0"/>
              <w:keepLines w:val="0"/>
              <w:pageBreakBefore w:val="0"/>
              <w:widowControl w:val="0"/>
              <w:kinsoku/>
              <w:wordWrap/>
              <w:overflowPunct/>
              <w:topLinePunct w:val="0"/>
              <w:autoSpaceDE/>
              <w:autoSpaceDN/>
              <w:bidi w:val="0"/>
              <w:adjustRightInd/>
              <w:snapToGrid/>
              <w:spacing w:before="190" w:line="340" w:lineRule="exact"/>
              <w:ind w:left="110" w:right="40" w:hanging="7"/>
              <w:textAlignment w:val="auto"/>
            </w:pPr>
            <w:r>
              <w:rPr>
                <w:spacing w:val="-12"/>
              </w:rPr>
              <w:t>（6）畜禽水产养殖设施用地：</w:t>
            </w:r>
            <w:r>
              <w:rPr>
                <w:spacing w:val="7"/>
              </w:rPr>
              <w:t xml:space="preserve"> </w:t>
            </w:r>
            <w:r>
              <w:rPr>
                <w:spacing w:val="-7"/>
              </w:rPr>
              <w:t>用于养殖的生产设施用地，以</w:t>
            </w:r>
            <w:r>
              <w:t xml:space="preserve"> </w:t>
            </w:r>
            <w:r>
              <w:rPr>
                <w:spacing w:val="15"/>
              </w:rPr>
              <w:t>及与养殖直接关联的粪污处</w:t>
            </w:r>
            <w:r>
              <w:rPr>
                <w:spacing w:val="5"/>
              </w:rPr>
              <w:t xml:space="preserve"> </w:t>
            </w:r>
            <w:r>
              <w:rPr>
                <w:spacing w:val="-8"/>
              </w:rPr>
              <w:t>置、检验检疫、道路等辅助设</w:t>
            </w:r>
            <w:r>
              <w:rPr>
                <w:spacing w:val="9"/>
              </w:rPr>
              <w:t xml:space="preserve"> </w:t>
            </w:r>
            <w:r>
              <w:rPr>
                <w:spacing w:val="-2"/>
              </w:rPr>
              <w:t>施用地。</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20"/>
              <w:textAlignment w:val="auto"/>
            </w:pPr>
            <w:r>
              <w:rPr>
                <w:spacing w:val="-2"/>
              </w:rPr>
              <w:t>参照现行政策执行。</w:t>
            </w:r>
          </w:p>
        </w:tc>
        <w:tc>
          <w:tcPr>
            <w:tcW w:w="314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23"/>
              <w:textAlignment w:val="auto"/>
            </w:pPr>
            <w:r>
              <w:rPr>
                <w:spacing w:val="-2"/>
              </w:rPr>
              <w:t>参照现行政策执行。</w:t>
            </w:r>
          </w:p>
        </w:tc>
        <w:tc>
          <w:tcPr>
            <w:tcW w:w="4798"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07" w:right="36" w:firstLine="16"/>
              <w:jc w:val="both"/>
              <w:textAlignment w:val="auto"/>
            </w:pPr>
            <w:r>
              <w:rPr>
                <w:spacing w:val="-5"/>
              </w:rPr>
              <w:t>北京市规划和自然资源委员会、北京市</w:t>
            </w:r>
            <w:r>
              <w:rPr>
                <w:spacing w:val="1"/>
              </w:rPr>
              <w:t xml:space="preserve"> </w:t>
            </w:r>
            <w:r>
              <w:rPr>
                <w:spacing w:val="-4"/>
              </w:rPr>
              <w:t>农业农村局、北京市园林绿化局《关于</w:t>
            </w:r>
            <w:r>
              <w:rPr>
                <w:spacing w:val="3"/>
              </w:rPr>
              <w:t xml:space="preserve"> </w:t>
            </w:r>
            <w:r>
              <w:t xml:space="preserve">加强和规范设施农业用地管理的通知》 </w:t>
            </w:r>
            <w:r>
              <w:rPr>
                <w:spacing w:val="-2"/>
              </w:rPr>
              <w:t>（京规自发〔2021〕62</w:t>
            </w:r>
            <w:r>
              <w:rPr>
                <w:spacing w:val="-40"/>
              </w:rPr>
              <w:t xml:space="preserve"> </w:t>
            </w:r>
            <w:r>
              <w:rPr>
                <w:spacing w:val="-2"/>
              </w:rPr>
              <w:t>号）</w:t>
            </w:r>
          </w:p>
        </w:tc>
        <w:tc>
          <w:tcPr>
            <w:tcW w:w="1279"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eastAsia"/>
                <w:spacing w:val="28"/>
                <w:lang w:eastAsia="zh-CN"/>
              </w:rPr>
            </w:pPr>
            <w:r>
              <w:rPr>
                <w:rFonts w:hint="eastAsia"/>
                <w:spacing w:val="28"/>
                <w:lang w:eastAsia="zh-CN"/>
              </w:rPr>
              <w:t>区农业农村局、区规自分局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535" w:hRule="atLeast"/>
          <w:jc w:val="center"/>
        </w:trPr>
        <w:tc>
          <w:tcPr>
            <w:tcW w:w="1209" w:type="dxa"/>
            <w:gridSpan w:val="2"/>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c>
          <w:tcPr>
            <w:tcW w:w="1210" w:type="dxa"/>
            <w:gridSpan w:val="2"/>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tc>
        <w:tc>
          <w:tcPr>
            <w:tcW w:w="1455"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105" w:firstLine="10"/>
              <w:textAlignment w:val="auto"/>
            </w:pPr>
            <w:r>
              <w:rPr>
                <w:spacing w:val="-9"/>
              </w:rPr>
              <w:t>2.2</w:t>
            </w:r>
            <w:r>
              <w:rPr>
                <w:spacing w:val="35"/>
              </w:rPr>
              <w:t xml:space="preserve"> </w:t>
            </w:r>
            <w:r>
              <w:rPr>
                <w:spacing w:val="-9"/>
              </w:rPr>
              <w:t>林</w:t>
            </w:r>
            <w:r>
              <w:rPr>
                <w:spacing w:val="-32"/>
              </w:rPr>
              <w:t xml:space="preserve"> </w:t>
            </w:r>
            <w:r>
              <w:rPr>
                <w:spacing w:val="-9"/>
              </w:rPr>
              <w:t>服</w:t>
            </w:r>
            <w:r>
              <w:t xml:space="preserve"> </w:t>
            </w:r>
            <w:r>
              <w:rPr>
                <w:spacing w:val="-3"/>
              </w:rPr>
              <w:t>设施用地</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16" w:right="106" w:hanging="13"/>
              <w:textAlignment w:val="auto"/>
            </w:pPr>
            <w:r>
              <w:rPr>
                <w:spacing w:val="4"/>
              </w:rPr>
              <w:t>（7）一般类型郊野公园配套</w:t>
            </w:r>
            <w:r>
              <w:rPr>
                <w:spacing w:val="1"/>
              </w:rPr>
              <w:t xml:space="preserve"> </w:t>
            </w:r>
            <w:r>
              <w:rPr>
                <w:spacing w:val="-3"/>
              </w:rPr>
              <w:t>服务设施。</w:t>
            </w:r>
          </w:p>
          <w:p>
            <w:pPr>
              <w:pStyle w:val="13"/>
              <w:keepNext w:val="0"/>
              <w:keepLines w:val="0"/>
              <w:pageBreakBefore w:val="0"/>
              <w:widowControl w:val="0"/>
              <w:kinsoku/>
              <w:wordWrap/>
              <w:overflowPunct/>
              <w:topLinePunct w:val="0"/>
              <w:autoSpaceDE/>
              <w:autoSpaceDN/>
              <w:bidi w:val="0"/>
              <w:adjustRightInd/>
              <w:snapToGrid/>
              <w:spacing w:before="194" w:line="340" w:lineRule="exact"/>
              <w:ind w:left="125" w:right="106" w:hanging="22"/>
              <w:textAlignment w:val="auto"/>
            </w:pPr>
            <w:r>
              <w:rPr>
                <w:spacing w:val="4"/>
              </w:rPr>
              <w:t>（8）绿化隔离地区郊野公园</w:t>
            </w:r>
            <w:r>
              <w:rPr>
                <w:spacing w:val="1"/>
              </w:rPr>
              <w:t xml:space="preserve"> </w:t>
            </w:r>
            <w:r>
              <w:rPr>
                <w:spacing w:val="-4"/>
              </w:rPr>
              <w:t>配套服务设施。</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20"/>
              <w:textAlignment w:val="auto"/>
            </w:pPr>
            <w:r>
              <w:rPr>
                <w:spacing w:val="-2"/>
              </w:rPr>
              <w:t>参照现行政策执行。</w:t>
            </w:r>
          </w:p>
        </w:tc>
        <w:tc>
          <w:tcPr>
            <w:tcW w:w="314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23"/>
              <w:textAlignment w:val="auto"/>
            </w:pPr>
            <w:r>
              <w:rPr>
                <w:spacing w:val="-2"/>
              </w:rPr>
              <w:t>参照现行政策执行。</w:t>
            </w:r>
          </w:p>
        </w:tc>
        <w:tc>
          <w:tcPr>
            <w:tcW w:w="4798" w:type="dxa"/>
            <w:vAlign w:val="top"/>
          </w:tcPr>
          <w:p>
            <w:pPr>
              <w:pStyle w:val="13"/>
              <w:keepNext w:val="0"/>
              <w:keepLines w:val="0"/>
              <w:pageBreakBefore w:val="0"/>
              <w:widowControl w:val="0"/>
              <w:kinsoku/>
              <w:wordWrap/>
              <w:overflowPunct/>
              <w:topLinePunct w:val="0"/>
              <w:autoSpaceDE/>
              <w:autoSpaceDN/>
              <w:bidi w:val="0"/>
              <w:adjustRightInd/>
              <w:snapToGrid/>
              <w:spacing w:before="357" w:line="340" w:lineRule="exact"/>
              <w:ind w:left="107" w:right="100" w:firstLine="28"/>
              <w:jc w:val="both"/>
              <w:textAlignment w:val="auto"/>
            </w:pPr>
            <w:r>
              <w:rPr>
                <w:spacing w:val="-6"/>
              </w:rPr>
              <w:t>1.北京市规划和自然资源委员会、北京</w:t>
            </w:r>
            <w:r>
              <w:rPr>
                <w:spacing w:val="15"/>
              </w:rPr>
              <w:t xml:space="preserve"> </w:t>
            </w:r>
            <w:r>
              <w:rPr>
                <w:spacing w:val="-4"/>
              </w:rPr>
              <w:t>市城市管理委员会、北京市水务局、北</w:t>
            </w:r>
            <w:r>
              <w:rPr>
                <w:spacing w:val="1"/>
              </w:rPr>
              <w:t xml:space="preserve"> </w:t>
            </w:r>
            <w:r>
              <w:rPr>
                <w:spacing w:val="13"/>
              </w:rPr>
              <w:t>京市农业农村局、北京市园林绿化局</w:t>
            </w:r>
            <w:r>
              <w:rPr>
                <w:spacing w:val="4"/>
              </w:rPr>
              <w:t xml:space="preserve"> </w:t>
            </w:r>
            <w:r>
              <w:rPr>
                <w:spacing w:val="13"/>
              </w:rPr>
              <w:t>《关于规范乡村公共公益项目建设管</w:t>
            </w:r>
            <w:r>
              <w:rPr>
                <w:spacing w:val="4"/>
              </w:rPr>
              <w:t xml:space="preserve"> </w:t>
            </w:r>
            <w:r>
              <w:rPr>
                <w:spacing w:val="13"/>
              </w:rPr>
              <w:t>理简化优化用地及工程规划审批的指</w:t>
            </w:r>
            <w:r>
              <w:rPr>
                <w:spacing w:val="4"/>
              </w:rPr>
              <w:t xml:space="preserve"> </w:t>
            </w:r>
            <w:r>
              <w:rPr>
                <w:spacing w:val="-2"/>
              </w:rPr>
              <w:t>导意见》（京规自发〔2022〕331</w:t>
            </w:r>
            <w:r>
              <w:rPr>
                <w:spacing w:val="-30"/>
              </w:rPr>
              <w:t xml:space="preserve"> </w:t>
            </w:r>
            <w:r>
              <w:rPr>
                <w:spacing w:val="-2"/>
              </w:rPr>
              <w:t>号）</w:t>
            </w:r>
          </w:p>
          <w:p>
            <w:pPr>
              <w:pStyle w:val="13"/>
              <w:keepNext w:val="0"/>
              <w:keepLines w:val="0"/>
              <w:pageBreakBefore w:val="0"/>
              <w:widowControl w:val="0"/>
              <w:kinsoku/>
              <w:wordWrap/>
              <w:overflowPunct/>
              <w:topLinePunct w:val="0"/>
              <w:autoSpaceDE/>
              <w:autoSpaceDN/>
              <w:bidi w:val="0"/>
              <w:adjustRightInd/>
              <w:snapToGrid/>
              <w:spacing w:before="194" w:line="340" w:lineRule="exact"/>
              <w:ind w:left="115" w:right="100" w:firstLine="13"/>
              <w:jc w:val="both"/>
              <w:textAlignment w:val="auto"/>
            </w:pPr>
            <w:r>
              <w:rPr>
                <w:spacing w:val="-5"/>
              </w:rPr>
              <w:t>2.北京市园林绿化局、北京市发展和改</w:t>
            </w:r>
            <w:r>
              <w:rPr>
                <w:spacing w:val="1"/>
              </w:rPr>
              <w:t xml:space="preserve"> </w:t>
            </w:r>
            <w:r>
              <w:rPr>
                <w:spacing w:val="-5"/>
              </w:rPr>
              <w:t>革委员会、北京市财政局、北京市规划</w:t>
            </w:r>
            <w:r>
              <w:rPr>
                <w:spacing w:val="12"/>
              </w:rPr>
              <w:t xml:space="preserve"> </w:t>
            </w:r>
            <w:r>
              <w:rPr>
                <w:spacing w:val="-5"/>
              </w:rPr>
              <w:t>和自然资源委员会、北京市城乡结合部</w:t>
            </w:r>
            <w:r>
              <w:rPr>
                <w:spacing w:val="12"/>
              </w:rPr>
              <w:t xml:space="preserve"> </w:t>
            </w:r>
            <w:r>
              <w:rPr>
                <w:spacing w:val="-5"/>
              </w:rPr>
              <w:t>建设领导小组办公室《关于加强本市绿</w:t>
            </w:r>
            <w:r>
              <w:rPr>
                <w:spacing w:val="9"/>
              </w:rPr>
              <w:t xml:space="preserve"> </w:t>
            </w:r>
            <w:r>
              <w:rPr>
                <w:spacing w:val="12"/>
              </w:rPr>
              <w:t xml:space="preserve">化隔离地区公园建设和管理的指导意 </w:t>
            </w:r>
            <w:r>
              <w:rPr>
                <w:spacing w:val="-2"/>
              </w:rPr>
              <w:t>见》（京绿办发〔2021〕75</w:t>
            </w:r>
            <w:r>
              <w:rPr>
                <w:spacing w:val="-45"/>
              </w:rPr>
              <w:t xml:space="preserve"> </w:t>
            </w:r>
            <w:r>
              <w:rPr>
                <w:spacing w:val="-2"/>
              </w:rPr>
              <w:t>号）</w:t>
            </w:r>
          </w:p>
          <w:p>
            <w:pPr>
              <w:pStyle w:val="13"/>
              <w:keepNext w:val="0"/>
              <w:keepLines w:val="0"/>
              <w:pageBreakBefore w:val="0"/>
              <w:widowControl w:val="0"/>
              <w:kinsoku/>
              <w:wordWrap/>
              <w:overflowPunct/>
              <w:topLinePunct w:val="0"/>
              <w:autoSpaceDE/>
              <w:autoSpaceDN/>
              <w:bidi w:val="0"/>
              <w:adjustRightInd/>
              <w:snapToGrid/>
              <w:spacing w:before="193" w:line="340" w:lineRule="exact"/>
              <w:ind w:left="139"/>
              <w:textAlignment w:val="auto"/>
            </w:pPr>
            <w:r>
              <w:rPr>
                <w:spacing w:val="-2"/>
              </w:rPr>
              <w:t>3.《公园设计规范》GB 51192—2016</w:t>
            </w:r>
          </w:p>
          <w:p>
            <w:pPr>
              <w:pStyle w:val="13"/>
              <w:keepNext w:val="0"/>
              <w:keepLines w:val="0"/>
              <w:pageBreakBefore w:val="0"/>
              <w:widowControl w:val="0"/>
              <w:kinsoku/>
              <w:wordWrap/>
              <w:overflowPunct/>
              <w:topLinePunct w:val="0"/>
              <w:autoSpaceDE/>
              <w:autoSpaceDN/>
              <w:bidi w:val="0"/>
              <w:adjustRightInd/>
              <w:snapToGrid/>
              <w:spacing w:before="190" w:line="340" w:lineRule="exact"/>
              <w:ind w:left="117" w:right="102" w:firstLine="9"/>
              <w:textAlignment w:val="auto"/>
            </w:pPr>
            <w:r>
              <w:rPr>
                <w:spacing w:val="-5"/>
              </w:rPr>
              <w:t>4.《直接为林业生产经营服务工程设施</w:t>
            </w:r>
            <w:r>
              <w:rPr>
                <w:spacing w:val="2"/>
              </w:rPr>
              <w:t xml:space="preserve"> </w:t>
            </w:r>
            <w:r>
              <w:rPr>
                <w:spacing w:val="-3"/>
              </w:rPr>
              <w:t>用地规范》LY/T</w:t>
            </w:r>
            <w:r>
              <w:rPr>
                <w:spacing w:val="43"/>
              </w:rPr>
              <w:t xml:space="preserve"> </w:t>
            </w:r>
            <w:r>
              <w:rPr>
                <w:spacing w:val="-3"/>
              </w:rPr>
              <w:t>3426—2025</w:t>
            </w:r>
          </w:p>
        </w:tc>
        <w:tc>
          <w:tcPr>
            <w:tcW w:w="1279" w:type="dxa"/>
            <w:gridSpan w:val="2"/>
            <w:vAlign w:val="top"/>
          </w:tcPr>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r>
              <w:rPr>
                <w:rFonts w:hint="eastAsia"/>
                <w:spacing w:val="28"/>
                <w:lang w:eastAsia="zh-CN"/>
              </w:rPr>
              <w:t>区园林 绿化局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811" w:hRule="atLeast"/>
          <w:jc w:val="center"/>
        </w:trPr>
        <w:tc>
          <w:tcPr>
            <w:tcW w:w="1209" w:type="dxa"/>
            <w:gridSpan w:val="2"/>
            <w:vAlign w:val="top"/>
          </w:tcPr>
          <w:p>
            <w:pPr>
              <w:keepNext w:val="0"/>
              <w:keepLines w:val="0"/>
              <w:pageBreakBefore w:val="0"/>
              <w:widowControl w:val="0"/>
              <w:kinsoku/>
              <w:wordWrap/>
              <w:overflowPunct/>
              <w:topLinePunct w:val="0"/>
              <w:autoSpaceDE/>
              <w:autoSpaceDN/>
              <w:bidi w:val="0"/>
              <w:adjustRightInd/>
              <w:snapToGrid/>
              <w:spacing w:before="83" w:line="340" w:lineRule="exact"/>
              <w:ind w:left="476" w:right="181" w:hanging="280"/>
              <w:jc w:val="left"/>
              <w:textAlignment w:val="auto"/>
              <w:rPr>
                <w:rFonts w:ascii="黑体" w:hAnsi="黑体" w:eastAsia="黑体" w:cs="黑体"/>
                <w:sz w:val="28"/>
                <w:szCs w:val="28"/>
              </w:rPr>
            </w:pPr>
            <w:r>
              <w:rPr>
                <w:rFonts w:ascii="黑体" w:hAnsi="黑体" w:eastAsia="黑体" w:cs="黑体"/>
                <w:spacing w:val="-5"/>
                <w:sz w:val="28"/>
                <w:szCs w:val="28"/>
              </w:rPr>
              <w:t>清单类</w:t>
            </w:r>
            <w:r>
              <w:rPr>
                <w:rFonts w:ascii="黑体" w:hAnsi="黑体" w:eastAsia="黑体" w:cs="黑体"/>
                <w:sz w:val="28"/>
                <w:szCs w:val="28"/>
              </w:rPr>
              <w:t xml:space="preserve"> 型</w:t>
            </w:r>
          </w:p>
        </w:tc>
        <w:tc>
          <w:tcPr>
            <w:tcW w:w="2665" w:type="dxa"/>
            <w:gridSpan w:val="4"/>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780"/>
              <w:jc w:val="left"/>
              <w:textAlignment w:val="auto"/>
              <w:rPr>
                <w:rFonts w:ascii="黑体" w:hAnsi="黑体" w:eastAsia="黑体" w:cs="黑体"/>
                <w:sz w:val="28"/>
                <w:szCs w:val="28"/>
              </w:rPr>
            </w:pPr>
            <w:r>
              <w:rPr>
                <w:rFonts w:ascii="黑体" w:hAnsi="黑体" w:eastAsia="黑体" w:cs="黑体"/>
                <w:spacing w:val="-3"/>
                <w:sz w:val="28"/>
                <w:szCs w:val="28"/>
              </w:rPr>
              <w:t>设施类别</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335"/>
              <w:jc w:val="left"/>
              <w:textAlignment w:val="auto"/>
              <w:rPr>
                <w:rFonts w:ascii="黑体" w:hAnsi="黑体" w:eastAsia="黑体" w:cs="黑体"/>
                <w:sz w:val="28"/>
                <w:szCs w:val="28"/>
              </w:rPr>
            </w:pPr>
            <w:r>
              <w:rPr>
                <w:rFonts w:ascii="黑体" w:hAnsi="黑体" w:eastAsia="黑体" w:cs="黑体"/>
                <w:spacing w:val="-4"/>
                <w:sz w:val="28"/>
                <w:szCs w:val="28"/>
              </w:rPr>
              <w:t>功能引导</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476"/>
              <w:jc w:val="left"/>
              <w:textAlignment w:val="auto"/>
              <w:rPr>
                <w:rFonts w:ascii="黑体" w:hAnsi="黑体" w:eastAsia="黑体" w:cs="黑体"/>
                <w:sz w:val="28"/>
                <w:szCs w:val="28"/>
              </w:rPr>
            </w:pPr>
            <w:r>
              <w:rPr>
                <w:rFonts w:ascii="黑体" w:hAnsi="黑体" w:eastAsia="黑体" w:cs="黑体"/>
                <w:spacing w:val="-3"/>
                <w:sz w:val="28"/>
                <w:szCs w:val="28"/>
              </w:rPr>
              <w:t>准入要求</w:t>
            </w:r>
          </w:p>
        </w:tc>
        <w:tc>
          <w:tcPr>
            <w:tcW w:w="3149" w:type="dxa"/>
            <w:gridSpan w:val="2"/>
            <w:vAlign w:val="top"/>
          </w:tcPr>
          <w:p>
            <w:pPr>
              <w:keepNext w:val="0"/>
              <w:keepLines w:val="0"/>
              <w:pageBreakBefore w:val="0"/>
              <w:widowControl w:val="0"/>
              <w:kinsoku/>
              <w:wordWrap/>
              <w:overflowPunct/>
              <w:topLinePunct w:val="0"/>
              <w:autoSpaceDE/>
              <w:autoSpaceDN/>
              <w:bidi w:val="0"/>
              <w:adjustRightInd/>
              <w:snapToGrid/>
              <w:spacing w:before="266" w:line="340" w:lineRule="exact"/>
              <w:ind w:left="1022"/>
              <w:jc w:val="left"/>
              <w:textAlignment w:val="auto"/>
              <w:rPr>
                <w:rFonts w:ascii="黑体" w:hAnsi="黑体" w:eastAsia="黑体" w:cs="黑体"/>
                <w:sz w:val="28"/>
                <w:szCs w:val="28"/>
              </w:rPr>
            </w:pPr>
            <w:r>
              <w:rPr>
                <w:rFonts w:ascii="黑体" w:hAnsi="黑体" w:eastAsia="黑体" w:cs="黑体"/>
                <w:spacing w:val="-3"/>
                <w:sz w:val="28"/>
                <w:szCs w:val="28"/>
              </w:rPr>
              <w:t>建设标准</w:t>
            </w:r>
          </w:p>
        </w:tc>
        <w:tc>
          <w:tcPr>
            <w:tcW w:w="4798" w:type="dxa"/>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070"/>
              <w:jc w:val="left"/>
              <w:textAlignment w:val="auto"/>
              <w:rPr>
                <w:rFonts w:ascii="黑体" w:hAnsi="黑体" w:eastAsia="黑体" w:cs="黑体"/>
                <w:sz w:val="28"/>
                <w:szCs w:val="28"/>
              </w:rPr>
            </w:pPr>
            <w:r>
              <w:rPr>
                <w:rFonts w:ascii="黑体" w:hAnsi="黑体" w:eastAsia="黑体" w:cs="黑体"/>
                <w:spacing w:val="-2"/>
                <w:sz w:val="28"/>
                <w:szCs w:val="28"/>
              </w:rPr>
              <w:t>可参照执行的相关政策</w:t>
            </w:r>
          </w:p>
        </w:tc>
        <w:tc>
          <w:tcPr>
            <w:tcW w:w="1279" w:type="dxa"/>
            <w:gridSpan w:val="2"/>
            <w:vAlign w:val="top"/>
          </w:tcPr>
          <w:p>
            <w:pPr>
              <w:keepNext w:val="0"/>
              <w:keepLines w:val="0"/>
              <w:pageBreakBefore w:val="0"/>
              <w:widowControl w:val="0"/>
              <w:kinsoku/>
              <w:wordWrap/>
              <w:overflowPunct/>
              <w:topLinePunct w:val="0"/>
              <w:autoSpaceDE/>
              <w:autoSpaceDN/>
              <w:bidi w:val="0"/>
              <w:adjustRightInd/>
              <w:snapToGrid/>
              <w:spacing w:before="84" w:line="340" w:lineRule="exact"/>
              <w:ind w:left="467" w:right="162" w:hanging="291"/>
              <w:jc w:val="left"/>
              <w:textAlignment w:val="auto"/>
              <w:rPr>
                <w:rFonts w:ascii="黑体" w:hAnsi="黑体" w:eastAsia="黑体" w:cs="黑体"/>
                <w:sz w:val="28"/>
                <w:szCs w:val="28"/>
              </w:rPr>
            </w:pPr>
            <w:r>
              <w:rPr>
                <w:rFonts w:ascii="黑体" w:hAnsi="黑体" w:eastAsia="黑体" w:cs="黑体"/>
                <w:spacing w:val="-6"/>
                <w:sz w:val="28"/>
                <w:szCs w:val="28"/>
              </w:rPr>
              <w:t>主责部</w:t>
            </w:r>
            <w:r>
              <w:rPr>
                <w:rFonts w:ascii="黑体" w:hAnsi="黑体" w:eastAsia="黑体" w:cs="黑体"/>
                <w:spacing w:val="1"/>
                <w:sz w:val="28"/>
                <w:szCs w:val="28"/>
              </w:rPr>
              <w:t xml:space="preserve"> </w:t>
            </w:r>
            <w:r>
              <w:rPr>
                <w:rFonts w:ascii="黑体" w:hAnsi="黑体" w:eastAsia="黑体" w:cs="黑体"/>
                <w:sz w:val="28"/>
                <w:szCs w:val="28"/>
              </w:rPr>
              <w:t>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1786" w:hRule="atLeast"/>
          <w:jc w:val="center"/>
        </w:trPr>
        <w:tc>
          <w:tcPr>
            <w:tcW w:w="120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345" w:right="320" w:hanging="4"/>
              <w:jc w:val="left"/>
              <w:textAlignment w:val="auto"/>
            </w:pPr>
            <w:r>
              <w:rPr>
                <w:spacing w:val="-9"/>
              </w:rPr>
              <w:t>正面</w:t>
            </w:r>
            <w:r>
              <w:t xml:space="preserve"> </w:t>
            </w:r>
            <w:r>
              <w:rPr>
                <w:spacing w:val="-12"/>
              </w:rPr>
              <w:t>清单</w:t>
            </w:r>
          </w:p>
          <w:p>
            <w:pPr>
              <w:pStyle w:val="13"/>
              <w:keepNext w:val="0"/>
              <w:keepLines w:val="0"/>
              <w:pageBreakBefore w:val="0"/>
              <w:widowControl w:val="0"/>
              <w:kinsoku/>
              <w:wordWrap/>
              <w:overflowPunct/>
              <w:topLinePunct w:val="0"/>
              <w:autoSpaceDE/>
              <w:autoSpaceDN/>
              <w:bidi w:val="0"/>
              <w:adjustRightInd/>
              <w:snapToGrid/>
              <w:spacing w:before="45" w:line="340" w:lineRule="exact"/>
              <w:ind w:left="199" w:right="181" w:hanging="17"/>
              <w:jc w:val="left"/>
              <w:textAlignment w:val="auto"/>
            </w:pPr>
            <w:r>
              <w:rPr>
                <w:spacing w:val="-1"/>
              </w:rPr>
              <w:t>（鼓励</w:t>
            </w:r>
            <w:r>
              <w:rPr>
                <w:spacing w:val="1"/>
              </w:rPr>
              <w:t xml:space="preserve"> </w:t>
            </w:r>
            <w:r>
              <w:rPr>
                <w:spacing w:val="61"/>
              </w:rPr>
              <w:t>发展</w:t>
            </w:r>
            <w:r>
              <w:t xml:space="preserve">  </w:t>
            </w:r>
            <w:r>
              <w:rPr>
                <w:spacing w:val="-7"/>
              </w:rPr>
              <w:t>功能）</w:t>
            </w:r>
          </w:p>
        </w:tc>
        <w:tc>
          <w:tcPr>
            <w:tcW w:w="1210"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14" w:right="105" w:firstLine="10"/>
              <w:jc w:val="left"/>
              <w:textAlignment w:val="auto"/>
            </w:pPr>
            <w:r>
              <w:rPr>
                <w:spacing w:val="-14"/>
              </w:rPr>
              <w:t>2.</w:t>
            </w:r>
            <w:r>
              <w:rPr>
                <w:spacing w:val="-37"/>
              </w:rPr>
              <w:t xml:space="preserve"> </w:t>
            </w:r>
            <w:r>
              <w:rPr>
                <w:spacing w:val="-14"/>
              </w:rPr>
              <w:t>非</w:t>
            </w:r>
            <w:r>
              <w:rPr>
                <w:spacing w:val="-54"/>
              </w:rPr>
              <w:t xml:space="preserve"> </w:t>
            </w:r>
            <w:r>
              <w:rPr>
                <w:spacing w:val="-14"/>
              </w:rPr>
              <w:t>建</w:t>
            </w:r>
            <w:r>
              <w:t xml:space="preserve"> </w:t>
            </w:r>
            <w:r>
              <w:rPr>
                <w:spacing w:val="47"/>
              </w:rPr>
              <w:t>设用地</w:t>
            </w:r>
            <w:r>
              <w:t xml:space="preserve"> </w:t>
            </w:r>
            <w:r>
              <w:rPr>
                <w:spacing w:val="-5"/>
              </w:rPr>
              <w:t>类。</w:t>
            </w:r>
          </w:p>
        </w:tc>
        <w:tc>
          <w:tcPr>
            <w:tcW w:w="1455"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14" w:right="105" w:firstLine="10"/>
              <w:jc w:val="left"/>
              <w:textAlignment w:val="auto"/>
            </w:pPr>
            <w:r>
              <w:rPr>
                <w:spacing w:val="-8"/>
              </w:rPr>
              <w:t>2.3</w:t>
            </w:r>
            <w:r>
              <w:rPr>
                <w:spacing w:val="38"/>
              </w:rPr>
              <w:t xml:space="preserve"> </w:t>
            </w:r>
            <w:r>
              <w:rPr>
                <w:spacing w:val="-8"/>
              </w:rPr>
              <w:t>其</w:t>
            </w:r>
            <w:r>
              <w:rPr>
                <w:spacing w:val="-40"/>
              </w:rPr>
              <w:t xml:space="preserve"> </w:t>
            </w:r>
            <w:r>
              <w:rPr>
                <w:spacing w:val="-8"/>
              </w:rPr>
              <w:t>他</w:t>
            </w:r>
            <w:r>
              <w:t xml:space="preserve"> </w:t>
            </w:r>
            <w:r>
              <w:rPr>
                <w:spacing w:val="27"/>
              </w:rPr>
              <w:t>小微配套</w:t>
            </w:r>
            <w:r>
              <w:rPr>
                <w:spacing w:val="-5"/>
              </w:rPr>
              <w:t>设施</w:t>
            </w:r>
          </w:p>
        </w:tc>
        <w:tc>
          <w:tcPr>
            <w:tcW w:w="376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jc w:val="left"/>
              <w:textAlignment w:val="auto"/>
            </w:pPr>
            <w:r>
              <w:rPr>
                <w:spacing w:val="-11"/>
              </w:rPr>
              <w:t>（9）农业林业生产配套设施。</w:t>
            </w:r>
          </w:p>
          <w:p>
            <w:pPr>
              <w:pStyle w:val="13"/>
              <w:keepNext w:val="0"/>
              <w:keepLines w:val="0"/>
              <w:pageBreakBefore w:val="0"/>
              <w:widowControl w:val="0"/>
              <w:kinsoku/>
              <w:wordWrap/>
              <w:overflowPunct/>
              <w:topLinePunct w:val="0"/>
              <w:autoSpaceDE/>
              <w:autoSpaceDN/>
              <w:bidi w:val="0"/>
              <w:adjustRightInd/>
              <w:snapToGrid/>
              <w:spacing w:before="188" w:line="340" w:lineRule="exact"/>
              <w:ind w:left="116" w:right="104" w:hanging="13"/>
              <w:jc w:val="left"/>
              <w:textAlignment w:val="auto"/>
            </w:pPr>
            <w:r>
              <w:rPr>
                <w:spacing w:val="-6"/>
              </w:rPr>
              <w:t>（10）休闲农业和乡村旅游配</w:t>
            </w:r>
            <w:r>
              <w:t xml:space="preserve"> </w:t>
            </w:r>
            <w:r>
              <w:rPr>
                <w:spacing w:val="-3"/>
              </w:rPr>
              <w:t>套服务设施。</w:t>
            </w:r>
          </w:p>
        </w:tc>
        <w:tc>
          <w:tcPr>
            <w:tcW w:w="4058"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104" w:hanging="8"/>
              <w:jc w:val="both"/>
              <w:textAlignment w:val="auto"/>
            </w:pPr>
            <w:r>
              <w:rPr>
                <w:spacing w:val="15"/>
              </w:rPr>
              <w:t>包括服务于农林生产的配套设</w:t>
            </w:r>
            <w:r>
              <w:rPr>
                <w:spacing w:val="-7"/>
              </w:rPr>
              <w:t>施、服务于休闲农业和乡村旅游</w:t>
            </w:r>
            <w:r>
              <w:rPr>
                <w:spacing w:val="14"/>
              </w:rPr>
              <w:t>的配套服务设施以及硬化基础设施和硬化场地等各类小微配</w:t>
            </w:r>
            <w:r>
              <w:rPr>
                <w:spacing w:val="-2"/>
              </w:rPr>
              <w:t>套设施。其中：</w:t>
            </w:r>
          </w:p>
          <w:p>
            <w:pPr>
              <w:pStyle w:val="13"/>
              <w:keepNext w:val="0"/>
              <w:keepLines w:val="0"/>
              <w:pageBreakBefore w:val="0"/>
              <w:widowControl w:val="0"/>
              <w:kinsoku/>
              <w:wordWrap/>
              <w:overflowPunct/>
              <w:topLinePunct w:val="0"/>
              <w:autoSpaceDE/>
              <w:autoSpaceDN/>
              <w:bidi w:val="0"/>
              <w:adjustRightInd/>
              <w:snapToGrid/>
              <w:spacing w:before="196" w:line="340" w:lineRule="exact"/>
              <w:ind w:left="116" w:right="14" w:firstLine="16"/>
              <w:jc w:val="both"/>
              <w:textAlignment w:val="auto"/>
            </w:pPr>
            <w:r>
              <w:rPr>
                <w:spacing w:val="12"/>
              </w:rPr>
              <w:t>1.直接服务于农林业生产的设</w:t>
            </w:r>
            <w:r>
              <w:rPr>
                <w:spacing w:val="-19"/>
              </w:rPr>
              <w:t>施，如供水、供电、供气、通讯、</w:t>
            </w:r>
            <w:r>
              <w:rPr>
                <w:spacing w:val="6"/>
              </w:rPr>
              <w:t xml:space="preserve"> </w:t>
            </w:r>
            <w:r>
              <w:rPr>
                <w:spacing w:val="-7"/>
              </w:rPr>
              <w:t>污水处理、垃圾储运、小型灌溉泵站、小型排涝泵站、晒谷场及农机停放场地、田间林间采摘配</w:t>
            </w:r>
            <w:r>
              <w:rPr>
                <w:spacing w:val="-2"/>
              </w:rPr>
              <w:t>套设施、道路沟渠等。</w:t>
            </w:r>
          </w:p>
          <w:p>
            <w:pPr>
              <w:pStyle w:val="13"/>
              <w:keepNext w:val="0"/>
              <w:keepLines w:val="0"/>
              <w:pageBreakBefore w:val="0"/>
              <w:widowControl w:val="0"/>
              <w:kinsoku/>
              <w:wordWrap/>
              <w:overflowPunct/>
              <w:topLinePunct w:val="0"/>
              <w:autoSpaceDE/>
              <w:autoSpaceDN/>
              <w:bidi w:val="0"/>
              <w:adjustRightInd/>
              <w:snapToGrid/>
              <w:spacing w:before="194" w:line="340" w:lineRule="exact"/>
              <w:ind w:left="123" w:right="17" w:firstLine="2"/>
              <w:jc w:val="both"/>
              <w:textAlignment w:val="auto"/>
            </w:pPr>
            <w:r>
              <w:rPr>
                <w:spacing w:val="13"/>
              </w:rPr>
              <w:t>2.服务于休闲农业和乡村旅游</w:t>
            </w:r>
            <w:r>
              <w:rPr>
                <w:spacing w:val="-20"/>
              </w:rPr>
              <w:t>的配套服务设施，如厕所、广场、</w:t>
            </w:r>
            <w:r>
              <w:rPr>
                <w:spacing w:val="11"/>
              </w:rPr>
              <w:t xml:space="preserve"> </w:t>
            </w:r>
            <w:r>
              <w:rPr>
                <w:spacing w:val="-20"/>
              </w:rPr>
              <w:t>简易型观景平台、停车场、栈道、</w:t>
            </w:r>
            <w:r>
              <w:rPr>
                <w:spacing w:val="11"/>
              </w:rPr>
              <w:t xml:space="preserve"> </w:t>
            </w:r>
            <w:r>
              <w:rPr>
                <w:spacing w:val="-2"/>
              </w:rPr>
              <w:t>景观小品及标识牌等。</w:t>
            </w:r>
          </w:p>
          <w:p>
            <w:pPr>
              <w:pStyle w:val="13"/>
              <w:keepNext w:val="0"/>
              <w:keepLines w:val="0"/>
              <w:pageBreakBefore w:val="0"/>
              <w:widowControl w:val="0"/>
              <w:kinsoku/>
              <w:wordWrap/>
              <w:overflowPunct/>
              <w:topLinePunct w:val="0"/>
              <w:autoSpaceDE/>
              <w:autoSpaceDN/>
              <w:bidi w:val="0"/>
              <w:adjustRightInd/>
              <w:snapToGrid/>
              <w:spacing w:before="188" w:line="340" w:lineRule="exact"/>
              <w:ind w:left="118" w:right="104" w:firstLine="5"/>
              <w:jc w:val="both"/>
              <w:textAlignment w:val="auto"/>
            </w:pPr>
            <w:r>
              <w:rPr>
                <w:spacing w:val="-7"/>
              </w:rPr>
              <w:t>要做好与林草湿荒调查监测、国</w:t>
            </w:r>
            <w:r>
              <w:rPr>
                <w:spacing w:val="2"/>
              </w:rPr>
              <w:t xml:space="preserve"> </w:t>
            </w:r>
            <w:r>
              <w:rPr>
                <w:spacing w:val="-7"/>
              </w:rPr>
              <w:t>土变更调查工作衔接，确保维持</w:t>
            </w:r>
            <w:r>
              <w:rPr>
                <w:spacing w:val="7"/>
              </w:rPr>
              <w:t xml:space="preserve"> </w:t>
            </w:r>
            <w:r>
              <w:rPr>
                <w:spacing w:val="-4"/>
              </w:rPr>
              <w:t>原地类。</w:t>
            </w:r>
          </w:p>
        </w:tc>
        <w:tc>
          <w:tcPr>
            <w:tcW w:w="314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14" w:right="101" w:firstLine="5"/>
              <w:jc w:val="both"/>
              <w:textAlignment w:val="auto"/>
            </w:pPr>
            <w:r>
              <w:rPr>
                <w:spacing w:val="12"/>
              </w:rPr>
              <w:t>小微配套设施不得设置在耕地和永久基本农田</w:t>
            </w:r>
            <w:r>
              <w:rPr>
                <w:spacing w:val="6"/>
              </w:rPr>
              <w:t xml:space="preserve"> </w:t>
            </w:r>
            <w:r>
              <w:rPr>
                <w:spacing w:val="12"/>
              </w:rPr>
              <w:t>保护区内，在其他农用地内的设置应满足以下</w:t>
            </w:r>
            <w:r>
              <w:rPr>
                <w:spacing w:val="-2"/>
              </w:rPr>
              <w:t>要求：</w:t>
            </w:r>
          </w:p>
          <w:p>
            <w:pPr>
              <w:pStyle w:val="13"/>
              <w:keepNext w:val="0"/>
              <w:keepLines w:val="0"/>
              <w:pageBreakBefore w:val="0"/>
              <w:widowControl w:val="0"/>
              <w:kinsoku/>
              <w:wordWrap/>
              <w:overflowPunct/>
              <w:topLinePunct w:val="0"/>
              <w:autoSpaceDE/>
              <w:autoSpaceDN/>
              <w:bidi w:val="0"/>
              <w:adjustRightInd/>
              <w:snapToGrid/>
              <w:spacing w:before="191" w:line="340" w:lineRule="exact"/>
              <w:ind w:left="117" w:right="26" w:firstLine="17"/>
              <w:jc w:val="both"/>
              <w:textAlignment w:val="auto"/>
            </w:pPr>
            <w:r>
              <w:rPr>
                <w:spacing w:val="9"/>
              </w:rPr>
              <w:t>1.小微配套设施占地应</w:t>
            </w:r>
            <w:r>
              <w:rPr>
                <w:spacing w:val="4"/>
              </w:rPr>
              <w:t xml:space="preserve"> 小于</w:t>
            </w:r>
            <w:r>
              <w:rPr>
                <w:spacing w:val="-24"/>
              </w:rPr>
              <w:t xml:space="preserve"> </w:t>
            </w:r>
            <w:r>
              <w:rPr>
                <w:spacing w:val="4"/>
              </w:rPr>
              <w:t>100</w:t>
            </w:r>
            <w:r>
              <w:rPr>
                <w:spacing w:val="-40"/>
              </w:rPr>
              <w:t xml:space="preserve"> </w:t>
            </w:r>
            <w:r>
              <w:rPr>
                <w:spacing w:val="4"/>
              </w:rPr>
              <w:t>平方米，建筑</w:t>
            </w:r>
            <w:r>
              <w:t xml:space="preserve"> </w:t>
            </w:r>
            <w:r>
              <w:rPr>
                <w:spacing w:val="-10"/>
              </w:rPr>
              <w:t>规模不超过</w:t>
            </w:r>
            <w:r>
              <w:rPr>
                <w:spacing w:val="-46"/>
              </w:rPr>
              <w:t xml:space="preserve"> </w:t>
            </w:r>
            <w:r>
              <w:rPr>
                <w:spacing w:val="-10"/>
              </w:rPr>
              <w:t>200</w:t>
            </w:r>
            <w:r>
              <w:rPr>
                <w:spacing w:val="-56"/>
              </w:rPr>
              <w:t xml:space="preserve"> </w:t>
            </w:r>
            <w:r>
              <w:rPr>
                <w:spacing w:val="-10"/>
              </w:rPr>
              <w:t>平方米，</w:t>
            </w:r>
            <w:r>
              <w:t xml:space="preserve"> </w:t>
            </w:r>
            <w:r>
              <w:rPr>
                <w:spacing w:val="-4"/>
              </w:rPr>
              <w:t>其中：</w:t>
            </w:r>
          </w:p>
          <w:p>
            <w:pPr>
              <w:pStyle w:val="13"/>
              <w:keepNext w:val="0"/>
              <w:keepLines w:val="0"/>
              <w:pageBreakBefore w:val="0"/>
              <w:widowControl w:val="0"/>
              <w:kinsoku/>
              <w:wordWrap/>
              <w:overflowPunct/>
              <w:topLinePunct w:val="0"/>
              <w:autoSpaceDE/>
              <w:autoSpaceDN/>
              <w:bidi w:val="0"/>
              <w:adjustRightInd/>
              <w:snapToGrid/>
              <w:spacing w:before="195" w:line="340" w:lineRule="exact"/>
              <w:ind w:left="117" w:right="20" w:firstLine="10"/>
              <w:jc w:val="both"/>
              <w:textAlignment w:val="auto"/>
            </w:pPr>
            <w:r>
              <w:rPr>
                <w:spacing w:val="11"/>
              </w:rPr>
              <w:t>直接服务于林业生产的</w:t>
            </w:r>
            <w:r>
              <w:rPr>
                <w:spacing w:val="2"/>
              </w:rPr>
              <w:t xml:space="preserve"> </w:t>
            </w:r>
            <w:r>
              <w:rPr>
                <w:spacing w:val="12"/>
              </w:rPr>
              <w:t>设施中，同一功能的设</w:t>
            </w:r>
            <w:r>
              <w:rPr>
                <w:spacing w:val="3"/>
              </w:rPr>
              <w:t xml:space="preserve"> </w:t>
            </w:r>
            <w:r>
              <w:rPr>
                <w:spacing w:val="-10"/>
              </w:rPr>
              <w:t>施间距不得小于</w:t>
            </w:r>
            <w:r>
              <w:rPr>
                <w:spacing w:val="-40"/>
              </w:rPr>
              <w:t xml:space="preserve"> </w:t>
            </w:r>
            <w:r>
              <w:rPr>
                <w:spacing w:val="-10"/>
              </w:rPr>
              <w:t>500</w:t>
            </w:r>
            <w:r>
              <w:rPr>
                <w:spacing w:val="-55"/>
              </w:rPr>
              <w:t xml:space="preserve"> </w:t>
            </w:r>
            <w:r>
              <w:rPr>
                <w:spacing w:val="-10"/>
              </w:rPr>
              <w:t>米。</w:t>
            </w:r>
            <w:r>
              <w:t xml:space="preserve"> </w:t>
            </w:r>
            <w:r>
              <w:rPr>
                <w:spacing w:val="6"/>
              </w:rPr>
              <w:t>此外，</w:t>
            </w:r>
            <w:r>
              <w:rPr>
                <w:spacing w:val="-77"/>
              </w:rPr>
              <w:t xml:space="preserve"> </w:t>
            </w:r>
            <w:r>
              <w:rPr>
                <w:spacing w:val="6"/>
              </w:rPr>
              <w:t>田间林间采摘配</w:t>
            </w:r>
            <w:r>
              <w:t xml:space="preserve"> </w:t>
            </w:r>
            <w:r>
              <w:rPr>
                <w:spacing w:val="-10"/>
              </w:rPr>
              <w:t>套设施高度不超过</w:t>
            </w:r>
            <w:r>
              <w:rPr>
                <w:spacing w:val="-49"/>
              </w:rPr>
              <w:t xml:space="preserve"> </w:t>
            </w:r>
            <w:r>
              <w:rPr>
                <w:spacing w:val="-10"/>
              </w:rPr>
              <w:t>7</w:t>
            </w:r>
            <w:r>
              <w:rPr>
                <w:spacing w:val="-56"/>
              </w:rPr>
              <w:t xml:space="preserve"> </w:t>
            </w:r>
            <w:r>
              <w:rPr>
                <w:spacing w:val="-10"/>
              </w:rPr>
              <w:t>米。</w:t>
            </w:r>
          </w:p>
          <w:p>
            <w:pPr>
              <w:pStyle w:val="13"/>
              <w:keepNext w:val="0"/>
              <w:keepLines w:val="0"/>
              <w:pageBreakBefore w:val="0"/>
              <w:widowControl w:val="0"/>
              <w:kinsoku/>
              <w:wordWrap/>
              <w:overflowPunct/>
              <w:topLinePunct w:val="0"/>
              <w:autoSpaceDE/>
              <w:autoSpaceDN/>
              <w:bidi w:val="0"/>
              <w:adjustRightInd/>
              <w:snapToGrid/>
              <w:spacing w:before="199" w:line="340" w:lineRule="exact"/>
              <w:ind w:left="115" w:right="101" w:firstLine="5"/>
              <w:jc w:val="both"/>
              <w:textAlignment w:val="auto"/>
            </w:pPr>
            <w:r>
              <w:rPr>
                <w:spacing w:val="12"/>
              </w:rPr>
              <w:t>服务于休闲农业和乡村</w:t>
            </w:r>
            <w:r>
              <w:t xml:space="preserve"> </w:t>
            </w:r>
            <w:r>
              <w:rPr>
                <w:spacing w:val="45"/>
              </w:rPr>
              <w:t>旅游的配套服务设施</w:t>
            </w:r>
            <w:r>
              <w:t xml:space="preserve"> </w:t>
            </w:r>
            <w:r>
              <w:rPr>
                <w:spacing w:val="12"/>
              </w:rPr>
              <w:t>中，同一功能的设施间</w:t>
            </w:r>
            <w:r>
              <w:rPr>
                <w:spacing w:val="5"/>
              </w:rPr>
              <w:t xml:space="preserve"> </w:t>
            </w:r>
            <w:r>
              <w:rPr>
                <w:spacing w:val="4"/>
              </w:rPr>
              <w:t>距不得小于</w:t>
            </w:r>
            <w:r>
              <w:rPr>
                <w:spacing w:val="-25"/>
              </w:rPr>
              <w:t xml:space="preserve"> </w:t>
            </w:r>
            <w:r>
              <w:rPr>
                <w:spacing w:val="4"/>
              </w:rPr>
              <w:t>500</w:t>
            </w:r>
            <w:r>
              <w:rPr>
                <w:spacing w:val="-36"/>
              </w:rPr>
              <w:t xml:space="preserve"> </w:t>
            </w:r>
            <w:r>
              <w:rPr>
                <w:spacing w:val="4"/>
              </w:rPr>
              <w:t>米。此</w:t>
            </w:r>
            <w:r>
              <w:t xml:space="preserve"> </w:t>
            </w:r>
            <w:r>
              <w:rPr>
                <w:spacing w:val="9"/>
              </w:rPr>
              <w:t>外</w:t>
            </w:r>
            <w:r>
              <w:rPr>
                <w:spacing w:val="-78"/>
              </w:rPr>
              <w:t xml:space="preserve"> </w:t>
            </w:r>
            <w:r>
              <w:rPr>
                <w:spacing w:val="9"/>
              </w:rPr>
              <w:t>，厕所高度不超过</w:t>
            </w:r>
            <w:r>
              <w:rPr>
                <w:spacing w:val="-28"/>
              </w:rPr>
              <w:t xml:space="preserve"> </w:t>
            </w:r>
            <w:r>
              <w:rPr>
                <w:spacing w:val="9"/>
              </w:rPr>
              <w:t>4</w:t>
            </w:r>
            <w:r>
              <w:t xml:space="preserve"> </w:t>
            </w:r>
            <w:r>
              <w:rPr>
                <w:spacing w:val="12"/>
              </w:rPr>
              <w:t>米、景观小品及标识牌</w:t>
            </w:r>
            <w:r>
              <w:rPr>
                <w:spacing w:val="5"/>
              </w:rPr>
              <w:t xml:space="preserve"> </w:t>
            </w:r>
            <w:r>
              <w:rPr>
                <w:spacing w:val="-3"/>
              </w:rPr>
              <w:t>单体占地面积不超过</w:t>
            </w:r>
            <w:r>
              <w:rPr>
                <w:spacing w:val="-48"/>
              </w:rPr>
              <w:t xml:space="preserve"> </w:t>
            </w:r>
            <w:r>
              <w:rPr>
                <w:spacing w:val="-3"/>
              </w:rPr>
              <w:t>40</w:t>
            </w:r>
            <w:r>
              <w:t xml:space="preserve"> </w:t>
            </w:r>
            <w:r>
              <w:rPr>
                <w:spacing w:val="12"/>
              </w:rPr>
              <w:t>平方米。简易型观景平</w:t>
            </w:r>
            <w:r>
              <w:rPr>
                <w:spacing w:val="15"/>
              </w:rPr>
              <w:t>台离地高度不得超过</w:t>
            </w:r>
            <w:r>
              <w:rPr>
                <w:spacing w:val="-25"/>
              </w:rPr>
              <w:t xml:space="preserve"> </w:t>
            </w:r>
            <w:r>
              <w:rPr>
                <w:spacing w:val="15"/>
              </w:rPr>
              <w:t>7</w:t>
            </w:r>
            <w:r>
              <w:rPr>
                <w:spacing w:val="12"/>
              </w:rPr>
              <w:t>米，两个平台间距不得</w:t>
            </w:r>
            <w:r>
              <w:rPr>
                <w:spacing w:val="-7"/>
              </w:rPr>
              <w:t>小于</w:t>
            </w:r>
            <w:r>
              <w:rPr>
                <w:spacing w:val="-42"/>
              </w:rPr>
              <w:t xml:space="preserve"> </w:t>
            </w:r>
            <w:r>
              <w:rPr>
                <w:spacing w:val="-7"/>
              </w:rPr>
              <w:t>1000</w:t>
            </w:r>
            <w:r>
              <w:rPr>
                <w:spacing w:val="-51"/>
              </w:rPr>
              <w:t xml:space="preserve"> </w:t>
            </w:r>
            <w:r>
              <w:rPr>
                <w:spacing w:val="-7"/>
              </w:rPr>
              <w:t>米。</w:t>
            </w:r>
          </w:p>
          <w:p>
            <w:pPr>
              <w:pStyle w:val="13"/>
              <w:keepNext w:val="0"/>
              <w:keepLines w:val="0"/>
              <w:pageBreakBefore w:val="0"/>
              <w:widowControl w:val="0"/>
              <w:kinsoku/>
              <w:wordWrap/>
              <w:overflowPunct/>
              <w:topLinePunct w:val="0"/>
              <w:autoSpaceDE/>
              <w:autoSpaceDN/>
              <w:bidi w:val="0"/>
              <w:adjustRightInd/>
              <w:snapToGrid/>
              <w:spacing w:before="192" w:line="340" w:lineRule="exact"/>
              <w:ind w:left="125" w:right="103" w:firstLine="3"/>
              <w:jc w:val="both"/>
              <w:textAlignment w:val="auto"/>
            </w:pPr>
            <w:r>
              <w:rPr>
                <w:spacing w:val="10"/>
              </w:rPr>
              <w:t>2.道路沟渠宽度不超过</w:t>
            </w:r>
            <w:r>
              <w:t xml:space="preserve"> </w:t>
            </w:r>
            <w:r>
              <w:rPr>
                <w:spacing w:val="-6"/>
              </w:rPr>
              <w:t>1</w:t>
            </w:r>
            <w:r>
              <w:rPr>
                <w:spacing w:val="-51"/>
              </w:rPr>
              <w:t xml:space="preserve"> </w:t>
            </w:r>
            <w:r>
              <w:rPr>
                <w:spacing w:val="-6"/>
              </w:rPr>
              <w:t>米、栈道宽度不超过</w:t>
            </w:r>
            <w:r>
              <w:rPr>
                <w:spacing w:val="-49"/>
              </w:rPr>
              <w:t xml:space="preserve"> </w:t>
            </w:r>
            <w:r>
              <w:rPr>
                <w:spacing w:val="-6"/>
              </w:rPr>
              <w:t>2</w:t>
            </w:r>
            <w:r>
              <w:t xml:space="preserve"> </w:t>
            </w:r>
            <w:r>
              <w:rPr>
                <w:spacing w:val="-9"/>
              </w:rPr>
              <w:t>米。</w:t>
            </w:r>
          </w:p>
        </w:tc>
        <w:tc>
          <w:tcPr>
            <w:tcW w:w="4798"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20" w:right="100" w:firstLine="14"/>
              <w:jc w:val="left"/>
              <w:textAlignment w:val="auto"/>
            </w:pPr>
            <w:r>
              <w:rPr>
                <w:spacing w:val="-6"/>
              </w:rPr>
              <w:t>1.北京市规划和自然资源委员会、北京</w:t>
            </w:r>
            <w:r>
              <w:rPr>
                <w:spacing w:val="15"/>
              </w:rPr>
              <w:t xml:space="preserve"> </w:t>
            </w:r>
            <w:r>
              <w:rPr>
                <w:spacing w:val="-5"/>
              </w:rPr>
              <w:t>市发展和改革委员会、北京市农业农村</w:t>
            </w:r>
            <w:r>
              <w:rPr>
                <w:spacing w:val="4"/>
              </w:rPr>
              <w:t xml:space="preserve"> </w:t>
            </w:r>
            <w:r>
              <w:rPr>
                <w:spacing w:val="-5"/>
              </w:rPr>
              <w:t>局、北京市园林绿化局《关于学习运用</w:t>
            </w:r>
            <w:r>
              <w:rPr>
                <w:spacing w:val="4"/>
              </w:rPr>
              <w:t xml:space="preserve"> </w:t>
            </w:r>
            <w:r>
              <w:rPr>
                <w:spacing w:val="-5"/>
              </w:rPr>
              <w:t>“千万工程”经验深入开展全域土地综</w:t>
            </w:r>
            <w:r>
              <w:rPr>
                <w:spacing w:val="6"/>
              </w:rPr>
              <w:t xml:space="preserve"> </w:t>
            </w:r>
            <w:r>
              <w:rPr>
                <w:spacing w:val="-5"/>
              </w:rPr>
              <w:t>合整治工作的实施意见（试行）》（京</w:t>
            </w:r>
            <w:r>
              <w:rPr>
                <w:spacing w:val="6"/>
              </w:rPr>
              <w:t xml:space="preserve"> </w:t>
            </w:r>
            <w:r>
              <w:rPr>
                <w:spacing w:val="-3"/>
              </w:rPr>
              <w:t>规自发〔2025〕243</w:t>
            </w:r>
            <w:r>
              <w:rPr>
                <w:spacing w:val="-42"/>
              </w:rPr>
              <w:t xml:space="preserve"> </w:t>
            </w:r>
            <w:r>
              <w:rPr>
                <w:spacing w:val="-3"/>
              </w:rPr>
              <w:t>号）</w:t>
            </w:r>
          </w:p>
          <w:p>
            <w:pPr>
              <w:pStyle w:val="13"/>
              <w:keepNext w:val="0"/>
              <w:keepLines w:val="0"/>
              <w:pageBreakBefore w:val="0"/>
              <w:widowControl w:val="0"/>
              <w:kinsoku/>
              <w:wordWrap/>
              <w:overflowPunct/>
              <w:topLinePunct w:val="0"/>
              <w:autoSpaceDE/>
              <w:autoSpaceDN/>
              <w:bidi w:val="0"/>
              <w:adjustRightInd/>
              <w:snapToGrid/>
              <w:spacing w:before="189" w:line="340" w:lineRule="exact"/>
              <w:ind w:left="120" w:right="100" w:firstLine="7"/>
              <w:jc w:val="left"/>
              <w:textAlignment w:val="auto"/>
            </w:pPr>
            <w:r>
              <w:rPr>
                <w:spacing w:val="-5"/>
              </w:rPr>
              <w:t>2.北京市规划和自然资源委员会、北京</w:t>
            </w:r>
            <w:r>
              <w:rPr>
                <w:spacing w:val="4"/>
              </w:rPr>
              <w:t xml:space="preserve"> </w:t>
            </w:r>
            <w:r>
              <w:rPr>
                <w:spacing w:val="-5"/>
              </w:rPr>
              <w:t>市农业农村局、北京市园林绿化局《关</w:t>
            </w:r>
            <w:r>
              <w:rPr>
                <w:spacing w:val="4"/>
              </w:rPr>
              <w:t xml:space="preserve"> </w:t>
            </w:r>
            <w:r>
              <w:rPr>
                <w:spacing w:val="12"/>
              </w:rPr>
              <w:t>于加强和规范设施农业用地管理的通</w:t>
            </w:r>
            <w:r>
              <w:rPr>
                <w:spacing w:val="7"/>
              </w:rPr>
              <w:t xml:space="preserve"> </w:t>
            </w:r>
            <w:r>
              <w:rPr>
                <w:spacing w:val="-3"/>
              </w:rPr>
              <w:t>知》（京规自发〔2021〕62</w:t>
            </w:r>
            <w:r>
              <w:rPr>
                <w:spacing w:val="-34"/>
              </w:rPr>
              <w:t xml:space="preserve"> </w:t>
            </w:r>
            <w:r>
              <w:rPr>
                <w:spacing w:val="-3"/>
              </w:rPr>
              <w:t>号）</w:t>
            </w:r>
          </w:p>
        </w:tc>
        <w:tc>
          <w:tcPr>
            <w:tcW w:w="1279"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r>
              <w:rPr>
                <w:rFonts w:hint="eastAsia"/>
                <w:spacing w:val="28"/>
                <w:lang w:eastAsia="zh-CN"/>
              </w:rPr>
              <w:t>区农业农村局、</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r>
              <w:rPr>
                <w:rFonts w:hint="eastAsia"/>
                <w:spacing w:val="28"/>
                <w:lang w:eastAsia="zh-CN"/>
              </w:rPr>
              <w:t>区园林绿化局、</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r>
              <w:rPr>
                <w:rFonts w:hint="eastAsia"/>
                <w:spacing w:val="28"/>
                <w:lang w:eastAsia="zh-CN"/>
              </w:rPr>
              <w:t>区文旅局、</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r>
              <w:rPr>
                <w:rFonts w:hint="eastAsia"/>
                <w:spacing w:val="28"/>
                <w:lang w:eastAsia="zh-CN"/>
              </w:rPr>
              <w:t>区规自分局</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eastAsia"/>
                <w:spacing w:val="28"/>
                <w:lang w:eastAsia="zh-CN"/>
              </w:rPr>
            </w:pPr>
          </w:p>
        </w:tc>
      </w:tr>
    </w:tbl>
    <w:p>
      <w:pPr>
        <w:pStyle w:val="4"/>
        <w:ind w:left="0" w:leftChars="0" w:firstLine="0" w:firstLineChars="0"/>
        <w:rPr>
          <w:rFonts w:hint="eastAsia" w:ascii="仿宋_GB2312" w:hAnsi="仿宋_GB2312" w:eastAsia="仿宋_GB2312" w:cs="仿宋_GB2312"/>
          <w:b w:val="0"/>
          <w:bCs w:val="0"/>
          <w:sz w:val="32"/>
          <w:szCs w:val="32"/>
          <w:highlight w:val="none"/>
        </w:rPr>
      </w:pPr>
    </w:p>
    <w:tbl>
      <w:tblPr>
        <w:tblStyle w:val="12"/>
        <w:tblW w:w="209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2664"/>
        <w:gridCol w:w="3769"/>
        <w:gridCol w:w="4058"/>
        <w:gridCol w:w="3149"/>
        <w:gridCol w:w="4817"/>
        <w:gridCol w:w="1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1" w:hRule="atLeast"/>
          <w:jc w:val="center"/>
        </w:trPr>
        <w:tc>
          <w:tcPr>
            <w:tcW w:w="1209" w:type="dxa"/>
            <w:vAlign w:val="top"/>
          </w:tcPr>
          <w:p>
            <w:pPr>
              <w:keepNext w:val="0"/>
              <w:keepLines w:val="0"/>
              <w:pageBreakBefore w:val="0"/>
              <w:widowControl w:val="0"/>
              <w:kinsoku/>
              <w:wordWrap/>
              <w:overflowPunct/>
              <w:topLinePunct w:val="0"/>
              <w:autoSpaceDE/>
              <w:autoSpaceDN/>
              <w:bidi w:val="0"/>
              <w:adjustRightInd/>
              <w:snapToGrid/>
              <w:spacing w:before="83" w:line="340" w:lineRule="exact"/>
              <w:ind w:left="476" w:right="181" w:hanging="280"/>
              <w:jc w:val="left"/>
              <w:textAlignment w:val="auto"/>
              <w:rPr>
                <w:rFonts w:ascii="黑体" w:hAnsi="黑体" w:eastAsia="黑体" w:cs="黑体"/>
                <w:sz w:val="28"/>
                <w:szCs w:val="28"/>
              </w:rPr>
            </w:pPr>
            <w:r>
              <w:rPr>
                <w:rFonts w:ascii="黑体" w:hAnsi="黑体" w:eastAsia="黑体" w:cs="黑体"/>
                <w:spacing w:val="-5"/>
                <w:sz w:val="28"/>
                <w:szCs w:val="28"/>
              </w:rPr>
              <w:t>清单类</w:t>
            </w:r>
            <w:r>
              <w:rPr>
                <w:rFonts w:ascii="黑体" w:hAnsi="黑体" w:eastAsia="黑体" w:cs="黑体"/>
                <w:sz w:val="28"/>
                <w:szCs w:val="28"/>
              </w:rPr>
              <w:t xml:space="preserve"> 型</w:t>
            </w:r>
          </w:p>
        </w:tc>
        <w:tc>
          <w:tcPr>
            <w:tcW w:w="2664" w:type="dxa"/>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780"/>
              <w:jc w:val="left"/>
              <w:textAlignment w:val="auto"/>
              <w:rPr>
                <w:rFonts w:ascii="黑体" w:hAnsi="黑体" w:eastAsia="黑体" w:cs="黑体"/>
                <w:sz w:val="28"/>
                <w:szCs w:val="28"/>
              </w:rPr>
            </w:pPr>
            <w:r>
              <w:rPr>
                <w:rFonts w:ascii="黑体" w:hAnsi="黑体" w:eastAsia="黑体" w:cs="黑体"/>
                <w:spacing w:val="-3"/>
                <w:sz w:val="28"/>
                <w:szCs w:val="28"/>
              </w:rPr>
              <w:t>设施类别</w:t>
            </w:r>
          </w:p>
        </w:tc>
        <w:tc>
          <w:tcPr>
            <w:tcW w:w="3769" w:type="dxa"/>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336"/>
              <w:jc w:val="left"/>
              <w:textAlignment w:val="auto"/>
              <w:rPr>
                <w:rFonts w:ascii="黑体" w:hAnsi="黑体" w:eastAsia="黑体" w:cs="黑体"/>
                <w:sz w:val="28"/>
                <w:szCs w:val="28"/>
              </w:rPr>
            </w:pPr>
            <w:r>
              <w:rPr>
                <w:rFonts w:ascii="黑体" w:hAnsi="黑体" w:eastAsia="黑体" w:cs="黑体"/>
                <w:spacing w:val="-4"/>
                <w:sz w:val="28"/>
                <w:szCs w:val="28"/>
              </w:rPr>
              <w:t>功能引导</w:t>
            </w:r>
          </w:p>
        </w:tc>
        <w:tc>
          <w:tcPr>
            <w:tcW w:w="4058" w:type="dxa"/>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477"/>
              <w:jc w:val="left"/>
              <w:textAlignment w:val="auto"/>
              <w:rPr>
                <w:rFonts w:ascii="黑体" w:hAnsi="黑体" w:eastAsia="黑体" w:cs="黑体"/>
                <w:sz w:val="28"/>
                <w:szCs w:val="28"/>
              </w:rPr>
            </w:pPr>
            <w:r>
              <w:rPr>
                <w:rFonts w:ascii="黑体" w:hAnsi="黑体" w:eastAsia="黑体" w:cs="黑体"/>
                <w:spacing w:val="-3"/>
                <w:sz w:val="28"/>
                <w:szCs w:val="28"/>
              </w:rPr>
              <w:t>准入要求</w:t>
            </w:r>
          </w:p>
        </w:tc>
        <w:tc>
          <w:tcPr>
            <w:tcW w:w="3149" w:type="dxa"/>
            <w:vAlign w:val="top"/>
          </w:tcPr>
          <w:p>
            <w:pPr>
              <w:keepNext w:val="0"/>
              <w:keepLines w:val="0"/>
              <w:pageBreakBefore w:val="0"/>
              <w:widowControl w:val="0"/>
              <w:kinsoku/>
              <w:wordWrap/>
              <w:overflowPunct/>
              <w:topLinePunct w:val="0"/>
              <w:autoSpaceDE/>
              <w:autoSpaceDN/>
              <w:bidi w:val="0"/>
              <w:adjustRightInd/>
              <w:snapToGrid/>
              <w:spacing w:before="266" w:line="340" w:lineRule="exact"/>
              <w:ind w:left="1023"/>
              <w:jc w:val="left"/>
              <w:textAlignment w:val="auto"/>
              <w:rPr>
                <w:rFonts w:ascii="黑体" w:hAnsi="黑体" w:eastAsia="黑体" w:cs="黑体"/>
                <w:sz w:val="28"/>
                <w:szCs w:val="28"/>
              </w:rPr>
            </w:pPr>
            <w:r>
              <w:rPr>
                <w:rFonts w:ascii="黑体" w:hAnsi="黑体" w:eastAsia="黑体" w:cs="黑体"/>
                <w:spacing w:val="-3"/>
                <w:sz w:val="28"/>
                <w:szCs w:val="28"/>
              </w:rPr>
              <w:t>建设标准</w:t>
            </w:r>
          </w:p>
        </w:tc>
        <w:tc>
          <w:tcPr>
            <w:tcW w:w="4817" w:type="dxa"/>
            <w:vAlign w:val="top"/>
          </w:tcPr>
          <w:p>
            <w:pPr>
              <w:keepNext w:val="0"/>
              <w:keepLines w:val="0"/>
              <w:pageBreakBefore w:val="0"/>
              <w:widowControl w:val="0"/>
              <w:kinsoku/>
              <w:wordWrap/>
              <w:overflowPunct/>
              <w:topLinePunct w:val="0"/>
              <w:autoSpaceDE/>
              <w:autoSpaceDN/>
              <w:bidi w:val="0"/>
              <w:adjustRightInd/>
              <w:snapToGrid/>
              <w:spacing w:before="265" w:line="340" w:lineRule="exact"/>
              <w:ind w:left="1071"/>
              <w:jc w:val="left"/>
              <w:textAlignment w:val="auto"/>
              <w:rPr>
                <w:rFonts w:ascii="黑体" w:hAnsi="黑体" w:eastAsia="黑体" w:cs="黑体"/>
                <w:sz w:val="28"/>
                <w:szCs w:val="28"/>
              </w:rPr>
            </w:pPr>
            <w:r>
              <w:rPr>
                <w:rFonts w:ascii="黑体" w:hAnsi="黑体" w:eastAsia="黑体" w:cs="黑体"/>
                <w:spacing w:val="-2"/>
                <w:sz w:val="28"/>
                <w:szCs w:val="28"/>
              </w:rPr>
              <w:t>可参照执行的相关政策</w:t>
            </w:r>
          </w:p>
        </w:tc>
        <w:tc>
          <w:tcPr>
            <w:tcW w:w="1261" w:type="dxa"/>
            <w:vAlign w:val="top"/>
          </w:tcPr>
          <w:p>
            <w:pPr>
              <w:keepNext w:val="0"/>
              <w:keepLines w:val="0"/>
              <w:pageBreakBefore w:val="0"/>
              <w:widowControl w:val="0"/>
              <w:kinsoku/>
              <w:wordWrap/>
              <w:overflowPunct/>
              <w:topLinePunct w:val="0"/>
              <w:autoSpaceDE/>
              <w:autoSpaceDN/>
              <w:bidi w:val="0"/>
              <w:adjustRightInd/>
              <w:snapToGrid/>
              <w:spacing w:before="84" w:line="340" w:lineRule="exact"/>
              <w:ind w:left="468" w:right="162" w:hanging="291"/>
              <w:jc w:val="left"/>
              <w:textAlignment w:val="auto"/>
              <w:rPr>
                <w:rFonts w:ascii="黑体" w:hAnsi="黑体" w:eastAsia="黑体" w:cs="黑体"/>
                <w:sz w:val="28"/>
                <w:szCs w:val="28"/>
              </w:rPr>
            </w:pPr>
            <w:r>
              <w:rPr>
                <w:rFonts w:ascii="黑体" w:hAnsi="黑体" w:eastAsia="黑体" w:cs="黑体"/>
                <w:spacing w:val="-6"/>
                <w:sz w:val="28"/>
                <w:szCs w:val="28"/>
              </w:rPr>
              <w:t>主责部</w:t>
            </w:r>
            <w:r>
              <w:rPr>
                <w:rFonts w:ascii="黑体" w:hAnsi="黑体" w:eastAsia="黑体" w:cs="黑体"/>
                <w:spacing w:val="1"/>
                <w:sz w:val="28"/>
                <w:szCs w:val="28"/>
              </w:rPr>
              <w:t xml:space="preserve"> </w:t>
            </w:r>
            <w:r>
              <w:rPr>
                <w:rFonts w:ascii="黑体" w:hAnsi="黑体" w:eastAsia="黑体" w:cs="黑体"/>
                <w:sz w:val="28"/>
                <w:szCs w:val="28"/>
              </w:rPr>
              <w:t>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jc w:val="center"/>
        </w:trPr>
        <w:tc>
          <w:tcPr>
            <w:tcW w:w="1209"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jc w:val="center"/>
              <w:textAlignment w:val="auto"/>
              <w:rPr>
                <w:rFonts w:hint="eastAsia"/>
                <w:spacing w:val="28"/>
                <w:lang w:eastAsia="zh-CN"/>
              </w:rPr>
            </w:pPr>
            <w:r>
              <w:rPr>
                <w:rFonts w:hint="eastAsia"/>
                <w:spacing w:val="28"/>
                <w:lang w:eastAsia="zh-CN"/>
              </w:rPr>
              <w:t>负面  清单  （禁止 和限制</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pPr>
            <w:r>
              <w:rPr>
                <w:rFonts w:hint="eastAsia"/>
                <w:spacing w:val="28"/>
                <w:lang w:eastAsia="zh-CN"/>
              </w:rPr>
              <w:t>发展功 能）</w:t>
            </w:r>
          </w:p>
        </w:tc>
        <w:tc>
          <w:tcPr>
            <w:tcW w:w="2664" w:type="dxa"/>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left="644"/>
              <w:jc w:val="left"/>
              <w:textAlignment w:val="auto"/>
            </w:pPr>
            <w:r>
              <w:rPr>
                <w:spacing w:val="-4"/>
              </w:rPr>
              <w:t>房地产项目</w:t>
            </w:r>
          </w:p>
        </w:tc>
        <w:tc>
          <w:tcPr>
            <w:tcW w:w="3769" w:type="dxa"/>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left="129" w:right="21" w:hanging="25"/>
              <w:jc w:val="left"/>
              <w:textAlignment w:val="auto"/>
            </w:pPr>
            <w:r>
              <w:rPr>
                <w:spacing w:val="4"/>
              </w:rPr>
              <w:t>（1）不得建设商品住宅、别</w:t>
            </w:r>
            <w:r>
              <w:rPr>
                <w:spacing w:val="1"/>
              </w:rPr>
              <w:t xml:space="preserve"> </w:t>
            </w:r>
            <w:r>
              <w:rPr>
                <w:spacing w:val="-22"/>
              </w:rPr>
              <w:t>墅、酒店、公寓等房地产项目。</w:t>
            </w:r>
          </w:p>
        </w:tc>
        <w:tc>
          <w:tcPr>
            <w:tcW w:w="4058"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770"/>
              <w:jc w:val="left"/>
              <w:textAlignment w:val="auto"/>
            </w:pPr>
            <w:r>
              <w:rPr>
                <w:position w:val="-4"/>
              </w:rPr>
              <w:t>——</w:t>
            </w:r>
          </w:p>
        </w:tc>
        <w:tc>
          <w:tcPr>
            <w:tcW w:w="3149"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2" w:line="340" w:lineRule="exact"/>
              <w:ind w:left="1317"/>
              <w:jc w:val="left"/>
              <w:textAlignment w:val="auto"/>
            </w:pPr>
            <w:r>
              <w:rPr>
                <w:position w:val="-4"/>
              </w:rPr>
              <w:t>——</w:t>
            </w:r>
          </w:p>
        </w:tc>
        <w:tc>
          <w:tcPr>
            <w:tcW w:w="4817" w:type="dxa"/>
            <w:vAlign w:val="top"/>
          </w:tcPr>
          <w:p>
            <w:pPr>
              <w:pStyle w:val="13"/>
              <w:keepNext w:val="0"/>
              <w:keepLines w:val="0"/>
              <w:pageBreakBefore w:val="0"/>
              <w:widowControl w:val="0"/>
              <w:kinsoku/>
              <w:wordWrap/>
              <w:overflowPunct/>
              <w:topLinePunct w:val="0"/>
              <w:autoSpaceDE/>
              <w:autoSpaceDN/>
              <w:bidi w:val="0"/>
              <w:adjustRightInd/>
              <w:snapToGrid/>
              <w:spacing w:before="200" w:line="340" w:lineRule="exact"/>
              <w:ind w:left="108" w:right="99" w:firstLine="61"/>
              <w:jc w:val="left"/>
              <w:textAlignment w:val="auto"/>
            </w:pPr>
            <w:r>
              <w:rPr>
                <w:spacing w:val="-8"/>
              </w:rPr>
              <w:t>自然资源部、国家发展改革委、农业农</w:t>
            </w:r>
            <w:r>
              <w:rPr>
                <w:spacing w:val="8"/>
              </w:rPr>
              <w:t xml:space="preserve"> </w:t>
            </w:r>
            <w:r>
              <w:rPr>
                <w:spacing w:val="-4"/>
              </w:rPr>
              <w:t>村部《关于保障和规范农村一二三产业</w:t>
            </w:r>
            <w:r>
              <w:rPr>
                <w:spacing w:val="3"/>
              </w:rPr>
              <w:t xml:space="preserve"> </w:t>
            </w:r>
            <w:r>
              <w:rPr>
                <w:spacing w:val="14"/>
              </w:rPr>
              <w:t>融合发展用地的通知》</w:t>
            </w:r>
            <w:r>
              <w:rPr>
                <w:spacing w:val="-69"/>
              </w:rPr>
              <w:t xml:space="preserve"> </w:t>
            </w:r>
            <w:r>
              <w:rPr>
                <w:spacing w:val="14"/>
              </w:rPr>
              <w:t>（</w:t>
            </w:r>
            <w:r>
              <w:rPr>
                <w:spacing w:val="-45"/>
              </w:rPr>
              <w:t xml:space="preserve"> </w:t>
            </w:r>
            <w:r>
              <w:rPr>
                <w:spacing w:val="14"/>
              </w:rPr>
              <w:t>自</w:t>
            </w:r>
            <w:r>
              <w:rPr>
                <w:spacing w:val="-82"/>
              </w:rPr>
              <w:t xml:space="preserve"> </w:t>
            </w:r>
            <w:r>
              <w:rPr>
                <w:spacing w:val="14"/>
              </w:rPr>
              <w:t>然</w:t>
            </w:r>
            <w:r>
              <w:rPr>
                <w:spacing w:val="-81"/>
              </w:rPr>
              <w:t xml:space="preserve"> </w:t>
            </w:r>
            <w:r>
              <w:rPr>
                <w:spacing w:val="14"/>
              </w:rPr>
              <w:t>资发</w:t>
            </w:r>
            <w:r>
              <w:t xml:space="preserve"> </w:t>
            </w:r>
            <w:r>
              <w:rPr>
                <w:spacing w:val="-2"/>
              </w:rPr>
              <w:t>〔2021〕16</w:t>
            </w:r>
            <w:r>
              <w:rPr>
                <w:spacing w:val="-49"/>
              </w:rPr>
              <w:t xml:space="preserve"> </w:t>
            </w:r>
            <w:r>
              <w:rPr>
                <w:spacing w:val="-2"/>
              </w:rPr>
              <w:t>号）</w:t>
            </w:r>
          </w:p>
        </w:tc>
        <w:tc>
          <w:tcPr>
            <w:tcW w:w="1261" w:type="dxa"/>
            <w:vMerge w:val="restart"/>
            <w:tcBorders>
              <w:bottom w:val="nil"/>
            </w:tcBorders>
            <w:vAlign w:val="center"/>
          </w:tcPr>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eastAsia"/>
                <w:spacing w:val="28"/>
                <w:lang w:eastAsia="zh-CN"/>
              </w:rPr>
            </w:pPr>
            <w:r>
              <w:rPr>
                <w:rFonts w:hint="eastAsia"/>
                <w:spacing w:val="28"/>
                <w:lang w:eastAsia="zh-CN"/>
              </w:rPr>
              <w:t>区农业农村局、</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eastAsia"/>
                <w:spacing w:val="28"/>
                <w:lang w:eastAsia="zh-CN"/>
              </w:rPr>
            </w:pPr>
            <w:r>
              <w:rPr>
                <w:rFonts w:hint="eastAsia"/>
                <w:spacing w:val="28"/>
                <w:lang w:eastAsia="zh-CN"/>
              </w:rPr>
              <w:t>区园林绿化局、</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eastAsia"/>
                <w:spacing w:val="28"/>
                <w:lang w:eastAsia="zh-CN"/>
              </w:rPr>
            </w:pPr>
            <w:r>
              <w:rPr>
                <w:rFonts w:hint="eastAsia"/>
                <w:spacing w:val="28"/>
                <w:lang w:eastAsia="zh-CN"/>
              </w:rPr>
              <w:t>区文旅局、</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eastAsia"/>
                <w:spacing w:val="28"/>
                <w:lang w:eastAsia="zh-CN"/>
              </w:rPr>
            </w:pPr>
            <w:r>
              <w:rPr>
                <w:rFonts w:hint="eastAsia"/>
                <w:spacing w:val="28"/>
                <w:lang w:eastAsia="zh-CN"/>
              </w:rPr>
              <w:t>区规自分局、</w:t>
            </w:r>
          </w:p>
          <w:p>
            <w:pPr>
              <w:pStyle w:val="13"/>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eastAsia"/>
                <w:spacing w:val="28"/>
                <w:lang w:eastAsia="zh-CN"/>
              </w:rPr>
            </w:pPr>
            <w:r>
              <w:rPr>
                <w:rFonts w:hint="eastAsia"/>
                <w:spacing w:val="28"/>
                <w:lang w:eastAsia="zh-CN"/>
              </w:rPr>
              <w:t>区发改委</w:t>
            </w:r>
          </w:p>
          <w:p>
            <w:pPr>
              <w:pStyle w:val="13"/>
              <w:keepNext w:val="0"/>
              <w:keepLines w:val="0"/>
              <w:pageBreakBefore w:val="0"/>
              <w:widowControl w:val="0"/>
              <w:kinsoku/>
              <w:wordWrap/>
              <w:overflowPunct/>
              <w:topLinePunct w:val="0"/>
              <w:autoSpaceDE/>
              <w:autoSpaceDN/>
              <w:bidi w:val="0"/>
              <w:adjustRightInd/>
              <w:snapToGrid/>
              <w:spacing w:before="106" w:line="340" w:lineRule="exact"/>
              <w:ind w:right="2954"/>
              <w:jc w:val="left"/>
              <w:textAlignment w:val="auto"/>
              <w:rPr>
                <w:rFonts w:hint="default" w:eastAsia="FangSong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9" w:hRule="atLeast"/>
          <w:jc w:val="center"/>
        </w:trPr>
        <w:tc>
          <w:tcPr>
            <w:tcW w:w="12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tc>
        <w:tc>
          <w:tcPr>
            <w:tcW w:w="2664" w:type="dxa"/>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left="1063"/>
              <w:jc w:val="left"/>
              <w:textAlignment w:val="auto"/>
            </w:pPr>
            <w:r>
              <w:rPr>
                <w:spacing w:val="-8"/>
              </w:rPr>
              <w:t>住宿</w:t>
            </w:r>
          </w:p>
        </w:tc>
        <w:tc>
          <w:tcPr>
            <w:tcW w:w="3769" w:type="dxa"/>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left="118" w:right="76" w:hanging="14"/>
              <w:jc w:val="left"/>
              <w:textAlignment w:val="auto"/>
            </w:pPr>
            <w:r>
              <w:rPr>
                <w:spacing w:val="4"/>
              </w:rPr>
              <w:t>（2）不得新建民宿，不得用</w:t>
            </w:r>
            <w:r>
              <w:rPr>
                <w:spacing w:val="1"/>
              </w:rPr>
              <w:t xml:space="preserve"> </w:t>
            </w:r>
            <w:r>
              <w:rPr>
                <w:spacing w:val="-8"/>
              </w:rPr>
              <w:t>于私家庄园、私人会所、职工</w:t>
            </w:r>
            <w:r>
              <w:rPr>
                <w:spacing w:val="4"/>
              </w:rPr>
              <w:t xml:space="preserve"> </w:t>
            </w:r>
            <w:r>
              <w:rPr>
                <w:spacing w:val="-6"/>
              </w:rPr>
              <w:t>宿舍，不得用于自住、租住。</w:t>
            </w:r>
          </w:p>
        </w:tc>
        <w:tc>
          <w:tcPr>
            <w:tcW w:w="4058"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770"/>
              <w:jc w:val="left"/>
              <w:textAlignment w:val="auto"/>
            </w:pPr>
            <w:r>
              <w:rPr>
                <w:position w:val="-4"/>
              </w:rPr>
              <w:t>——</w:t>
            </w:r>
          </w:p>
        </w:tc>
        <w:tc>
          <w:tcPr>
            <w:tcW w:w="3149"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317"/>
              <w:jc w:val="left"/>
              <w:textAlignment w:val="auto"/>
            </w:pPr>
            <w:r>
              <w:rPr>
                <w:position w:val="-4"/>
              </w:rPr>
              <w:t>——</w:t>
            </w:r>
          </w:p>
        </w:tc>
        <w:tc>
          <w:tcPr>
            <w:tcW w:w="4817" w:type="dxa"/>
            <w:vAlign w:val="top"/>
          </w:tcPr>
          <w:p>
            <w:pPr>
              <w:pStyle w:val="13"/>
              <w:keepNext w:val="0"/>
              <w:keepLines w:val="0"/>
              <w:pageBreakBefore w:val="0"/>
              <w:widowControl w:val="0"/>
              <w:kinsoku/>
              <w:wordWrap/>
              <w:overflowPunct/>
              <w:topLinePunct w:val="0"/>
              <w:autoSpaceDE/>
              <w:autoSpaceDN/>
              <w:bidi w:val="0"/>
              <w:adjustRightInd/>
              <w:snapToGrid/>
              <w:spacing w:before="199" w:line="340" w:lineRule="exact"/>
              <w:ind w:left="108" w:right="101" w:firstLine="28"/>
              <w:jc w:val="left"/>
              <w:textAlignment w:val="auto"/>
            </w:pPr>
            <w:r>
              <w:t>1.</w:t>
            </w:r>
            <w:r>
              <w:rPr>
                <w:spacing w:val="-57"/>
              </w:rPr>
              <w:t xml:space="preserve"> </w:t>
            </w:r>
            <w:r>
              <w:t>自然资源部</w:t>
            </w:r>
            <w:r>
              <w:rPr>
                <w:spacing w:val="60"/>
              </w:rPr>
              <w:t xml:space="preserve"> </w:t>
            </w:r>
            <w:r>
              <w:t xml:space="preserve">国家发展改革委农业 </w:t>
            </w:r>
            <w:r>
              <w:rPr>
                <w:spacing w:val="-4"/>
              </w:rPr>
              <w:t>农村部《关于保障和规范农村一二三产</w:t>
            </w:r>
            <w:r>
              <w:rPr>
                <w:spacing w:val="1"/>
              </w:rPr>
              <w:t xml:space="preserve"> </w:t>
            </w:r>
            <w:r>
              <w:rPr>
                <w:spacing w:val="6"/>
              </w:rPr>
              <w:t>业融合发展用地的通知》</w:t>
            </w:r>
            <w:r>
              <w:rPr>
                <w:spacing w:val="-97"/>
              </w:rPr>
              <w:t xml:space="preserve"> </w:t>
            </w:r>
            <w:r>
              <w:rPr>
                <w:spacing w:val="6"/>
              </w:rPr>
              <w:t>（</w:t>
            </w:r>
            <w:r>
              <w:rPr>
                <w:spacing w:val="-67"/>
              </w:rPr>
              <w:t xml:space="preserve"> </w:t>
            </w:r>
            <w:r>
              <w:rPr>
                <w:spacing w:val="6"/>
              </w:rPr>
              <w:t>自然资发</w:t>
            </w:r>
            <w:r>
              <w:t xml:space="preserve"> </w:t>
            </w:r>
            <w:r>
              <w:rPr>
                <w:spacing w:val="-2"/>
              </w:rPr>
              <w:t>〔2021〕16</w:t>
            </w:r>
            <w:r>
              <w:rPr>
                <w:spacing w:val="-49"/>
              </w:rPr>
              <w:t xml:space="preserve"> </w:t>
            </w:r>
            <w:r>
              <w:rPr>
                <w:spacing w:val="-2"/>
              </w:rPr>
              <w:t>号）</w:t>
            </w:r>
          </w:p>
          <w:p>
            <w:pPr>
              <w:pStyle w:val="13"/>
              <w:keepNext w:val="0"/>
              <w:keepLines w:val="0"/>
              <w:pageBreakBefore w:val="0"/>
              <w:widowControl w:val="0"/>
              <w:kinsoku/>
              <w:wordWrap/>
              <w:overflowPunct/>
              <w:topLinePunct w:val="0"/>
              <w:autoSpaceDE/>
              <w:autoSpaceDN/>
              <w:bidi w:val="0"/>
              <w:adjustRightInd/>
              <w:snapToGrid/>
              <w:spacing w:before="186" w:line="340" w:lineRule="exact"/>
              <w:ind w:left="118" w:right="99" w:firstLine="10"/>
              <w:jc w:val="left"/>
              <w:textAlignment w:val="auto"/>
            </w:pPr>
            <w:r>
              <w:rPr>
                <w:spacing w:val="-1"/>
              </w:rPr>
              <w:t>2.</w:t>
            </w:r>
            <w:r>
              <w:rPr>
                <w:spacing w:val="-71"/>
              </w:rPr>
              <w:t xml:space="preserve"> </w:t>
            </w:r>
            <w:r>
              <w:rPr>
                <w:spacing w:val="-1"/>
              </w:rPr>
              <w:t>自然资源部 农业农村部《关于严格</w:t>
            </w:r>
            <w:r>
              <w:t xml:space="preserve"> </w:t>
            </w:r>
            <w:r>
              <w:rPr>
                <w:spacing w:val="3"/>
              </w:rPr>
              <w:t>遵守“八不准”要求 坚决遏制新增农</w:t>
            </w:r>
            <w:r>
              <w:rPr>
                <w:spacing w:val="13"/>
              </w:rPr>
              <w:t xml:space="preserve"> </w:t>
            </w:r>
            <w:r>
              <w:rPr>
                <w:spacing w:val="-9"/>
              </w:rPr>
              <w:t>村乱占耕地建房问题的通知》（</w:t>
            </w:r>
            <w:r>
              <w:rPr>
                <w:spacing w:val="-65"/>
              </w:rPr>
              <w:t xml:space="preserve"> </w:t>
            </w:r>
            <w:r>
              <w:rPr>
                <w:spacing w:val="-9"/>
              </w:rPr>
              <w:t>自然资</w:t>
            </w:r>
            <w:r>
              <w:t xml:space="preserve"> </w:t>
            </w:r>
            <w:r>
              <w:rPr>
                <w:spacing w:val="-3"/>
              </w:rPr>
              <w:t>发〔2025〕10</w:t>
            </w:r>
            <w:r>
              <w:rPr>
                <w:spacing w:val="-49"/>
              </w:rPr>
              <w:t xml:space="preserve"> </w:t>
            </w:r>
            <w:r>
              <w:rPr>
                <w:spacing w:val="-3"/>
              </w:rPr>
              <w:t>号）</w:t>
            </w:r>
          </w:p>
        </w:tc>
        <w:tc>
          <w:tcPr>
            <w:tcW w:w="1261"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jc w:val="center"/>
        </w:trPr>
        <w:tc>
          <w:tcPr>
            <w:tcW w:w="12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tc>
        <w:tc>
          <w:tcPr>
            <w:tcW w:w="2664" w:type="dxa"/>
            <w:vAlign w:val="center"/>
          </w:tcPr>
          <w:p>
            <w:pPr>
              <w:pStyle w:val="13"/>
              <w:keepNext w:val="0"/>
              <w:keepLines w:val="0"/>
              <w:pageBreakBefore w:val="0"/>
              <w:widowControl w:val="0"/>
              <w:kinsoku/>
              <w:wordWrap/>
              <w:overflowPunct/>
              <w:topLinePunct w:val="0"/>
              <w:autoSpaceDE/>
              <w:autoSpaceDN/>
              <w:bidi w:val="0"/>
              <w:adjustRightInd/>
              <w:snapToGrid/>
              <w:spacing w:before="92" w:line="340" w:lineRule="exact"/>
              <w:ind w:left="635" w:right="210" w:hanging="410"/>
              <w:jc w:val="left"/>
              <w:textAlignment w:val="auto"/>
            </w:pPr>
            <w:r>
              <w:rPr>
                <w:spacing w:val="-3"/>
              </w:rPr>
              <w:t>纳入禁限目录的农</w:t>
            </w:r>
            <w:r>
              <w:rPr>
                <w:spacing w:val="6"/>
              </w:rPr>
              <w:t xml:space="preserve"> </w:t>
            </w:r>
            <w:r>
              <w:rPr>
                <w:spacing w:val="-2"/>
              </w:rPr>
              <w:t>林产业功能</w:t>
            </w:r>
          </w:p>
        </w:tc>
        <w:tc>
          <w:tcPr>
            <w:tcW w:w="3769" w:type="dxa"/>
            <w:vAlign w:val="top"/>
          </w:tcPr>
          <w:p>
            <w:pPr>
              <w:pStyle w:val="13"/>
              <w:keepNext w:val="0"/>
              <w:keepLines w:val="0"/>
              <w:pageBreakBefore w:val="0"/>
              <w:widowControl w:val="0"/>
              <w:kinsoku/>
              <w:wordWrap/>
              <w:overflowPunct/>
              <w:topLinePunct w:val="0"/>
              <w:autoSpaceDE/>
              <w:autoSpaceDN/>
              <w:bidi w:val="0"/>
              <w:adjustRightInd/>
              <w:snapToGrid/>
              <w:spacing w:before="390" w:line="340" w:lineRule="exact"/>
              <w:ind w:left="109" w:right="103" w:hanging="5"/>
              <w:jc w:val="left"/>
              <w:textAlignment w:val="auto"/>
            </w:pPr>
            <w:r>
              <w:rPr>
                <w:spacing w:val="4"/>
              </w:rPr>
              <w:t>（3）不得为《北京市新增产</w:t>
            </w:r>
            <w:r>
              <w:rPr>
                <w:spacing w:val="1"/>
              </w:rPr>
              <w:t xml:space="preserve"> </w:t>
            </w:r>
            <w:r>
              <w:rPr>
                <w:spacing w:val="15"/>
              </w:rPr>
              <w:t>业的禁止和限制目录（最新</w:t>
            </w:r>
            <w:r>
              <w:rPr>
                <w:spacing w:val="7"/>
              </w:rPr>
              <w:t xml:space="preserve"> </w:t>
            </w:r>
            <w:r>
              <w:rPr>
                <w:spacing w:val="-7"/>
              </w:rPr>
              <w:t>版）》中禁限的农林产业新建</w:t>
            </w:r>
            <w:r>
              <w:t xml:space="preserve"> </w:t>
            </w:r>
            <w:r>
              <w:rPr>
                <w:spacing w:val="-2"/>
              </w:rPr>
              <w:t>配套设施。</w:t>
            </w:r>
          </w:p>
        </w:tc>
        <w:tc>
          <w:tcPr>
            <w:tcW w:w="4058"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770"/>
              <w:jc w:val="left"/>
              <w:textAlignment w:val="auto"/>
            </w:pPr>
            <w:r>
              <w:rPr>
                <w:position w:val="-4"/>
              </w:rPr>
              <w:t>——</w:t>
            </w:r>
          </w:p>
        </w:tc>
        <w:tc>
          <w:tcPr>
            <w:tcW w:w="3149"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317"/>
              <w:jc w:val="left"/>
              <w:textAlignment w:val="auto"/>
            </w:pPr>
            <w:r>
              <w:rPr>
                <w:position w:val="-4"/>
              </w:rPr>
              <w:t>——</w:t>
            </w:r>
          </w:p>
        </w:tc>
        <w:tc>
          <w:tcPr>
            <w:tcW w:w="4817" w:type="dxa"/>
            <w:vAlign w:val="top"/>
          </w:tcPr>
          <w:p>
            <w:pPr>
              <w:pStyle w:val="13"/>
              <w:keepNext w:val="0"/>
              <w:keepLines w:val="0"/>
              <w:pageBreakBefore w:val="0"/>
              <w:widowControl w:val="0"/>
              <w:kinsoku/>
              <w:wordWrap/>
              <w:overflowPunct/>
              <w:topLinePunct w:val="0"/>
              <w:autoSpaceDE/>
              <w:autoSpaceDN/>
              <w:bidi w:val="0"/>
              <w:adjustRightInd/>
              <w:snapToGrid/>
              <w:spacing w:before="391" w:line="340" w:lineRule="exact"/>
              <w:ind w:left="108" w:right="101" w:firstLine="61"/>
              <w:jc w:val="left"/>
              <w:textAlignment w:val="auto"/>
            </w:pPr>
            <w:r>
              <w:t>自然资源部 农业农村部《关于严格遵</w:t>
            </w:r>
            <w:r>
              <w:rPr>
                <w:spacing w:val="11"/>
              </w:rPr>
              <w:t xml:space="preserve"> </w:t>
            </w:r>
            <w:r>
              <w:rPr>
                <w:spacing w:val="4"/>
              </w:rPr>
              <w:t>守“八不准”要求 坚决遏制新增农村</w:t>
            </w:r>
            <w:r>
              <w:rPr>
                <w:spacing w:val="5"/>
              </w:rPr>
              <w:t xml:space="preserve"> </w:t>
            </w:r>
            <w:r>
              <w:rPr>
                <w:spacing w:val="-8"/>
              </w:rPr>
              <w:t>乱占耕地建房问题的通知》（</w:t>
            </w:r>
            <w:r>
              <w:rPr>
                <w:spacing w:val="-71"/>
              </w:rPr>
              <w:t xml:space="preserve"> </w:t>
            </w:r>
            <w:r>
              <w:rPr>
                <w:spacing w:val="-8"/>
              </w:rPr>
              <w:t>自然资发</w:t>
            </w:r>
            <w:r>
              <w:t xml:space="preserve"> </w:t>
            </w:r>
            <w:r>
              <w:rPr>
                <w:spacing w:val="-2"/>
              </w:rPr>
              <w:t>〔2025〕10</w:t>
            </w:r>
            <w:r>
              <w:rPr>
                <w:spacing w:val="-49"/>
              </w:rPr>
              <w:t xml:space="preserve"> </w:t>
            </w:r>
            <w:r>
              <w:rPr>
                <w:spacing w:val="-2"/>
              </w:rPr>
              <w:t>号）</w:t>
            </w:r>
          </w:p>
        </w:tc>
        <w:tc>
          <w:tcPr>
            <w:tcW w:w="1261"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68" w:hRule="atLeast"/>
          <w:jc w:val="center"/>
        </w:trPr>
        <w:tc>
          <w:tcPr>
            <w:tcW w:w="12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tc>
        <w:tc>
          <w:tcPr>
            <w:tcW w:w="2664" w:type="dxa"/>
            <w:vAlign w:val="center"/>
          </w:tcPr>
          <w:p>
            <w:pPr>
              <w:pStyle w:val="13"/>
              <w:keepNext w:val="0"/>
              <w:keepLines w:val="0"/>
              <w:pageBreakBefore w:val="0"/>
              <w:widowControl w:val="0"/>
              <w:kinsoku/>
              <w:wordWrap/>
              <w:overflowPunct/>
              <w:topLinePunct w:val="0"/>
              <w:autoSpaceDE/>
              <w:autoSpaceDN/>
              <w:bidi w:val="0"/>
              <w:adjustRightInd/>
              <w:snapToGrid/>
              <w:spacing w:before="92" w:line="340" w:lineRule="exact"/>
              <w:ind w:left="1057" w:right="491" w:hanging="559"/>
              <w:jc w:val="left"/>
              <w:textAlignment w:val="auto"/>
            </w:pPr>
            <w:r>
              <w:rPr>
                <w:spacing w:val="-2"/>
              </w:rPr>
              <w:t>其他小微配套</w:t>
            </w:r>
            <w:r>
              <w:t xml:space="preserve"> </w:t>
            </w:r>
            <w:r>
              <w:rPr>
                <w:spacing w:val="-5"/>
              </w:rPr>
              <w:t>设施</w:t>
            </w:r>
          </w:p>
        </w:tc>
        <w:tc>
          <w:tcPr>
            <w:tcW w:w="3769" w:type="dxa"/>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left="104"/>
              <w:jc w:val="left"/>
              <w:textAlignment w:val="auto"/>
            </w:pPr>
            <w:r>
              <w:t>（4）不得开展经营性活动。</w:t>
            </w:r>
          </w:p>
        </w:tc>
        <w:tc>
          <w:tcPr>
            <w:tcW w:w="4058"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770"/>
              <w:jc w:val="left"/>
              <w:textAlignment w:val="auto"/>
            </w:pPr>
            <w:r>
              <w:rPr>
                <w:position w:val="-4"/>
              </w:rPr>
              <w:t>——</w:t>
            </w:r>
          </w:p>
        </w:tc>
        <w:tc>
          <w:tcPr>
            <w:tcW w:w="3149"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317"/>
              <w:jc w:val="left"/>
              <w:textAlignment w:val="auto"/>
            </w:pPr>
            <w:r>
              <w:rPr>
                <w:position w:val="-4"/>
              </w:rPr>
              <w:t>——</w:t>
            </w:r>
          </w:p>
        </w:tc>
        <w:tc>
          <w:tcPr>
            <w:tcW w:w="4817" w:type="dxa"/>
            <w:vAlign w:val="top"/>
          </w:tcPr>
          <w:p>
            <w:pPr>
              <w:pStyle w:val="13"/>
              <w:keepNext w:val="0"/>
              <w:keepLines w:val="0"/>
              <w:pageBreakBefore w:val="0"/>
              <w:widowControl w:val="0"/>
              <w:kinsoku/>
              <w:wordWrap/>
              <w:overflowPunct/>
              <w:topLinePunct w:val="0"/>
              <w:autoSpaceDE/>
              <w:autoSpaceDN/>
              <w:bidi w:val="0"/>
              <w:adjustRightInd/>
              <w:snapToGrid/>
              <w:spacing w:before="201" w:line="340" w:lineRule="exact"/>
              <w:ind w:left="108" w:right="101" w:firstLine="61"/>
              <w:jc w:val="left"/>
              <w:textAlignment w:val="auto"/>
            </w:pPr>
            <w:r>
              <w:t>自然资源部</w:t>
            </w:r>
            <w:r>
              <w:rPr>
                <w:rFonts w:hint="eastAsia"/>
                <w:lang w:val="en-US" w:eastAsia="zh-CN"/>
              </w:rPr>
              <w:t xml:space="preserve"> </w:t>
            </w:r>
            <w:r>
              <w:t>农业农村部《关于严格遵</w:t>
            </w:r>
            <w:r>
              <w:rPr>
                <w:spacing w:val="11"/>
              </w:rPr>
              <w:t xml:space="preserve"> </w:t>
            </w:r>
            <w:r>
              <w:rPr>
                <w:spacing w:val="4"/>
              </w:rPr>
              <w:t>守“八不准”要求坚决遏制新增农村</w:t>
            </w:r>
            <w:r>
              <w:rPr>
                <w:spacing w:val="5"/>
              </w:rPr>
              <w:t xml:space="preserve"> </w:t>
            </w:r>
            <w:r>
              <w:rPr>
                <w:spacing w:val="-8"/>
              </w:rPr>
              <w:t>乱占耕地建房问题的通知》（</w:t>
            </w:r>
            <w:r>
              <w:rPr>
                <w:spacing w:val="-71"/>
              </w:rPr>
              <w:t xml:space="preserve"> </w:t>
            </w:r>
            <w:r>
              <w:rPr>
                <w:spacing w:val="-8"/>
              </w:rPr>
              <w:t>自然资发</w:t>
            </w:r>
            <w:r>
              <w:t xml:space="preserve"> </w:t>
            </w:r>
            <w:r>
              <w:rPr>
                <w:spacing w:val="-2"/>
              </w:rPr>
              <w:t>〔2025〕10</w:t>
            </w:r>
            <w:r>
              <w:rPr>
                <w:spacing w:val="-49"/>
              </w:rPr>
              <w:t xml:space="preserve"> </w:t>
            </w:r>
            <w:r>
              <w:rPr>
                <w:spacing w:val="-2"/>
              </w:rPr>
              <w:t>号）</w:t>
            </w:r>
          </w:p>
        </w:tc>
        <w:tc>
          <w:tcPr>
            <w:tcW w:w="1261"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20" w:hRule="atLeast"/>
          <w:jc w:val="center"/>
        </w:trPr>
        <w:tc>
          <w:tcPr>
            <w:tcW w:w="1209"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tc>
        <w:tc>
          <w:tcPr>
            <w:tcW w:w="2664" w:type="dxa"/>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left="779"/>
              <w:jc w:val="left"/>
              <w:textAlignment w:val="auto"/>
            </w:pPr>
            <w:r>
              <w:rPr>
                <w:spacing w:val="-3"/>
              </w:rPr>
              <w:t>其他类型</w:t>
            </w:r>
          </w:p>
        </w:tc>
        <w:tc>
          <w:tcPr>
            <w:tcW w:w="3769" w:type="dxa"/>
            <w:vAlign w:val="center"/>
          </w:tcPr>
          <w:p>
            <w:pPr>
              <w:pStyle w:val="13"/>
              <w:keepNext w:val="0"/>
              <w:keepLines w:val="0"/>
              <w:pageBreakBefore w:val="0"/>
              <w:widowControl w:val="0"/>
              <w:kinsoku/>
              <w:wordWrap/>
              <w:overflowPunct/>
              <w:topLinePunct w:val="0"/>
              <w:autoSpaceDE/>
              <w:autoSpaceDN/>
              <w:bidi w:val="0"/>
              <w:adjustRightInd/>
              <w:snapToGrid/>
              <w:spacing w:before="91" w:line="340" w:lineRule="exact"/>
              <w:ind w:left="109" w:right="105" w:hanging="5"/>
              <w:jc w:val="left"/>
              <w:textAlignment w:val="auto"/>
            </w:pPr>
            <w:r>
              <w:rPr>
                <w:spacing w:val="4"/>
              </w:rPr>
              <w:t>（5）法律法规和国家规定其</w:t>
            </w:r>
            <w:r>
              <w:rPr>
                <w:spacing w:val="1"/>
              </w:rPr>
              <w:t xml:space="preserve"> </w:t>
            </w:r>
            <w:r>
              <w:rPr>
                <w:spacing w:val="-1"/>
              </w:rPr>
              <w:t>他禁止的情形。</w:t>
            </w:r>
          </w:p>
        </w:tc>
        <w:tc>
          <w:tcPr>
            <w:tcW w:w="4058"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770"/>
              <w:jc w:val="left"/>
              <w:textAlignment w:val="auto"/>
            </w:pPr>
            <w:r>
              <w:rPr>
                <w:position w:val="-4"/>
              </w:rPr>
              <w:t>——</w:t>
            </w:r>
          </w:p>
        </w:tc>
        <w:tc>
          <w:tcPr>
            <w:tcW w:w="3149"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p>
            <w:pPr>
              <w:pStyle w:val="13"/>
              <w:keepNext w:val="0"/>
              <w:keepLines w:val="0"/>
              <w:pageBreakBefore w:val="0"/>
              <w:widowControl w:val="0"/>
              <w:kinsoku/>
              <w:wordWrap/>
              <w:overflowPunct/>
              <w:topLinePunct w:val="0"/>
              <w:autoSpaceDE/>
              <w:autoSpaceDN/>
              <w:bidi w:val="0"/>
              <w:adjustRightInd/>
              <w:snapToGrid/>
              <w:spacing w:before="91" w:line="340" w:lineRule="exact"/>
              <w:ind w:left="1317"/>
              <w:jc w:val="left"/>
              <w:textAlignment w:val="auto"/>
            </w:pPr>
            <w:r>
              <w:rPr>
                <w:position w:val="-4"/>
              </w:rPr>
              <w:t>——</w:t>
            </w:r>
          </w:p>
        </w:tc>
        <w:tc>
          <w:tcPr>
            <w:tcW w:w="4817" w:type="dxa"/>
            <w:vAlign w:val="top"/>
          </w:tcPr>
          <w:p>
            <w:pPr>
              <w:pStyle w:val="13"/>
              <w:keepNext w:val="0"/>
              <w:keepLines w:val="0"/>
              <w:pageBreakBefore w:val="0"/>
              <w:widowControl w:val="0"/>
              <w:kinsoku/>
              <w:wordWrap/>
              <w:overflowPunct/>
              <w:topLinePunct w:val="0"/>
              <w:autoSpaceDE/>
              <w:autoSpaceDN/>
              <w:bidi w:val="0"/>
              <w:adjustRightInd/>
              <w:snapToGrid/>
              <w:spacing w:before="226" w:line="340" w:lineRule="exact"/>
              <w:ind w:left="108" w:right="99" w:firstLine="61"/>
              <w:jc w:val="left"/>
              <w:textAlignment w:val="auto"/>
            </w:pPr>
            <w:r>
              <w:rPr>
                <w:spacing w:val="3"/>
              </w:rPr>
              <w:t>自然资源部</w:t>
            </w:r>
            <w:r>
              <w:rPr>
                <w:spacing w:val="66"/>
              </w:rPr>
              <w:t xml:space="preserve"> </w:t>
            </w:r>
            <w:r>
              <w:rPr>
                <w:spacing w:val="3"/>
              </w:rPr>
              <w:t>国家发展改革委农业农</w:t>
            </w:r>
            <w:r>
              <w:t xml:space="preserve"> </w:t>
            </w:r>
            <w:r>
              <w:rPr>
                <w:spacing w:val="-4"/>
              </w:rPr>
              <w:t>村部《关于保障和规范农村一二三产业</w:t>
            </w:r>
            <w:r>
              <w:rPr>
                <w:spacing w:val="3"/>
              </w:rPr>
              <w:t xml:space="preserve"> </w:t>
            </w:r>
            <w:r>
              <w:rPr>
                <w:spacing w:val="14"/>
              </w:rPr>
              <w:t>融合发展用地的通知》</w:t>
            </w:r>
            <w:r>
              <w:rPr>
                <w:spacing w:val="-69"/>
              </w:rPr>
              <w:t xml:space="preserve"> </w:t>
            </w:r>
            <w:r>
              <w:rPr>
                <w:spacing w:val="14"/>
              </w:rPr>
              <w:t>（</w:t>
            </w:r>
            <w:r>
              <w:rPr>
                <w:spacing w:val="-45"/>
              </w:rPr>
              <w:t xml:space="preserve"> </w:t>
            </w:r>
            <w:r>
              <w:rPr>
                <w:spacing w:val="14"/>
              </w:rPr>
              <w:t>自</w:t>
            </w:r>
            <w:r>
              <w:rPr>
                <w:spacing w:val="-82"/>
              </w:rPr>
              <w:t xml:space="preserve"> </w:t>
            </w:r>
            <w:r>
              <w:rPr>
                <w:spacing w:val="14"/>
              </w:rPr>
              <w:t>然</w:t>
            </w:r>
            <w:r>
              <w:rPr>
                <w:spacing w:val="-81"/>
              </w:rPr>
              <w:t xml:space="preserve"> </w:t>
            </w:r>
            <w:r>
              <w:rPr>
                <w:spacing w:val="14"/>
              </w:rPr>
              <w:t>资发</w:t>
            </w:r>
            <w:r>
              <w:t xml:space="preserve"> </w:t>
            </w:r>
            <w:r>
              <w:rPr>
                <w:spacing w:val="-2"/>
              </w:rPr>
              <w:t>〔2021〕16</w:t>
            </w:r>
            <w:r>
              <w:rPr>
                <w:spacing w:val="-49"/>
              </w:rPr>
              <w:t xml:space="preserve"> </w:t>
            </w:r>
            <w:r>
              <w:rPr>
                <w:spacing w:val="-2"/>
              </w:rPr>
              <w:t>号）</w:t>
            </w:r>
          </w:p>
        </w:tc>
        <w:tc>
          <w:tcPr>
            <w:tcW w:w="1261" w:type="dxa"/>
            <w:vMerge w:val="continue"/>
            <w:tcBorders>
              <w:top w:val="nil"/>
            </w:tcBorders>
            <w:textDirection w:val="tbRlV"/>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Arial Unicode MS"/>
                <w:sz w:val="21"/>
              </w:rPr>
            </w:pPr>
          </w:p>
        </w:tc>
      </w:tr>
    </w:tbl>
    <w:p>
      <w:pPr>
        <w:pStyle w:val="3"/>
        <w:spacing w:before="199" w:line="326" w:lineRule="auto"/>
        <w:ind w:left="1533" w:right="6316" w:hanging="847"/>
        <w:rPr>
          <w:spacing w:val="-2"/>
          <w:sz w:val="28"/>
          <w:szCs w:val="28"/>
        </w:rPr>
      </w:pPr>
      <w:r>
        <w:rPr>
          <w:spacing w:val="-1"/>
          <w:sz w:val="28"/>
          <w:szCs w:val="28"/>
        </w:rPr>
        <w:t>备注：1.正面清单中虽未列举但符合政策导向的相关设施，经相关</w:t>
      </w:r>
      <w:r>
        <w:rPr>
          <w:spacing w:val="-2"/>
          <w:sz w:val="28"/>
          <w:szCs w:val="28"/>
        </w:rPr>
        <w:t>市级部门联审或会商确认后可适用本指导意见。</w:t>
      </w:r>
    </w:p>
    <w:p>
      <w:pPr>
        <w:pStyle w:val="3"/>
        <w:spacing w:before="199" w:line="326" w:lineRule="auto"/>
        <w:ind w:right="6316" w:firstLine="1400" w:firstLineChars="500"/>
        <w:rPr>
          <w:spacing w:val="-1"/>
          <w:sz w:val="28"/>
          <w:szCs w:val="28"/>
        </w:rPr>
        <w:sectPr>
          <w:pgSz w:w="23811" w:h="16838" w:orient="landscape"/>
          <w:pgMar w:top="1800" w:right="1440" w:bottom="1800" w:left="1440" w:header="851" w:footer="992" w:gutter="0"/>
          <w:pgNumType w:fmt="decimal"/>
          <w:cols w:space="425" w:num="1"/>
          <w:docGrid w:type="lines" w:linePitch="312" w:charSpace="0"/>
        </w:sectPr>
      </w:pPr>
      <w:r>
        <w:rPr>
          <w:sz w:val="28"/>
          <w:szCs w:val="28"/>
        </w:rPr>
        <w:t xml:space="preserve"> </w:t>
      </w:r>
      <w:r>
        <w:rPr>
          <w:spacing w:val="-1"/>
          <w:sz w:val="28"/>
          <w:szCs w:val="28"/>
        </w:rPr>
        <w:t>2.可参照执行的相关政策如有修订或更新，以修订后的政策为准。</w:t>
      </w:r>
    </w:p>
    <w:p>
      <w:pPr>
        <w:pStyle w:val="3"/>
        <w:keepNext w:val="0"/>
        <w:keepLines w:val="0"/>
        <w:pageBreakBefore w:val="0"/>
        <w:widowControl w:val="0"/>
        <w:kinsoku w:val="0"/>
        <w:wordWrap/>
        <w:overflowPunct/>
        <w:topLinePunct w:val="0"/>
        <w:autoSpaceDE w:val="0"/>
        <w:autoSpaceDN w:val="0"/>
        <w:bidi w:val="0"/>
        <w:adjustRightInd w:val="0"/>
        <w:snapToGrid w:val="0"/>
        <w:spacing w:before="199" w:line="240" w:lineRule="auto"/>
        <w:ind w:right="6316"/>
        <w:textAlignment w:val="baseline"/>
        <w:rPr>
          <w:rFonts w:hint="eastAsia" w:ascii="仿宋_GB2312" w:hAnsi="仿宋_GB2312" w:cs="仿宋_GB2312"/>
          <w:b/>
          <w:bCs/>
          <w:color w:val="auto"/>
          <w:kern w:val="2"/>
          <w:sz w:val="32"/>
          <w:szCs w:val="32"/>
          <w:highlight w:val="none"/>
          <w:lang w:val="en" w:eastAsia="zh-CN"/>
        </w:rPr>
      </w:pPr>
      <w:r>
        <w:rPr>
          <w:rFonts w:hint="eastAsia" w:ascii="仿宋_GB2312" w:hAnsi="仿宋_GB2312" w:cs="仿宋_GB2312"/>
          <w:b/>
          <w:bCs/>
          <w:color w:val="auto"/>
          <w:kern w:val="2"/>
          <w:sz w:val="32"/>
          <w:szCs w:val="32"/>
          <w:highlight w:val="none"/>
          <w:lang w:val="en" w:eastAsia="zh-CN"/>
        </w:rPr>
        <w:t>附件</w:t>
      </w:r>
      <w:r>
        <w:rPr>
          <w:rFonts w:hint="eastAsia" w:ascii="仿宋_GB2312" w:hAnsi="仿宋_GB2312" w:cs="仿宋_GB2312"/>
          <w:b/>
          <w:bCs/>
          <w:color w:val="auto"/>
          <w:kern w:val="2"/>
          <w:sz w:val="32"/>
          <w:szCs w:val="32"/>
          <w:highlight w:val="none"/>
          <w:lang w:val="en-US" w:eastAsia="zh-CN"/>
        </w:rPr>
        <w:t>3</w:t>
      </w:r>
      <w:r>
        <w:rPr>
          <w:rFonts w:hint="eastAsia" w:ascii="仿宋_GB2312" w:hAnsi="仿宋_GB2312" w:cs="仿宋_GB2312"/>
          <w:b/>
          <w:bCs/>
          <w:color w:val="auto"/>
          <w:kern w:val="2"/>
          <w:sz w:val="32"/>
          <w:szCs w:val="32"/>
          <w:highlight w:val="none"/>
          <w:lang w:val="en" w:eastAsia="zh-CN"/>
        </w:rPr>
        <w:t>：</w:t>
      </w:r>
    </w:p>
    <w:p>
      <w:pPr>
        <w:pStyle w:val="3"/>
        <w:keepNext w:val="0"/>
        <w:keepLines w:val="0"/>
        <w:pageBreakBefore w:val="0"/>
        <w:widowControl w:val="0"/>
        <w:kinsoku w:val="0"/>
        <w:wordWrap/>
        <w:overflowPunct/>
        <w:topLinePunct w:val="0"/>
        <w:autoSpaceDE w:val="0"/>
        <w:autoSpaceDN w:val="0"/>
        <w:bidi w:val="0"/>
        <w:adjustRightInd w:val="0"/>
        <w:snapToGrid w:val="0"/>
        <w:spacing w:before="0" w:after="469" w:afterLines="150" w:line="240" w:lineRule="auto"/>
        <w:ind w:right="0"/>
        <w:jc w:val="center"/>
        <w:textAlignment w:val="baseline"/>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门头沟区点状配套设施用地分级分类审批流程图</w:t>
      </w:r>
    </w:p>
    <w:p>
      <w:pPr>
        <w:pStyle w:val="3"/>
        <w:keepNext w:val="0"/>
        <w:keepLines w:val="0"/>
        <w:pageBreakBefore w:val="0"/>
        <w:widowControl w:val="0"/>
        <w:kinsoku w:val="0"/>
        <w:wordWrap/>
        <w:overflowPunct/>
        <w:topLinePunct w:val="0"/>
        <w:autoSpaceDE w:val="0"/>
        <w:autoSpaceDN w:val="0"/>
        <w:bidi w:val="0"/>
        <w:adjustRightInd w:val="0"/>
        <w:snapToGrid w:val="0"/>
        <w:spacing w:before="199" w:line="240" w:lineRule="auto"/>
        <w:ind w:right="0"/>
        <w:jc w:val="center"/>
        <w:textAlignment w:val="baseline"/>
        <w:rPr>
          <w:rFonts w:hint="eastAsia" w:eastAsia="仿宋"/>
          <w:spacing w:val="-1"/>
          <w:sz w:val="28"/>
          <w:szCs w:val="28"/>
          <w:lang w:eastAsia="zh-CN"/>
        </w:rPr>
      </w:pPr>
      <w:r>
        <w:rPr>
          <w:rFonts w:hint="eastAsia" w:eastAsia="仿宋"/>
          <w:spacing w:val="-1"/>
          <w:sz w:val="28"/>
          <w:szCs w:val="28"/>
          <w:lang w:eastAsia="zh-CN"/>
        </w:rPr>
        <w:drawing>
          <wp:inline distT="0" distB="0" distL="114300" distR="114300">
            <wp:extent cx="13473430" cy="6480175"/>
            <wp:effectExtent l="0" t="0" r="13970" b="15875"/>
            <wp:docPr id="3" name="图片 3" descr="点状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点状流程2"/>
                    <pic:cNvPicPr>
                      <a:picLocks noChangeAspect="1"/>
                    </pic:cNvPicPr>
                  </pic:nvPicPr>
                  <pic:blipFill>
                    <a:blip r:embed="rId5"/>
                    <a:stretch>
                      <a:fillRect/>
                    </a:stretch>
                  </pic:blipFill>
                  <pic:spPr>
                    <a:xfrm>
                      <a:off x="0" y="0"/>
                      <a:ext cx="13473430" cy="6480175"/>
                    </a:xfrm>
                    <a:prstGeom prst="rect">
                      <a:avLst/>
                    </a:prstGeom>
                  </pic:spPr>
                </pic:pic>
              </a:graphicData>
            </a:graphic>
          </wp:inline>
        </w:drawing>
      </w:r>
      <w:r>
        <w:rPr>
          <w:rFonts w:hint="eastAsia" w:eastAsia="仿宋"/>
          <w:spacing w:val="-1"/>
          <w:sz w:val="28"/>
          <w:szCs w:val="28"/>
          <w:lang w:eastAsia="zh-CN"/>
        </w:rPr>
        <w:drawing>
          <wp:inline distT="0" distB="0" distL="114300" distR="114300">
            <wp:extent cx="10424160" cy="8639810"/>
            <wp:effectExtent l="0" t="0" r="15240" b="8890"/>
            <wp:docPr id="2" name="图片 2" descr="点状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点状流程1"/>
                    <pic:cNvPicPr>
                      <a:picLocks noChangeAspect="1"/>
                    </pic:cNvPicPr>
                  </pic:nvPicPr>
                  <pic:blipFill>
                    <a:blip r:embed="rId6"/>
                    <a:stretch>
                      <a:fillRect/>
                    </a:stretch>
                  </pic:blipFill>
                  <pic:spPr>
                    <a:xfrm>
                      <a:off x="0" y="0"/>
                      <a:ext cx="10424160" cy="8639810"/>
                    </a:xfrm>
                    <a:prstGeom prst="rect">
                      <a:avLst/>
                    </a:prstGeom>
                  </pic:spPr>
                </pic:pic>
              </a:graphicData>
            </a:graphic>
          </wp:inline>
        </w:drawing>
      </w:r>
      <w:bookmarkStart w:id="0" w:name="_GoBack"/>
      <w:bookmarkEnd w:id="0"/>
    </w:p>
    <w:sectPr>
      <w:pgSz w:w="23811" w:h="16838"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64626"/>
    <w:multiLevelType w:val="singleLevel"/>
    <w:tmpl w:val="AED64626"/>
    <w:lvl w:ilvl="0" w:tentative="0">
      <w:start w:val="2"/>
      <w:numFmt w:val="chineseCounting"/>
      <w:suff w:val="nothing"/>
      <w:lvlText w:val="（%1）"/>
      <w:lvlJc w:val="left"/>
      <w:rPr>
        <w:rFonts w:hint="eastAsia"/>
      </w:rPr>
    </w:lvl>
  </w:abstractNum>
  <w:abstractNum w:abstractNumId="1">
    <w:nsid w:val="69A2944B"/>
    <w:multiLevelType w:val="singleLevel"/>
    <w:tmpl w:val="69A2944B"/>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FB19F"/>
    <w:rsid w:val="00276FCD"/>
    <w:rsid w:val="01151D97"/>
    <w:rsid w:val="02102C8B"/>
    <w:rsid w:val="02B33A84"/>
    <w:rsid w:val="04684EFF"/>
    <w:rsid w:val="07B25430"/>
    <w:rsid w:val="08C73078"/>
    <w:rsid w:val="09A15587"/>
    <w:rsid w:val="0AF431E4"/>
    <w:rsid w:val="0BF22E9A"/>
    <w:rsid w:val="0E2D712F"/>
    <w:rsid w:val="0E632507"/>
    <w:rsid w:val="14B61BED"/>
    <w:rsid w:val="157A4EEC"/>
    <w:rsid w:val="175B524B"/>
    <w:rsid w:val="19CA736D"/>
    <w:rsid w:val="21BE79C1"/>
    <w:rsid w:val="23C05DAC"/>
    <w:rsid w:val="264D6A84"/>
    <w:rsid w:val="28676865"/>
    <w:rsid w:val="2A9507CB"/>
    <w:rsid w:val="2F1570DF"/>
    <w:rsid w:val="2FCD6887"/>
    <w:rsid w:val="316EB7DB"/>
    <w:rsid w:val="31947FC9"/>
    <w:rsid w:val="31E14C72"/>
    <w:rsid w:val="32711A14"/>
    <w:rsid w:val="34477390"/>
    <w:rsid w:val="371D25D5"/>
    <w:rsid w:val="38602200"/>
    <w:rsid w:val="3997370A"/>
    <w:rsid w:val="3A793417"/>
    <w:rsid w:val="3ABE5D32"/>
    <w:rsid w:val="3C172E13"/>
    <w:rsid w:val="3CEF8BED"/>
    <w:rsid w:val="3CF7C3F6"/>
    <w:rsid w:val="3D18020F"/>
    <w:rsid w:val="3FEF9261"/>
    <w:rsid w:val="3FF73644"/>
    <w:rsid w:val="494A6687"/>
    <w:rsid w:val="49590463"/>
    <w:rsid w:val="4B307A5D"/>
    <w:rsid w:val="4D796F28"/>
    <w:rsid w:val="505529D2"/>
    <w:rsid w:val="52374A45"/>
    <w:rsid w:val="54D5196E"/>
    <w:rsid w:val="56B97B20"/>
    <w:rsid w:val="59304FC1"/>
    <w:rsid w:val="5B783BA2"/>
    <w:rsid w:val="5BFD7A18"/>
    <w:rsid w:val="5DBF582D"/>
    <w:rsid w:val="5EDD8FA2"/>
    <w:rsid w:val="60EA33C1"/>
    <w:rsid w:val="677111A1"/>
    <w:rsid w:val="6789430B"/>
    <w:rsid w:val="695F4DD8"/>
    <w:rsid w:val="69CB598D"/>
    <w:rsid w:val="69FFD0F4"/>
    <w:rsid w:val="6A303862"/>
    <w:rsid w:val="6D5C5373"/>
    <w:rsid w:val="6DFE168F"/>
    <w:rsid w:val="6E3A103C"/>
    <w:rsid w:val="6F9E367F"/>
    <w:rsid w:val="706B41CF"/>
    <w:rsid w:val="707D2796"/>
    <w:rsid w:val="729F03BD"/>
    <w:rsid w:val="73DD589A"/>
    <w:rsid w:val="77460CC4"/>
    <w:rsid w:val="776FD868"/>
    <w:rsid w:val="777FFDA6"/>
    <w:rsid w:val="78FDBC01"/>
    <w:rsid w:val="797A5319"/>
    <w:rsid w:val="79FD6DB8"/>
    <w:rsid w:val="7A7500E7"/>
    <w:rsid w:val="7AAD2637"/>
    <w:rsid w:val="7C6E7BEE"/>
    <w:rsid w:val="7CAC0B21"/>
    <w:rsid w:val="7CDA949D"/>
    <w:rsid w:val="7DA9B9D0"/>
    <w:rsid w:val="7DDFB7BC"/>
    <w:rsid w:val="7DE7B3A2"/>
    <w:rsid w:val="7DFE4CB7"/>
    <w:rsid w:val="7F3B0E24"/>
    <w:rsid w:val="7F6B1993"/>
    <w:rsid w:val="7F852D58"/>
    <w:rsid w:val="7FAD06D0"/>
    <w:rsid w:val="7FBA3857"/>
    <w:rsid w:val="7FBF1AC5"/>
    <w:rsid w:val="7FDB1F80"/>
    <w:rsid w:val="9E3E82FC"/>
    <w:rsid w:val="9FFECE4E"/>
    <w:rsid w:val="AEBFE873"/>
    <w:rsid w:val="AFBEB64E"/>
    <w:rsid w:val="AFFF1215"/>
    <w:rsid w:val="BAF17D80"/>
    <w:rsid w:val="BB9F668D"/>
    <w:rsid w:val="BE970339"/>
    <w:rsid w:val="BFDFB19F"/>
    <w:rsid w:val="BFEEB0FE"/>
    <w:rsid w:val="BFFF3C8D"/>
    <w:rsid w:val="D6EFA3D2"/>
    <w:rsid w:val="D77D07A3"/>
    <w:rsid w:val="DB75C8BF"/>
    <w:rsid w:val="DCBE6432"/>
    <w:rsid w:val="DCBEB47B"/>
    <w:rsid w:val="DFB544AB"/>
    <w:rsid w:val="DFDD9CBD"/>
    <w:rsid w:val="E3D91586"/>
    <w:rsid w:val="E6CB1131"/>
    <w:rsid w:val="EAFD8CD1"/>
    <w:rsid w:val="F37FB1BB"/>
    <w:rsid w:val="F3BF5D73"/>
    <w:rsid w:val="F3DB6215"/>
    <w:rsid w:val="F5FDE553"/>
    <w:rsid w:val="F7EC8A03"/>
    <w:rsid w:val="F7FEF6AC"/>
    <w:rsid w:val="F7FF336B"/>
    <w:rsid w:val="F98D50B6"/>
    <w:rsid w:val="FBEF4640"/>
    <w:rsid w:val="FEF7C252"/>
    <w:rsid w:val="FEFFD354"/>
    <w:rsid w:val="FF5B9458"/>
    <w:rsid w:val="FF5ECE5D"/>
    <w:rsid w:val="FF71130C"/>
    <w:rsid w:val="FF7A9737"/>
    <w:rsid w:val="FF9E5DBD"/>
    <w:rsid w:val="FFAA1D4B"/>
    <w:rsid w:val="FFFFAD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eastAsia="宋体"/>
      <w:sz w:val="21"/>
    </w:r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仿宋" w:hAnsi="仿宋" w:eastAsia="仿宋" w:cs="仿宋"/>
      <w:snapToGrid/>
      <w:color w:val="000000"/>
      <w:kern w:val="0"/>
      <w:sz w:val="31"/>
      <w:szCs w:val="31"/>
      <w:lang w:val="en-US" w:eastAsia="zh-CN" w:bidi="ar"/>
    </w:rPr>
  </w:style>
  <w:style w:type="paragraph" w:styleId="4">
    <w:name w:val="Body Text Indent 2"/>
    <w:basedOn w:val="1"/>
    <w:qFormat/>
    <w:uiPriority w:val="0"/>
    <w:pPr>
      <w:widowControl w:val="0"/>
      <w:adjustRightInd/>
      <w:snapToGrid/>
      <w:spacing w:after="0"/>
      <w:ind w:firstLine="600" w:firstLineChars="200"/>
      <w:jc w:val="both"/>
    </w:pPr>
    <w:rPr>
      <w:rFonts w:ascii="Calibri" w:hAnsi="Calibri" w:eastAsia="仿宋_GB2312" w:cs="Times New Roman"/>
      <w:kern w:val="2"/>
      <w:sz w:val="30"/>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Pr>
      <w:rFonts w:ascii="微软雅黑" w:hAnsi="微软雅黑" w:eastAsia="微软雅黑" w:cs="微软雅黑"/>
      <w:color w:val="333333"/>
      <w:kern w:val="0"/>
      <w:sz w:val="21"/>
      <w:szCs w:val="21"/>
      <w:lang w:val="en-US" w:eastAsia="zh-CN" w:bidi="ar"/>
    </w:rPr>
  </w:style>
  <w:style w:type="paragraph" w:styleId="8">
    <w:name w:val="Title"/>
    <w:basedOn w:val="1"/>
    <w:next w:val="1"/>
    <w:qFormat/>
    <w:uiPriority w:val="10"/>
    <w:pPr>
      <w:spacing w:line="660" w:lineRule="exact"/>
      <w:jc w:val="center"/>
      <w:outlineLvl w:val="0"/>
    </w:pPr>
    <w:rPr>
      <w:rFonts w:ascii="华文中宋" w:hAnsi="Calibri Light" w:eastAsia="华文中宋" w:cs="Times New Roman"/>
      <w:bCs/>
      <w:sz w:val="44"/>
      <w:szCs w:val="32"/>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9908</Words>
  <Characters>10144</Characters>
  <Lines>1</Lines>
  <Paragraphs>1</Paragraphs>
  <TotalTime>8</TotalTime>
  <ScaleCrop>false</ScaleCrop>
  <LinksUpToDate>false</LinksUpToDate>
  <CharactersWithSpaces>10462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2026-02-14T10:16:00Z</dcterms:created>
  <dc:creator>NYNCJ-WQ</dc:creator>
  <cp:lastModifiedBy>李鹏飞</cp:lastModifiedBy>
  <cp:lastPrinted>2026-03-05T15:51:00Z</cp:lastPrinted>
  <dcterms:modified xsi:type="dcterms:W3CDTF">2026-04-15T01:55:16Z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B82EDD8F247948C8A42BEC8169AEAA41</vt:lpwstr>
  </property>
</Properties>
</file>