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z w:val="32"/>
          <w:szCs w:val="32"/>
          <w:lang w:val="en-US" w:eastAsia="zh-CN"/>
        </w:rPr>
      </w:pPr>
      <w:bookmarkStart w:id="0" w:name="OLE_LINK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9"/>
        <w:rPr>
          <w:rFonts w:hint="eastAsia" w:ascii="方正小标宋_GBK" w:hAnsi="方正小标宋_GBK" w:eastAsia="方正小标宋_GBK" w:cs="方正小标宋_GBK"/>
          <w:b w:val="0"/>
          <w:bCs/>
          <w:color w:val="000000"/>
          <w:sz w:val="44"/>
          <w:szCs w:val="44"/>
          <w:lang w:val="en"/>
        </w:rPr>
      </w:pPr>
      <w:bookmarkStart w:id="1" w:name="OLE_LINK6"/>
      <w:r>
        <w:rPr>
          <w:rFonts w:hint="eastAsia" w:ascii="方正小标宋_GBK" w:hAnsi="方正小标宋_GBK" w:eastAsia="方正小标宋_GBK" w:cs="方正小标宋_GBK"/>
          <w:b w:val="0"/>
          <w:bCs/>
          <w:color w:val="000000"/>
          <w:sz w:val="44"/>
          <w:szCs w:val="44"/>
          <w:lang w:val="en"/>
        </w:rPr>
        <w:t>《怀柔区“十五五”时期教育事业发展</w:t>
      </w:r>
      <w:r>
        <w:rPr>
          <w:rFonts w:hint="eastAsia" w:ascii="方正小标宋_GBK" w:hAnsi="方正小标宋_GBK" w:eastAsia="方正小标宋_GBK" w:cs="方正小标宋_GBK"/>
          <w:b w:val="0"/>
          <w:bCs/>
          <w:color w:val="000000"/>
          <w:sz w:val="44"/>
          <w:szCs w:val="44"/>
          <w:lang w:val="en" w:eastAsia="zh-CN"/>
        </w:rPr>
        <w:t>行动计划（征求意见稿）</w:t>
      </w:r>
      <w:bookmarkStart w:id="9" w:name="_GoBack"/>
      <w:bookmarkEnd w:id="9"/>
      <w:r>
        <w:rPr>
          <w:rFonts w:hint="eastAsia" w:ascii="方正小标宋_GBK" w:hAnsi="方正小标宋_GBK" w:eastAsia="方正小标宋_GBK" w:cs="方正小标宋_GBK"/>
          <w:b w:val="0"/>
          <w:bCs/>
          <w:color w:val="000000"/>
          <w:sz w:val="44"/>
          <w:szCs w:val="44"/>
          <w:lang w:val="en"/>
        </w:rPr>
        <w:t>》</w:t>
      </w:r>
      <w:bookmarkEnd w:id="1"/>
      <w:r>
        <w:rPr>
          <w:rFonts w:hint="eastAsia" w:ascii="方正小标宋_GBK" w:hAnsi="方正小标宋_GBK" w:eastAsia="方正小标宋_GBK" w:cs="方正小标宋_GBK"/>
          <w:b w:val="0"/>
          <w:bCs/>
          <w:color w:val="000000"/>
          <w:sz w:val="44"/>
          <w:szCs w:val="44"/>
          <w:lang w:val="en"/>
        </w:rPr>
        <w:t>的起草说明</w:t>
      </w:r>
      <w:bookmarkEnd w:id="0"/>
      <w:bookmarkStart w:id="2" w:name="OLE_LINK11"/>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4"/>
          <w:szCs w:val="44"/>
          <w:lang w:val="e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一、起草背景</w:t>
      </w:r>
      <w:bookmarkStart w:id="3" w:name="OLE_LINK2"/>
      <w:r>
        <w:rPr>
          <w:rFonts w:hint="eastAsia" w:ascii="黑体" w:hAnsi="黑体" w:eastAsia="黑体" w:cs="黑体"/>
          <w:b w:val="0"/>
          <w:bCs w:val="0"/>
          <w:sz w:val="32"/>
          <w:szCs w:val="32"/>
        </w:rPr>
        <w:t>、依据及过程</w:t>
      </w:r>
    </w:p>
    <w:bookmarkEnd w:id="3"/>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是北京基本建成教育强国首善之区的关键时期，也是怀柔建设国际一流的战略科技融合发展示范区的重要战略机遇期。为进一步明确2025—2030年怀柔区教育改革发展的主要目标和任务，加快怀柔推进教育高质量发展、办好人民满意的教育，充分发挥教育在怀柔经济社会发展中的重要地位和关键作用，区教委结合北京市“十五五”时期教育事业改革发展要求和区域教育工作实际，起草了《怀柔区“十五五”时期教育事业发展</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（以下简称《</w:t>
      </w:r>
      <w:r>
        <w:rPr>
          <w:rFonts w:hint="eastAsia" w:ascii="楷体_GB2312" w:hAnsi="楷体_GB2312" w:eastAsia="楷体_GB2312" w:cs="楷体_GB2312"/>
          <w:sz w:val="32"/>
          <w:szCs w:val="32"/>
          <w:lang w:eastAsia="zh-CN"/>
        </w:rPr>
        <w:t>计划</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w:t>
      </w:r>
    </w:p>
    <w:bookmarkEnd w:id="2"/>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bookmarkStart w:id="4" w:name="OLE_LINK5"/>
      <w:bookmarkStart w:id="5" w:name="OLE_LINK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》起草工作严格遵循调查研究、广泛征求意见、专家研讨、逐步完善的推进程序。前期，通过调研、研讨会等形式，广泛征求科学城管委会相关处室、部分基层学校书记校长</w:t>
      </w:r>
      <w:r>
        <w:rPr>
          <w:rFonts w:hint="eastAsia" w:ascii="楷体_GB2312" w:hAnsi="楷体_GB2312" w:eastAsia="楷体_GB2312" w:cs="楷体_GB2312"/>
          <w:sz w:val="32"/>
          <w:szCs w:val="32"/>
        </w:rPr>
        <w:t>（园长）</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、党代表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人大代表</w:t>
      </w:r>
      <w:r>
        <w:rPr>
          <w:rFonts w:hint="eastAsia" w:ascii="仿宋_GB2312" w:hAnsi="仿宋_GB2312" w:eastAsia="仿宋_GB2312" w:cs="仿宋_GB2312"/>
          <w:sz w:val="32"/>
          <w:szCs w:val="32"/>
          <w:lang w:eastAsia="zh-CN"/>
        </w:rPr>
        <w:t>以及政协委员</w:t>
      </w:r>
      <w:r>
        <w:rPr>
          <w:rFonts w:hint="eastAsia" w:ascii="仿宋_GB2312" w:hAnsi="仿宋_GB2312" w:eastAsia="仿宋_GB2312" w:cs="仿宋_GB2312"/>
          <w:sz w:val="32"/>
          <w:szCs w:val="32"/>
        </w:rPr>
        <w:t>的意见建议；同时，通过怀柔教育公众号以问卷调查形式向社会公众征求意见，广泛吸纳群众智慧。在此基础上，</w:t>
      </w:r>
      <w:bookmarkStart w:id="6" w:name="OLE_LINK7"/>
      <w:r>
        <w:rPr>
          <w:rFonts w:hint="eastAsia" w:ascii="仿宋_GB2312" w:hAnsi="仿宋_GB2312" w:eastAsia="仿宋_GB2312" w:cs="仿宋_GB2312"/>
          <w:sz w:val="32"/>
          <w:szCs w:val="32"/>
        </w:rPr>
        <w:t>邀请北京教育学院教授、北京市“十五五”时期教育规划起草组主要成员、中国科学院大学基础教育研究院院长、首都师范大学教育学院教授以及部分怀柔一体化办学的总校校长等教育领域专家学者</w:t>
      </w:r>
      <w:bookmarkEnd w:id="6"/>
      <w:r>
        <w:rPr>
          <w:rFonts w:hint="eastAsia" w:ascii="仿宋_GB2312" w:hAnsi="仿宋_GB2312" w:eastAsia="仿宋_GB2312" w:cs="仿宋_GB2312"/>
          <w:sz w:val="32"/>
          <w:szCs w:val="32"/>
        </w:rPr>
        <w:t>进行专题研讨，经进一步修改完善，最终形成了《</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（征求意见稿）</w:t>
      </w:r>
      <w:r>
        <w:rPr>
          <w:rFonts w:hint="eastAsia" w:ascii="仿宋_GB2312" w:hAnsi="仿宋_GB2312" w:eastAsia="仿宋_GB2312" w:cs="仿宋_GB2312"/>
          <w:sz w:val="32"/>
          <w:szCs w:val="32"/>
        </w:rPr>
        <w:t>。</w:t>
      </w:r>
    </w:p>
    <w:bookmarkEnd w:id="4"/>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二、起草原则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战略引领，服务大局。坚持以国家教育强国战略和中国式现代化为统领，系统把握教育、科技、人才协同关系，推动规划与国家及北京市战略部署有效衔接。立足怀柔建设国际一流的战略科技融合发展示范区目标定位，将教育发展深度融入区域发展全局，主动服务科学城建设和群众教育需求，充分发挥教育在区域经济社会发展中的基础性、先导性作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问题导向，立足特色。紧密围绕服务科学城建设和满足群众优质教育需求的核心目标，立足区域资源禀赋，聚焦学龄人口波峰流动对空间布局带来的挑战、育人模式特色发展动力不足、师资力量不强、区域与校际发展不够均衡等难题，提出针对性举措，着力补齐短板弱项，提升区域教育发展质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（三）统筹协调，科学适配。坚持系统谋划与统筹推进，统筹各学段、各类型教育协调发展，优化资源配置与布局结构，推动教育规模、结构与人口变化、区域发展相适应，提升教育体系整体运行效能。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（四）科学研究，社会参与。坚持科学研究与社会参与相结合，依托数据和实证研究支撑决策，系统评估“十四五”实施成效，科学研判发展趋势；广泛听取各方意见，提升规划科学性、合理性和社会认同度。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bookmarkStart w:id="7" w:name="OLE_LINK4"/>
      <w:r>
        <w:rPr>
          <w:rFonts w:hint="eastAsia" w:ascii="仿宋_GB2312" w:hAnsi="仿宋_GB2312" w:eastAsia="仿宋_GB2312" w:cs="仿宋_GB2312"/>
          <w:sz w:val="32"/>
          <w:szCs w:val="32"/>
        </w:rPr>
        <w:t>（五）</w:t>
      </w:r>
      <w:bookmarkEnd w:id="5"/>
      <w:bookmarkEnd w:id="7"/>
      <w:r>
        <w:rPr>
          <w:rFonts w:hint="eastAsia" w:ascii="仿宋_GB2312" w:hAnsi="仿宋_GB2312" w:eastAsia="仿宋_GB2312" w:cs="仿宋_GB2312"/>
          <w:sz w:val="32"/>
          <w:szCs w:val="32"/>
        </w:rPr>
        <w:t>靶向发力，务求实效。聚焦薄弱学校、乡村小规模教学点、</w:t>
      </w:r>
      <w:r>
        <w:rPr>
          <w:rFonts w:hint="eastAsia" w:ascii="仿宋_GB2312" w:hAnsi="仿宋_GB2312" w:eastAsia="仿宋_GB2312" w:cs="仿宋_GB2312"/>
          <w:sz w:val="32"/>
          <w:szCs w:val="32"/>
          <w:lang w:eastAsia="zh-CN"/>
        </w:rPr>
        <w:t>婴幼儿托育、</w:t>
      </w:r>
      <w:r>
        <w:rPr>
          <w:rFonts w:hint="eastAsia" w:ascii="仿宋_GB2312" w:hAnsi="仿宋_GB2312" w:eastAsia="仿宋_GB2312" w:cs="仿宋_GB2312"/>
          <w:sz w:val="32"/>
          <w:szCs w:val="32"/>
        </w:rPr>
        <w:t>特殊教育群体及关键学科领域，统筹资源、分类施策，加大资源倾斜与投入力度，着力补齐短板、缩小差距。在全面落实国家和北京市教育政策要求的基础上，紧密结合怀柔区域实际，因地制宜细化配套措施，明确责任分工和推进时序，确保各项改革任务落地见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三、主要内容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》内容包括发展基础和形势要求、指导思想与主要目标、主要任务、保障措施与实施四个部分。</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“十五五”时期怀柔教育改革和发展的主要任务</w:t>
      </w:r>
      <w:r>
        <w:rPr>
          <w:rFonts w:hint="eastAsia" w:ascii="仿宋_GB2312" w:hAnsi="仿宋_GB2312" w:eastAsia="仿宋_GB2312" w:cs="仿宋_GB2312"/>
          <w:sz w:val="32"/>
          <w:szCs w:val="32"/>
          <w:lang w:eastAsia="zh-CN"/>
        </w:rPr>
        <w:t>共十个方面，具体如下：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（一）塑造新时代立德树人新格局。主要包括加强和改进思想政治教育、统筹推进教学质量提升、深入实施学生身心健康工程、全面加强学校美育工作。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（二）推动教育科技人才一体发展。</w:t>
      </w:r>
      <w:bookmarkStart w:id="8" w:name="OLE_LINK3"/>
      <w:r>
        <w:rPr>
          <w:rFonts w:hint="eastAsia" w:ascii="仿宋_GB2312" w:hAnsi="仿宋_GB2312" w:eastAsia="仿宋_GB2312" w:cs="仿宋_GB2312"/>
          <w:sz w:val="32"/>
          <w:szCs w:val="32"/>
          <w:lang w:eastAsia="zh-CN"/>
        </w:rPr>
        <w:t>包括</w:t>
      </w:r>
      <w:bookmarkEnd w:id="8"/>
      <w:r>
        <w:rPr>
          <w:rFonts w:hint="eastAsia" w:ascii="仿宋_GB2312" w:hAnsi="仿宋_GB2312" w:eastAsia="仿宋_GB2312" w:cs="仿宋_GB2312"/>
          <w:sz w:val="32"/>
          <w:szCs w:val="32"/>
        </w:rPr>
        <w:t>强化教育对科学城的服务支撑作用、深入推动城教融合发展、构建学段贯通的拔尖创新人才培养体系、打造科技教育怀柔模式。</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（三）创建普惠优质均衡的教育新生态。</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推动托幼一体普惠优质发展、推动义务教育优质均衡发展、推进普通高中多样化特色发展、加强职业教育与终身教育、加强特殊教育和专门教育。</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（四）精准构建教育资源供给服务体系。</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完善部门联动的入学需求动态监测机制、建立健全与人口变化相适应的资源统筹调配机制、优化城区教育资源布局、积极推进平原和山区小规模学校调整。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（五）深化教育综合改革激发新动能。</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深入推进一体化合作办学、推进新型集团化办学、实施教育评价制度改革、深化中心单位服务教育发展改革。</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（六）建设高水平教育人才队伍。</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以教育家精神铸魂强师、培养卓越的干部教师队伍、建设专业能力强的教研员队伍、营造“近者悦、远者来”的从教环境。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（七）推进教育数智化转型升级。</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构建数智化智能教育基础设施、提升干部教师数字素养、打造人工智能教育应用场景集群、强化数据安全和伦理教育。</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（八）加强教育合作与对外交流。</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强化与高校对接合作、深化支援合作与京津冀协同发展、拓展提升国际教育水平。</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（九）建设现代化教育治理体系。</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完善教联体协同育人机制、全面加强依法治教、提升教育政务服务水平、强化教育督导评估监测。</w:t>
      </w:r>
    </w:p>
    <w:p>
      <w:pPr>
        <w:pStyle w:val="2"/>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（十）筑牢教育系统安全发展防线。守牢校园意识形态安全阵地、建设安全可靠的韧性校园、提升校园后勤服务保障水平。</w:t>
      </w:r>
    </w:p>
    <w:p>
      <w:pPr>
        <w:pStyle w:val="2"/>
        <w:keepNext w:val="0"/>
        <w:keepLines w:val="0"/>
        <w:pageBreakBefore w:val="0"/>
        <w:kinsoku/>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6345B"/>
    <w:rsid w:val="001B0F2E"/>
    <w:rsid w:val="002B6AAF"/>
    <w:rsid w:val="00370A3A"/>
    <w:rsid w:val="0042741E"/>
    <w:rsid w:val="00483F3A"/>
    <w:rsid w:val="005637E0"/>
    <w:rsid w:val="00691D0E"/>
    <w:rsid w:val="007F2814"/>
    <w:rsid w:val="00974702"/>
    <w:rsid w:val="00992F6C"/>
    <w:rsid w:val="00A86574"/>
    <w:rsid w:val="00F5378C"/>
    <w:rsid w:val="11944D1A"/>
    <w:rsid w:val="19D83849"/>
    <w:rsid w:val="1A79379A"/>
    <w:rsid w:val="1E96345B"/>
    <w:rsid w:val="276253AB"/>
    <w:rsid w:val="294F2B92"/>
    <w:rsid w:val="2D053BCA"/>
    <w:rsid w:val="2F046067"/>
    <w:rsid w:val="362B3D12"/>
    <w:rsid w:val="3BC87BDA"/>
    <w:rsid w:val="49411FBC"/>
    <w:rsid w:val="5055622E"/>
    <w:rsid w:val="6A781258"/>
    <w:rsid w:val="799D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4">
    <w:name w:val="heading 2"/>
    <w:basedOn w:val="1"/>
    <w:next w:val="1"/>
    <w:link w:val="13"/>
    <w:qFormat/>
    <w:uiPriority w:val="0"/>
    <w:pPr>
      <w:keepNext/>
      <w:keepLines/>
      <w:spacing w:before="260" w:after="260"/>
      <w:outlineLvl w:val="1"/>
    </w:pPr>
    <w:rPr>
      <w:rFonts w:ascii="Arial" w:hAnsi="Arial" w:eastAsia="黑体"/>
      <w:b/>
      <w:sz w:val="28"/>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TOC 11"/>
    <w:next w:val="1"/>
    <w:qFormat/>
    <w:uiPriority w:val="99"/>
    <w:pPr>
      <w:wordWrap w:val="0"/>
      <w:spacing w:after="160" w:line="278" w:lineRule="auto"/>
      <w:jc w:val="both"/>
    </w:pPr>
    <w:rPr>
      <w:rFonts w:ascii="Times New Roman" w:hAnsi="Times New Roman" w:eastAsia="宋体" w:cs="Times New Roman"/>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目录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character" w:customStyle="1" w:styleId="13">
    <w:name w:val="标题 2 字符"/>
    <w:link w:val="4"/>
    <w:qFormat/>
    <w:uiPriority w:val="0"/>
    <w:rPr>
      <w:rFonts w:ascii="Arial" w:hAnsi="Arial" w:eastAsia="黑体"/>
      <w:b/>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Words>
  <Characters>1957</Characters>
  <Lines>16</Lines>
  <Paragraphs>4</Paragraphs>
  <TotalTime>0</TotalTime>
  <ScaleCrop>false</ScaleCrop>
  <LinksUpToDate>false</LinksUpToDate>
  <CharactersWithSpaces>2296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2025-04-07T03:02:00Z</dcterms:created>
  <dc:creator>龚鲸</dc:creator>
  <cp:lastModifiedBy>JQ</cp:lastModifiedBy>
  <cp:lastPrinted>2026-04-03T01:50:00Z</cp:lastPrinted>
  <dcterms:modified xsi:type="dcterms:W3CDTF">2026-04-08T07:35:19Z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