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A879A">
      <w:pPr>
        <w:spacing w:line="560" w:lineRule="exact"/>
        <w:jc w:val="center"/>
        <w:rPr>
          <w:rFonts w:ascii="Times New Roman" w:hAnsi="Times New Roman" w:eastAsia="方正公文小标宋" w:cs="方正公文小标宋"/>
          <w:sz w:val="40"/>
          <w:szCs w:val="48"/>
        </w:rPr>
      </w:pPr>
    </w:p>
    <w:p w14:paraId="0650E874">
      <w:pPr>
        <w:spacing w:line="560" w:lineRule="exact"/>
        <w:jc w:val="center"/>
        <w:rPr>
          <w:rFonts w:ascii="Times New Roman" w:hAnsi="Times New Roman" w:eastAsia="方正公文小标宋" w:cs="方正公文小标宋"/>
          <w:sz w:val="40"/>
          <w:szCs w:val="48"/>
        </w:rPr>
      </w:pPr>
    </w:p>
    <w:p w14:paraId="68F264E2">
      <w:pPr>
        <w:spacing w:line="560" w:lineRule="exact"/>
        <w:jc w:val="center"/>
        <w:rPr>
          <w:rFonts w:ascii="Times New Roman" w:hAnsi="Times New Roman" w:eastAsia="方正公文小标宋" w:cs="方正公文小标宋"/>
          <w:sz w:val="40"/>
          <w:szCs w:val="48"/>
        </w:rPr>
      </w:pPr>
    </w:p>
    <w:p w14:paraId="36151B87">
      <w:pPr>
        <w:spacing w:line="560" w:lineRule="exact"/>
        <w:jc w:val="center"/>
        <w:rPr>
          <w:rFonts w:ascii="Times New Roman" w:hAnsi="Times New Roman" w:eastAsia="方正公文小标宋" w:cs="方正公文小标宋"/>
          <w:sz w:val="40"/>
          <w:szCs w:val="48"/>
        </w:rPr>
      </w:pPr>
    </w:p>
    <w:p w14:paraId="62CDD352">
      <w:pPr>
        <w:spacing w:line="560" w:lineRule="exact"/>
        <w:jc w:val="center"/>
        <w:rPr>
          <w:rFonts w:ascii="Times New Roman" w:hAnsi="Times New Roman" w:eastAsia="方正公文小标宋" w:cs="方正公文小标宋"/>
          <w:sz w:val="40"/>
          <w:szCs w:val="48"/>
        </w:rPr>
      </w:pPr>
    </w:p>
    <w:p w14:paraId="0D30E35C">
      <w:pPr>
        <w:spacing w:line="560" w:lineRule="exact"/>
        <w:jc w:val="center"/>
        <w:rPr>
          <w:rFonts w:ascii="Times New Roman" w:hAnsi="Times New Roman" w:eastAsia="方正公文小标宋" w:cs="方正公文小标宋"/>
          <w:sz w:val="40"/>
          <w:szCs w:val="48"/>
        </w:rPr>
      </w:pPr>
    </w:p>
    <w:p w14:paraId="278EE97C">
      <w:pPr>
        <w:spacing w:line="560" w:lineRule="exact"/>
        <w:jc w:val="center"/>
        <w:rPr>
          <w:rFonts w:hint="eastAsia" w:ascii="Times New Roman" w:hAnsi="Times New Roman" w:eastAsia="方正公文小标宋" w:cs="方正公文小标宋"/>
          <w:sz w:val="40"/>
          <w:szCs w:val="48"/>
          <w:lang w:eastAsia="zh-CN"/>
        </w:rPr>
      </w:pPr>
    </w:p>
    <w:p w14:paraId="30A00234">
      <w:pPr>
        <w:spacing w:line="560" w:lineRule="exact"/>
        <w:jc w:val="center"/>
        <w:rPr>
          <w:rFonts w:ascii="Times New Roman" w:hAnsi="Times New Roman" w:eastAsia="方正公文小标宋" w:cs="方正公文小标宋"/>
          <w:sz w:val="40"/>
          <w:szCs w:val="48"/>
        </w:rPr>
      </w:pPr>
    </w:p>
    <w:p w14:paraId="05815BA9">
      <w:pPr>
        <w:spacing w:line="560" w:lineRule="exact"/>
        <w:jc w:val="center"/>
        <w:rPr>
          <w:rFonts w:ascii="Times New Roman" w:hAnsi="Times New Roman" w:eastAsia="方正公文小标宋" w:cs="方正公文小标宋"/>
          <w:sz w:val="40"/>
          <w:szCs w:val="48"/>
        </w:rPr>
      </w:pPr>
    </w:p>
    <w:p w14:paraId="4EA622E8">
      <w:pPr>
        <w:spacing w:line="560" w:lineRule="exact"/>
        <w:jc w:val="center"/>
        <w:rPr>
          <w:rFonts w:ascii="Times New Roman" w:hAnsi="Times New Roman" w:eastAsia="方正公文小标宋" w:cs="方正公文小标宋"/>
          <w:sz w:val="40"/>
          <w:szCs w:val="48"/>
        </w:rPr>
      </w:pPr>
    </w:p>
    <w:p w14:paraId="5696072E">
      <w:pPr>
        <w:spacing w:line="360" w:lineRule="auto"/>
        <w:jc w:val="center"/>
        <w:rPr>
          <w:rFonts w:ascii="Times New Roman" w:hAnsi="Times New Roman" w:eastAsia="方正公文小标宋" w:cs="方正公文小标宋"/>
          <w:sz w:val="48"/>
          <w:szCs w:val="56"/>
        </w:rPr>
      </w:pPr>
      <w:r>
        <w:rPr>
          <w:rFonts w:hint="eastAsia" w:ascii="Times New Roman" w:hAnsi="Times New Roman" w:eastAsia="方正公文小标宋" w:cs="方正公文小标宋"/>
          <w:sz w:val="48"/>
          <w:szCs w:val="56"/>
        </w:rPr>
        <w:t>门头沟区“十五五”时期</w:t>
      </w:r>
    </w:p>
    <w:p w14:paraId="549E54F0">
      <w:pPr>
        <w:spacing w:line="360" w:lineRule="auto"/>
        <w:jc w:val="center"/>
        <w:rPr>
          <w:rFonts w:ascii="Times New Roman" w:hAnsi="Times New Roman" w:eastAsia="方正公文小标宋" w:cs="方正公文小标宋"/>
          <w:sz w:val="48"/>
          <w:szCs w:val="56"/>
        </w:rPr>
      </w:pPr>
      <w:r>
        <w:rPr>
          <w:rFonts w:hint="eastAsia" w:ascii="Times New Roman" w:hAnsi="Times New Roman" w:eastAsia="方正公文小标宋" w:cs="方正公文小标宋"/>
          <w:sz w:val="48"/>
          <w:szCs w:val="56"/>
        </w:rPr>
        <w:t>美丽门头沟建设规划</w:t>
      </w:r>
    </w:p>
    <w:p w14:paraId="592D643C">
      <w:pPr>
        <w:spacing w:line="560" w:lineRule="exact"/>
        <w:jc w:val="center"/>
        <w:rPr>
          <w:rFonts w:ascii="Times New Roman" w:hAnsi="Times New Roman" w:eastAsia="楷体" w:cs="楷体"/>
          <w:sz w:val="32"/>
          <w:szCs w:val="32"/>
        </w:rPr>
      </w:pPr>
      <w:r>
        <w:rPr>
          <w:rFonts w:hint="eastAsia" w:ascii="Times New Roman" w:hAnsi="Times New Roman" w:eastAsia="楷体" w:cs="楷体"/>
          <w:sz w:val="32"/>
          <w:szCs w:val="32"/>
        </w:rPr>
        <w:t>（征求意见稿）</w:t>
      </w:r>
    </w:p>
    <w:p w14:paraId="3D6B44F6">
      <w:pPr>
        <w:rPr>
          <w:rFonts w:ascii="Times New Roman" w:hAnsi="Times New Roman" w:eastAsia="方正公文小标宋" w:cs="方正公文小标宋"/>
          <w:sz w:val="40"/>
          <w:szCs w:val="48"/>
        </w:rPr>
      </w:pPr>
      <w:r>
        <w:rPr>
          <w:rFonts w:ascii="Times New Roman" w:hAnsi="Times New Roman" w:eastAsia="方正公文小标宋" w:cs="方正公文小标宋"/>
          <w:sz w:val="40"/>
          <w:szCs w:val="48"/>
        </w:rPr>
        <w:br w:type="page"/>
      </w:r>
    </w:p>
    <w:sdt>
      <w:sdtPr>
        <w:rPr>
          <w:rFonts w:ascii="宋体" w:hAnsi="宋体" w:eastAsia="宋体"/>
        </w:rPr>
        <w:id w:val="147481694"/>
        <w15:color w:val="DBDBDB"/>
        <w:docPartObj>
          <w:docPartGallery w:val="Table of Contents"/>
          <w:docPartUnique/>
        </w:docPartObj>
      </w:sdtPr>
      <w:sdtEndPr>
        <w:rPr>
          <w:rFonts w:ascii="Times New Roman" w:hAnsi="Times New Roman" w:eastAsia="方正公文小标宋" w:cs="方正公文小标宋"/>
          <w:szCs w:val="48"/>
        </w:rPr>
      </w:sdtEndPr>
      <w:sdtContent>
        <w:sdt>
          <w:sdtPr>
            <w:rPr>
              <w:rFonts w:hint="eastAsia" w:ascii="黑体" w:hAnsi="黑体" w:eastAsia="黑体" w:cs="黑体"/>
              <w:sz w:val="36"/>
              <w:szCs w:val="36"/>
            </w:rPr>
            <w:id w:val="147452650"/>
            <w15:color w:val="DBDBDB"/>
            <w:docPartObj>
              <w:docPartGallery w:val="Table of Contents"/>
              <w:docPartUnique/>
            </w:docPartObj>
          </w:sdtPr>
          <w:sdtEndPr>
            <w:rPr>
              <w:rFonts w:hint="eastAsia" w:ascii="Times New Roman" w:hAnsi="Times New Roman" w:eastAsia="方正公文小标宋" w:cs="方正公文小标宋"/>
              <w:sz w:val="21"/>
              <w:szCs w:val="48"/>
            </w:rPr>
          </w:sdtEndPr>
          <w:sdtContent>
            <w:p w14:paraId="5741722C">
              <w:pPr>
                <w:jc w:val="center"/>
                <w:rPr>
                  <w:rFonts w:ascii="黑体" w:hAnsi="黑体" w:eastAsia="黑体" w:cs="黑体"/>
                  <w:sz w:val="36"/>
                  <w:szCs w:val="36"/>
                </w:rPr>
              </w:pPr>
              <w:r>
                <w:rPr>
                  <w:rFonts w:hint="eastAsia" w:ascii="黑体" w:hAnsi="黑体" w:eastAsia="黑体" w:cs="黑体"/>
                  <w:sz w:val="36"/>
                  <w:szCs w:val="36"/>
                </w:rPr>
                <w:t>目  录</w:t>
              </w:r>
            </w:p>
            <w:p w14:paraId="2193B0D4">
              <w:pPr>
                <w:jc w:val="center"/>
                <w:rPr>
                  <w:rFonts w:hint="eastAsia" w:ascii="黑体" w:hAnsi="黑体" w:eastAsia="黑体" w:cs="黑体"/>
                  <w:sz w:val="36"/>
                  <w:szCs w:val="36"/>
                </w:rPr>
              </w:pPr>
            </w:p>
            <w:p w14:paraId="04C5F5E7">
              <w:pPr>
                <w:pStyle w:val="15"/>
                <w:pBdr>
                  <w:bottom w:val="none" w:color="auto" w:sz="0" w:space="0"/>
                </w:pBdr>
                <w:tabs>
                  <w:tab w:val="right" w:leader="dot" w:pos="8306"/>
                </w:tabs>
                <w:rPr>
                  <w:rFonts w:ascii="Times New Roman" w:hAnsi="Times New Roman"/>
                  <w:sz w:val="30"/>
                  <w:szCs w:val="30"/>
                </w:rPr>
              </w:pPr>
              <w:r>
                <w:rPr>
                  <w:rFonts w:ascii="Times New Roman" w:hAnsi="Times New Roman" w:eastAsia="方正公文小标宋"/>
                  <w:sz w:val="30"/>
                  <w:szCs w:val="30"/>
                </w:rPr>
                <w:fldChar w:fldCharType="begin"/>
              </w:r>
              <w:r>
                <w:rPr>
                  <w:rFonts w:ascii="Times New Roman" w:hAnsi="Times New Roman" w:eastAsia="方正公文小标宋"/>
                  <w:sz w:val="30"/>
                  <w:szCs w:val="30"/>
                </w:rPr>
                <w:instrText xml:space="preserve">TOC \o "1-2" \h \u </w:instrText>
              </w:r>
              <w:r>
                <w:rPr>
                  <w:rFonts w:ascii="Times New Roman" w:hAnsi="Times New Roman" w:eastAsia="方正公文小标宋"/>
                  <w:sz w:val="30"/>
                  <w:szCs w:val="30"/>
                </w:rPr>
                <w:fldChar w:fldCharType="separate"/>
              </w:r>
              <w:r>
                <w:fldChar w:fldCharType="begin"/>
              </w:r>
              <w:r>
                <w:instrText xml:space="preserve"> HYPERLINK \l "_Toc26786" </w:instrText>
              </w:r>
              <w:r>
                <w:fldChar w:fldCharType="separate"/>
              </w:r>
              <w:r>
                <w:rPr>
                  <w:rFonts w:ascii="Times New Roman" w:hAnsi="Times New Roman" w:eastAsia="黑体"/>
                  <w:sz w:val="30"/>
                  <w:szCs w:val="30"/>
                </w:rPr>
                <w:t>一、基本形势</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_Toc26786 \h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rPr>
                  <w:rFonts w:ascii="Times New Roman" w:hAnsi="Times New Roman"/>
                  <w:sz w:val="30"/>
                  <w:szCs w:val="30"/>
                </w:rPr>
                <w:fldChar w:fldCharType="end"/>
              </w:r>
            </w:p>
            <w:p w14:paraId="39775252">
              <w:pPr>
                <w:pStyle w:val="18"/>
                <w:tabs>
                  <w:tab w:val="right" w:leader="dot" w:pos="8306"/>
                </w:tabs>
                <w:rPr>
                  <w:rFonts w:ascii="Times New Roman" w:hAnsi="Times New Roman" w:cs="Times New Roman"/>
                  <w:sz w:val="30"/>
                  <w:szCs w:val="30"/>
                </w:rPr>
              </w:pPr>
              <w:r>
                <w:fldChar w:fldCharType="begin"/>
              </w:r>
              <w:r>
                <w:instrText xml:space="preserve"> HYPERLINK \l "_Toc24589" </w:instrText>
              </w:r>
              <w:r>
                <w:fldChar w:fldCharType="separate"/>
              </w:r>
              <w:r>
                <w:rPr>
                  <w:rFonts w:ascii="Times New Roman" w:hAnsi="Times New Roman" w:eastAsia="楷体_GB2312" w:cs="Times New Roman"/>
                  <w:sz w:val="30"/>
                  <w:szCs w:val="30"/>
                </w:rPr>
                <w:t>（一）“十四五”时期生态环境保护成效显著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_Toc24589 \h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19DDE7E">
              <w:pPr>
                <w:pStyle w:val="18"/>
                <w:tabs>
                  <w:tab w:val="right" w:leader="dot" w:pos="8306"/>
                </w:tabs>
                <w:rPr>
                  <w:rFonts w:ascii="Times New Roman" w:hAnsi="Times New Roman" w:cs="Times New Roman"/>
                  <w:sz w:val="30"/>
                  <w:szCs w:val="30"/>
                </w:rPr>
              </w:pPr>
              <w:r>
                <w:fldChar w:fldCharType="begin"/>
              </w:r>
              <w:r>
                <w:instrText xml:space="preserve"> HYPERLINK \l "_Toc22228" </w:instrText>
              </w:r>
              <w:r>
                <w:fldChar w:fldCharType="separate"/>
              </w:r>
              <w:r>
                <w:rPr>
                  <w:rFonts w:ascii="Times New Roman" w:hAnsi="Times New Roman" w:eastAsia="楷体_GB2312" w:cs="Times New Roman"/>
                  <w:sz w:val="30"/>
                  <w:szCs w:val="30"/>
                </w:rPr>
                <w:t>（二）生态涵养区使命重任在肩</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_Toc22228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06D654A">
              <w:pPr>
                <w:pStyle w:val="18"/>
                <w:tabs>
                  <w:tab w:val="right" w:leader="dot" w:pos="8306"/>
                </w:tabs>
                <w:rPr>
                  <w:rFonts w:ascii="Times New Roman" w:hAnsi="Times New Roman" w:cs="Times New Roman"/>
                  <w:sz w:val="30"/>
                  <w:szCs w:val="30"/>
                </w:rPr>
              </w:pPr>
              <w:r>
                <w:fldChar w:fldCharType="begin"/>
              </w:r>
              <w:r>
                <w:instrText xml:space="preserve"> HYPERLINK \l "_Toc28249" </w:instrText>
              </w:r>
              <w:r>
                <w:fldChar w:fldCharType="separate"/>
              </w:r>
              <w:r>
                <w:rPr>
                  <w:rFonts w:ascii="Times New Roman" w:hAnsi="Times New Roman" w:eastAsia="楷体_GB2312" w:cs="Times New Roman"/>
                  <w:sz w:val="30"/>
                  <w:szCs w:val="30"/>
                </w:rPr>
                <w:t>（三）“十五五”时期形势稳中向好</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_Toc28249 \h </w:instrText>
              </w:r>
              <w:r>
                <w:rPr>
                  <w:rFonts w:ascii="Times New Roman" w:hAnsi="Times New Roman" w:cs="Times New Roman"/>
                  <w:sz w:val="30"/>
                  <w:szCs w:val="30"/>
                </w:rPr>
                <w:fldChar w:fldCharType="separate"/>
              </w:r>
              <w:r>
                <w:rPr>
                  <w:rFonts w:ascii="Times New Roman" w:hAnsi="Times New Roman" w:cs="Times New Roman"/>
                  <w:sz w:val="30"/>
                  <w:szCs w:val="30"/>
                </w:rPr>
                <w:t>10</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FD36F5F">
              <w:pPr>
                <w:pStyle w:val="15"/>
                <w:pBdr>
                  <w:bottom w:val="none" w:color="auto" w:sz="0" w:space="0"/>
                </w:pBdr>
                <w:tabs>
                  <w:tab w:val="right" w:leader="dot" w:pos="8306"/>
                </w:tabs>
                <w:rPr>
                  <w:rFonts w:ascii="Times New Roman" w:hAnsi="Times New Roman"/>
                  <w:sz w:val="30"/>
                  <w:szCs w:val="30"/>
                </w:rPr>
              </w:pPr>
              <w:r>
                <w:fldChar w:fldCharType="begin"/>
              </w:r>
              <w:r>
                <w:instrText xml:space="preserve"> HYPERLINK \l "_Toc15216" </w:instrText>
              </w:r>
              <w:r>
                <w:fldChar w:fldCharType="separate"/>
              </w:r>
              <w:r>
                <w:rPr>
                  <w:rFonts w:ascii="Times New Roman" w:hAnsi="Times New Roman" w:eastAsia="黑体"/>
                  <w:sz w:val="30"/>
                  <w:szCs w:val="30"/>
                </w:rPr>
                <w:t>二、总体要求</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_Toc15216 \h </w:instrText>
              </w:r>
              <w:r>
                <w:rPr>
                  <w:rFonts w:ascii="Times New Roman" w:hAnsi="Times New Roman"/>
                  <w:sz w:val="30"/>
                  <w:szCs w:val="30"/>
                </w:rPr>
                <w:fldChar w:fldCharType="separate"/>
              </w:r>
              <w:r>
                <w:rPr>
                  <w:rFonts w:ascii="Times New Roman" w:hAnsi="Times New Roman"/>
                  <w:sz w:val="30"/>
                  <w:szCs w:val="30"/>
                </w:rPr>
                <w:t>12</w:t>
              </w:r>
              <w:r>
                <w:rPr>
                  <w:rFonts w:ascii="Times New Roman" w:hAnsi="Times New Roman"/>
                  <w:sz w:val="30"/>
                  <w:szCs w:val="30"/>
                </w:rPr>
                <w:fldChar w:fldCharType="end"/>
              </w:r>
              <w:r>
                <w:rPr>
                  <w:rFonts w:ascii="Times New Roman" w:hAnsi="Times New Roman"/>
                  <w:sz w:val="30"/>
                  <w:szCs w:val="30"/>
                </w:rPr>
                <w:fldChar w:fldCharType="end"/>
              </w:r>
            </w:p>
            <w:p w14:paraId="7D645EC8">
              <w:pPr>
                <w:pStyle w:val="18"/>
                <w:tabs>
                  <w:tab w:val="right" w:leader="dot" w:pos="8306"/>
                </w:tabs>
                <w:rPr>
                  <w:rFonts w:ascii="Times New Roman" w:hAnsi="Times New Roman" w:cs="Times New Roman"/>
                  <w:sz w:val="30"/>
                  <w:szCs w:val="30"/>
                </w:rPr>
              </w:pPr>
              <w:r>
                <w:fldChar w:fldCharType="begin"/>
              </w:r>
              <w:r>
                <w:instrText xml:space="preserve"> HYPERLINK \l "_Toc17316" </w:instrText>
              </w:r>
              <w:r>
                <w:fldChar w:fldCharType="separate"/>
              </w:r>
              <w:r>
                <w:rPr>
                  <w:rFonts w:ascii="Times New Roman" w:hAnsi="Times New Roman" w:eastAsia="楷体_GB2312" w:cs="Times New Roman"/>
                  <w:sz w:val="30"/>
                  <w:szCs w:val="30"/>
                </w:rPr>
                <w:t>（一）指导思想</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_Toc17316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E95259B">
              <w:pPr>
                <w:pStyle w:val="18"/>
                <w:tabs>
                  <w:tab w:val="right" w:leader="dot" w:pos="8306"/>
                </w:tabs>
                <w:rPr>
                  <w:rFonts w:ascii="Times New Roman" w:hAnsi="Times New Roman" w:cs="Times New Roman"/>
                  <w:sz w:val="30"/>
                  <w:szCs w:val="30"/>
                </w:rPr>
              </w:pPr>
              <w:r>
                <w:fldChar w:fldCharType="begin"/>
              </w:r>
              <w:r>
                <w:instrText xml:space="preserve"> HYPERLINK \l "_Toc7503" </w:instrText>
              </w:r>
              <w:r>
                <w:fldChar w:fldCharType="separate"/>
              </w:r>
              <w:r>
                <w:rPr>
                  <w:rFonts w:ascii="Times New Roman" w:hAnsi="Times New Roman" w:eastAsia="楷体_GB2312" w:cs="Times New Roman"/>
                  <w:sz w:val="30"/>
                  <w:szCs w:val="30"/>
                </w:rPr>
                <w:t>（二）目标指标</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_Toc7503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AD06408">
              <w:pPr>
                <w:pStyle w:val="15"/>
                <w:pBdr>
                  <w:bottom w:val="none" w:color="auto" w:sz="0" w:space="0"/>
                </w:pBdr>
                <w:tabs>
                  <w:tab w:val="right" w:leader="dot" w:pos="8306"/>
                </w:tabs>
                <w:rPr>
                  <w:rFonts w:ascii="Times New Roman" w:hAnsi="Times New Roman"/>
                  <w:sz w:val="30"/>
                  <w:szCs w:val="30"/>
                </w:rPr>
              </w:pPr>
              <w:r>
                <w:fldChar w:fldCharType="begin"/>
              </w:r>
              <w:r>
                <w:instrText xml:space="preserve"> HYPERLINK \l "_Toc14187" </w:instrText>
              </w:r>
              <w:r>
                <w:fldChar w:fldCharType="separate"/>
              </w:r>
              <w:r>
                <w:rPr>
                  <w:rFonts w:ascii="Times New Roman" w:hAnsi="Times New Roman" w:eastAsia="黑体"/>
                  <w:sz w:val="30"/>
                  <w:szCs w:val="30"/>
                </w:rPr>
                <w:t>三、重要举措</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_Toc14187 \h </w:instrText>
              </w:r>
              <w:r>
                <w:rPr>
                  <w:rFonts w:ascii="Times New Roman" w:hAnsi="Times New Roman"/>
                  <w:sz w:val="30"/>
                  <w:szCs w:val="30"/>
                </w:rPr>
                <w:fldChar w:fldCharType="separate"/>
              </w:r>
              <w:r>
                <w:rPr>
                  <w:rFonts w:ascii="Times New Roman" w:hAnsi="Times New Roman"/>
                  <w:sz w:val="30"/>
                  <w:szCs w:val="30"/>
                </w:rPr>
                <w:t>15</w:t>
              </w:r>
              <w:r>
                <w:rPr>
                  <w:rFonts w:ascii="Times New Roman" w:hAnsi="Times New Roman"/>
                  <w:sz w:val="30"/>
                  <w:szCs w:val="30"/>
                </w:rPr>
                <w:fldChar w:fldCharType="end"/>
              </w:r>
              <w:r>
                <w:rPr>
                  <w:rFonts w:ascii="Times New Roman" w:hAnsi="Times New Roman"/>
                  <w:sz w:val="30"/>
                  <w:szCs w:val="30"/>
                </w:rPr>
                <w:fldChar w:fldCharType="end"/>
              </w:r>
            </w:p>
            <w:p w14:paraId="779A4DA3">
              <w:pPr>
                <w:pStyle w:val="18"/>
                <w:tabs>
                  <w:tab w:val="right" w:leader="dot" w:pos="8306"/>
                </w:tabs>
                <w:rPr>
                  <w:rFonts w:ascii="Times New Roman" w:hAnsi="Times New Roman" w:cs="Times New Roman"/>
                  <w:sz w:val="30"/>
                  <w:szCs w:val="30"/>
                </w:rPr>
              </w:pPr>
              <w:r>
                <w:fldChar w:fldCharType="begin"/>
              </w:r>
              <w:r>
                <w:instrText xml:space="preserve"> HYPERLINK \l "_Toc14835" </w:instrText>
              </w:r>
              <w:r>
                <w:fldChar w:fldCharType="separate"/>
              </w:r>
              <w:r>
                <w:rPr>
                  <w:rFonts w:ascii="Times New Roman" w:hAnsi="Times New Roman" w:eastAsia="楷体_GB2312" w:cs="Times New Roman"/>
                  <w:sz w:val="30"/>
                  <w:szCs w:val="30"/>
                </w:rPr>
                <w:t>（一）拱卫首都生态安全西大门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_Toc14835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75A15209">
              <w:pPr>
                <w:pStyle w:val="18"/>
                <w:tabs>
                  <w:tab w:val="right" w:leader="dot" w:pos="8306"/>
                </w:tabs>
                <w:rPr>
                  <w:rFonts w:ascii="Times New Roman" w:hAnsi="Times New Roman" w:cs="Times New Roman"/>
                  <w:sz w:val="30"/>
                  <w:szCs w:val="30"/>
                </w:rPr>
              </w:pPr>
              <w:r>
                <w:fldChar w:fldCharType="begin"/>
              </w:r>
              <w:r>
                <w:instrText xml:space="preserve"> HYPERLINK \l "_Toc11571" </w:instrText>
              </w:r>
              <w:r>
                <w:fldChar w:fldCharType="separate"/>
              </w:r>
              <w:r>
                <w:rPr>
                  <w:rFonts w:ascii="Times New Roman" w:hAnsi="Times New Roman" w:eastAsia="楷体_GB2312" w:cs="Times New Roman"/>
                  <w:sz w:val="30"/>
                  <w:szCs w:val="30"/>
                </w:rPr>
                <w:t>（二） 持续深入推进污染防治攻坚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_Toc11571 \h </w:instrText>
              </w:r>
              <w:r>
                <w:rPr>
                  <w:rFonts w:ascii="Times New Roman" w:hAnsi="Times New Roman" w:cs="Times New Roman"/>
                  <w:sz w:val="30"/>
                  <w:szCs w:val="30"/>
                </w:rPr>
                <w:fldChar w:fldCharType="separate"/>
              </w:r>
              <w:r>
                <w:rPr>
                  <w:rFonts w:ascii="Times New Roman" w:hAnsi="Times New Roman" w:cs="Times New Roman"/>
                  <w:sz w:val="30"/>
                  <w:szCs w:val="30"/>
                </w:rPr>
                <w:t>21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8D50BCB">
              <w:pPr>
                <w:pStyle w:val="18"/>
                <w:tabs>
                  <w:tab w:val="right" w:leader="dot" w:pos="8306"/>
                </w:tabs>
                <w:rPr>
                  <w:rFonts w:ascii="Times New Roman" w:hAnsi="Times New Roman" w:cs="Times New Roman"/>
                  <w:sz w:val="30"/>
                  <w:szCs w:val="30"/>
                </w:rPr>
              </w:pPr>
              <w:r>
                <w:fldChar w:fldCharType="begin"/>
              </w:r>
              <w:r>
                <w:instrText xml:space="preserve"> HYPERLINK \l "_Toc23189" </w:instrText>
              </w:r>
              <w:r>
                <w:fldChar w:fldCharType="separate"/>
              </w:r>
              <w:r>
                <w:rPr>
                  <w:rFonts w:ascii="Times New Roman" w:hAnsi="Times New Roman" w:eastAsia="楷体_GB2312" w:cs="Times New Roman"/>
                  <w:sz w:val="30"/>
                  <w:szCs w:val="30"/>
                </w:rPr>
                <w:t>（三） 打造大都市区山地特色生态产品</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_Toc23189 \h </w:instrText>
              </w:r>
              <w:r>
                <w:rPr>
                  <w:rFonts w:ascii="Times New Roman" w:hAnsi="Times New Roman" w:cs="Times New Roman"/>
                  <w:sz w:val="30"/>
                  <w:szCs w:val="30"/>
                </w:rPr>
                <w:fldChar w:fldCharType="separate"/>
              </w:r>
              <w:r>
                <w:rPr>
                  <w:rFonts w:ascii="Times New Roman" w:hAnsi="Times New Roman" w:cs="Times New Roman"/>
                  <w:sz w:val="30"/>
                  <w:szCs w:val="30"/>
                </w:rPr>
                <w:t>25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30325392">
              <w:pPr>
                <w:pStyle w:val="18"/>
                <w:tabs>
                  <w:tab w:val="right" w:leader="dot" w:pos="8306"/>
                </w:tabs>
                <w:rPr>
                  <w:rFonts w:ascii="Times New Roman" w:hAnsi="Times New Roman" w:cs="Times New Roman"/>
                  <w:sz w:val="30"/>
                  <w:szCs w:val="30"/>
                </w:rPr>
              </w:pPr>
              <w:r>
                <w:fldChar w:fldCharType="begin"/>
              </w:r>
              <w:r>
                <w:instrText xml:space="preserve"> HYPERLINK \l "_Toc5628" </w:instrText>
              </w:r>
              <w:r>
                <w:fldChar w:fldCharType="separate"/>
              </w:r>
              <w:r>
                <w:rPr>
                  <w:rFonts w:ascii="Times New Roman" w:hAnsi="Times New Roman" w:eastAsia="楷体_GB2312" w:cs="Times New Roman"/>
                  <w:sz w:val="30"/>
                  <w:szCs w:val="30"/>
                </w:rPr>
                <w:t>（四）擦亮绿色低碳转型发展底色</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_Toc5628 \h </w:instrText>
              </w:r>
              <w:r>
                <w:rPr>
                  <w:rFonts w:ascii="Times New Roman" w:hAnsi="Times New Roman" w:cs="Times New Roman"/>
                  <w:sz w:val="30"/>
                  <w:szCs w:val="30"/>
                </w:rPr>
                <w:fldChar w:fldCharType="separate"/>
              </w:r>
              <w:r>
                <w:rPr>
                  <w:rFonts w:ascii="Times New Roman" w:hAnsi="Times New Roman" w:cs="Times New Roman"/>
                  <w:sz w:val="30"/>
                  <w:szCs w:val="30"/>
                </w:rPr>
                <w:t>29</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15BCE64D">
              <w:pPr>
                <w:pStyle w:val="18"/>
                <w:tabs>
                  <w:tab w:val="right" w:leader="dot" w:pos="8306"/>
                </w:tabs>
                <w:rPr>
                  <w:rFonts w:ascii="Times New Roman" w:hAnsi="Times New Roman" w:cs="Times New Roman"/>
                  <w:sz w:val="30"/>
                  <w:szCs w:val="30"/>
                </w:rPr>
              </w:pPr>
              <w:r>
                <w:fldChar w:fldCharType="begin"/>
              </w:r>
              <w:r>
                <w:instrText xml:space="preserve"> HYPERLINK \l "_Toc20052" </w:instrText>
              </w:r>
              <w:r>
                <w:fldChar w:fldCharType="separate"/>
              </w:r>
              <w:r>
                <w:rPr>
                  <w:rFonts w:ascii="Times New Roman" w:hAnsi="Times New Roman" w:eastAsia="楷体_GB2312" w:cs="Times New Roman"/>
                  <w:sz w:val="30"/>
                  <w:szCs w:val="30"/>
                </w:rPr>
                <w:t>（五）弘扬京西特色生态文化</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_Toc20052 \h </w:instrText>
              </w:r>
              <w:r>
                <w:rPr>
                  <w:rFonts w:ascii="Times New Roman" w:hAnsi="Times New Roman" w:cs="Times New Roman"/>
                  <w:sz w:val="30"/>
                  <w:szCs w:val="30"/>
                </w:rPr>
                <w:fldChar w:fldCharType="separate"/>
              </w:r>
              <w:r>
                <w:rPr>
                  <w:rFonts w:ascii="Times New Roman" w:hAnsi="Times New Roman" w:cs="Times New Roman"/>
                  <w:sz w:val="30"/>
                  <w:szCs w:val="30"/>
                </w:rPr>
                <w:t>31</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ADBDEC9">
              <w:pPr>
                <w:pStyle w:val="18"/>
                <w:tabs>
                  <w:tab w:val="right" w:leader="dot" w:pos="8306"/>
                </w:tabs>
                <w:rPr>
                  <w:rFonts w:ascii="Times New Roman" w:hAnsi="Times New Roman" w:cs="Times New Roman"/>
                  <w:sz w:val="30"/>
                  <w:szCs w:val="30"/>
                </w:rPr>
              </w:pPr>
              <w:r>
                <w:fldChar w:fldCharType="begin"/>
              </w:r>
              <w:r>
                <w:instrText xml:space="preserve"> HYPERLINK \l "_Toc1556" </w:instrText>
              </w:r>
              <w:r>
                <w:fldChar w:fldCharType="separate"/>
              </w:r>
              <w:r>
                <w:rPr>
                  <w:rFonts w:ascii="Times New Roman" w:hAnsi="Times New Roman" w:eastAsia="楷体_GB2312" w:cs="Times New Roman"/>
                  <w:sz w:val="30"/>
                  <w:szCs w:val="30"/>
                </w:rPr>
                <w:t>（六）推动生态环境治理数智化转型</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_Toc1556 \h </w:instrText>
              </w:r>
              <w:r>
                <w:rPr>
                  <w:rFonts w:ascii="Times New Roman" w:hAnsi="Times New Roman" w:cs="Times New Roman"/>
                  <w:sz w:val="30"/>
                  <w:szCs w:val="30"/>
                </w:rPr>
                <w:fldChar w:fldCharType="separate"/>
              </w:r>
              <w:r>
                <w:rPr>
                  <w:rFonts w:ascii="Times New Roman" w:hAnsi="Times New Roman" w:cs="Times New Roman"/>
                  <w:sz w:val="30"/>
                  <w:szCs w:val="30"/>
                </w:rPr>
                <w:t>34</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2FFE6B16">
              <w:pPr>
                <w:pStyle w:val="18"/>
                <w:tabs>
                  <w:tab w:val="right" w:leader="dot" w:pos="8306"/>
                </w:tabs>
                <w:rPr>
                  <w:rFonts w:ascii="Times New Roman" w:hAnsi="Times New Roman" w:cs="Times New Roman"/>
                  <w:sz w:val="30"/>
                  <w:szCs w:val="30"/>
                </w:rPr>
              </w:pPr>
              <w:r>
                <w:fldChar w:fldCharType="begin"/>
              </w:r>
              <w:r>
                <w:instrText xml:space="preserve"> HYPERLINK \l "_Toc6955" </w:instrText>
              </w:r>
              <w:r>
                <w:fldChar w:fldCharType="separate"/>
              </w:r>
              <w:r>
                <w:rPr>
                  <w:rFonts w:ascii="Times New Roman" w:hAnsi="Times New Roman" w:eastAsia="楷体_GB2312" w:cs="Times New Roman"/>
                  <w:sz w:val="30"/>
                  <w:szCs w:val="30"/>
                </w:rPr>
                <w:t>（七）构建生态协同治理体系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_Toc6955 \h </w:instrText>
              </w:r>
              <w:r>
                <w:rPr>
                  <w:rFonts w:ascii="Times New Roman" w:hAnsi="Times New Roman" w:cs="Times New Roman"/>
                  <w:sz w:val="30"/>
                  <w:szCs w:val="30"/>
                </w:rPr>
                <w:fldChar w:fldCharType="separate"/>
              </w:r>
              <w:r>
                <w:rPr>
                  <w:rFonts w:ascii="Times New Roman" w:hAnsi="Times New Roman" w:cs="Times New Roman"/>
                  <w:sz w:val="30"/>
                  <w:szCs w:val="30"/>
                </w:rPr>
                <w:t>35</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E5EE8F5">
              <w:pPr>
                <w:pStyle w:val="15"/>
                <w:pBdr>
                  <w:bottom w:val="none" w:color="auto" w:sz="0" w:space="0"/>
                </w:pBdr>
                <w:tabs>
                  <w:tab w:val="right" w:leader="dot" w:pos="8306"/>
                </w:tabs>
                <w:rPr>
                  <w:rFonts w:ascii="Times New Roman" w:hAnsi="Times New Roman"/>
                  <w:sz w:val="30"/>
                  <w:szCs w:val="30"/>
                </w:rPr>
              </w:pPr>
              <w:r>
                <w:fldChar w:fldCharType="begin"/>
              </w:r>
              <w:r>
                <w:instrText xml:space="preserve"> HYPERLINK \l "_Toc19149" </w:instrText>
              </w:r>
              <w:r>
                <w:fldChar w:fldCharType="separate"/>
              </w:r>
              <w:r>
                <w:rPr>
                  <w:rFonts w:ascii="Times New Roman" w:hAnsi="Times New Roman" w:eastAsia="黑体"/>
                  <w:sz w:val="30"/>
                  <w:szCs w:val="30"/>
                </w:rPr>
                <w:t>四、美丽门头沟建设实施保障机制</w:t>
              </w:r>
              <w:r>
                <w:rPr>
                  <w:rFonts w:ascii="Times New Roman" w:hAnsi="Times New Roman"/>
                  <w:sz w:val="30"/>
                  <w:szCs w:val="30"/>
                </w:rPr>
                <w:tab/>
              </w:r>
              <w:r>
                <w:rPr>
                  <w:rFonts w:ascii="Times New Roman" w:hAnsi="Times New Roman"/>
                  <w:sz w:val="30"/>
                  <w:szCs w:val="30"/>
                </w:rPr>
                <w:fldChar w:fldCharType="begin"/>
              </w:r>
              <w:r>
                <w:rPr>
                  <w:rFonts w:ascii="Times New Roman" w:hAnsi="Times New Roman"/>
                  <w:sz w:val="30"/>
                  <w:szCs w:val="30"/>
                </w:rPr>
                <w:instrText xml:space="preserve"> PAGEREF _Toc19149 \h </w:instrText>
              </w:r>
              <w:r>
                <w:rPr>
                  <w:rFonts w:ascii="Times New Roman" w:hAnsi="Times New Roman"/>
                  <w:sz w:val="30"/>
                  <w:szCs w:val="30"/>
                </w:rPr>
                <w:fldChar w:fldCharType="separate"/>
              </w:r>
              <w:r>
                <w:rPr>
                  <w:rFonts w:ascii="Times New Roman" w:hAnsi="Times New Roman"/>
                  <w:sz w:val="30"/>
                  <w:szCs w:val="30"/>
                </w:rPr>
                <w:t>38</w:t>
              </w:r>
              <w:r>
                <w:rPr>
                  <w:rFonts w:ascii="Times New Roman" w:hAnsi="Times New Roman"/>
                  <w:sz w:val="30"/>
                  <w:szCs w:val="30"/>
                </w:rPr>
                <w:fldChar w:fldCharType="end"/>
              </w:r>
              <w:r>
                <w:rPr>
                  <w:rFonts w:ascii="Times New Roman" w:hAnsi="Times New Roman"/>
                  <w:sz w:val="30"/>
                  <w:szCs w:val="30"/>
                </w:rPr>
                <w:fldChar w:fldCharType="end"/>
              </w:r>
            </w:p>
            <w:p w14:paraId="2A1BE129">
              <w:pPr>
                <w:pStyle w:val="18"/>
                <w:tabs>
                  <w:tab w:val="right" w:leader="dot" w:pos="8306"/>
                </w:tabs>
                <w:rPr>
                  <w:rFonts w:ascii="Times New Roman" w:hAnsi="Times New Roman" w:cs="Times New Roman"/>
                  <w:sz w:val="30"/>
                  <w:szCs w:val="30"/>
                </w:rPr>
              </w:pPr>
              <w:r>
                <w:fldChar w:fldCharType="begin"/>
              </w:r>
              <w:r>
                <w:instrText xml:space="preserve"> HYPERLINK \l "_Toc17249" </w:instrText>
              </w:r>
              <w:r>
                <w:fldChar w:fldCharType="separate"/>
              </w:r>
              <w:r>
                <w:rPr>
                  <w:rFonts w:ascii="Times New Roman" w:hAnsi="Times New Roman" w:eastAsia="楷体_GB2312" w:cs="Times New Roman"/>
                  <w:sz w:val="30"/>
                  <w:szCs w:val="30"/>
                </w:rPr>
                <w:t>（一）美丽门头沟建设治理体系与考核体系</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_Toc17249 \h </w:instrText>
              </w:r>
              <w:r>
                <w:rPr>
                  <w:rFonts w:ascii="Times New Roman" w:hAnsi="Times New Roman" w:cs="Times New Roman"/>
                  <w:sz w:val="30"/>
                  <w:szCs w:val="30"/>
                </w:rPr>
                <w:fldChar w:fldCharType="separate"/>
              </w:r>
              <w:r>
                <w:rPr>
                  <w:rFonts w:ascii="Times New Roman" w:hAnsi="Times New Roman" w:cs="Times New Roman"/>
                  <w:sz w:val="30"/>
                  <w:szCs w:val="30"/>
                </w:rPr>
                <w:t>38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0A99B9CA">
              <w:pPr>
                <w:pStyle w:val="18"/>
                <w:tabs>
                  <w:tab w:val="right" w:leader="dot" w:pos="8306"/>
                </w:tabs>
                <w:rPr>
                  <w:rFonts w:ascii="Times New Roman" w:hAnsi="Times New Roman" w:cs="Times New Roman"/>
                  <w:sz w:val="30"/>
                  <w:szCs w:val="30"/>
                </w:rPr>
              </w:pPr>
              <w:r>
                <w:fldChar w:fldCharType="begin"/>
              </w:r>
              <w:r>
                <w:instrText xml:space="preserve"> HYPERLINK \l "_Toc1703" </w:instrText>
              </w:r>
              <w:r>
                <w:fldChar w:fldCharType="separate"/>
              </w:r>
              <w:r>
                <w:rPr>
                  <w:rFonts w:ascii="Times New Roman" w:hAnsi="Times New Roman" w:eastAsia="楷体_GB2312" w:cs="Times New Roman"/>
                  <w:sz w:val="30"/>
                  <w:szCs w:val="30"/>
                </w:rPr>
                <w:t>（二）美丽门头沟建设财政保障机制</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_Toc1703 \h </w:instrText>
              </w:r>
              <w:r>
                <w:rPr>
                  <w:rFonts w:ascii="Times New Roman" w:hAnsi="Times New Roman" w:cs="Times New Roman"/>
                  <w:sz w:val="30"/>
                  <w:szCs w:val="30"/>
                </w:rPr>
                <w:fldChar w:fldCharType="separate"/>
              </w:r>
              <w:r>
                <w:rPr>
                  <w:rFonts w:ascii="Times New Roman" w:hAnsi="Times New Roman" w:cs="Times New Roman"/>
                  <w:sz w:val="30"/>
                  <w:szCs w:val="30"/>
                </w:rPr>
                <w:t>38</w:t>
              </w:r>
              <w:r>
                <w:rPr>
                  <w:rFonts w:ascii="Times New Roman" w:hAnsi="Times New Roman" w:cs="Times New Roman"/>
                  <w:sz w:val="30"/>
                  <w:szCs w:val="30"/>
                </w:rPr>
                <w:fldChar w:fldCharType="end"/>
              </w:r>
              <w:r>
                <w:rPr>
                  <w:rFonts w:ascii="Times New Roman" w:hAnsi="Times New Roman" w:cs="Times New Roman"/>
                  <w:sz w:val="30"/>
                  <w:szCs w:val="30"/>
                </w:rPr>
                <w:fldChar w:fldCharType="end"/>
              </w:r>
            </w:p>
            <w:p w14:paraId="46793055">
              <w:pPr>
                <w:spacing w:line="560" w:lineRule="exact"/>
                <w:jc w:val="center"/>
                <w:rPr>
                  <w:rFonts w:ascii="Times New Roman" w:hAnsi="Times New Roman" w:eastAsia="方正公文小标宋" w:cs="方正公文小标宋"/>
                  <w:szCs w:val="48"/>
                </w:rPr>
              </w:pPr>
              <w:r>
                <w:rPr>
                  <w:rFonts w:ascii="Times New Roman" w:hAnsi="Times New Roman" w:eastAsia="方正公文小标宋" w:cs="Times New Roman"/>
                  <w:sz w:val="30"/>
                  <w:szCs w:val="30"/>
                </w:rPr>
                <w:fldChar w:fldCharType="end"/>
              </w:r>
            </w:p>
          </w:sdtContent>
        </w:sdt>
        <w:p w14:paraId="323FFE54">
          <w:pPr>
            <w:jc w:val="center"/>
            <w:rPr>
              <w:rFonts w:ascii="Times New Roman" w:hAnsi="Times New Roman" w:eastAsia="方正公文小标宋" w:cs="方正公文小标宋"/>
              <w:szCs w:val="48"/>
            </w:rPr>
          </w:pPr>
        </w:p>
      </w:sdtContent>
    </w:sdt>
    <w:p w14:paraId="5C0CA100">
      <w:pPr>
        <w:jc w:val="center"/>
        <w:rPr>
          <w:rFonts w:ascii="Times New Roman" w:hAnsi="Times New Roman" w:eastAsia="方正公文小标宋" w:cs="方正公文小标宋"/>
          <w:szCs w:val="48"/>
        </w:rPr>
      </w:pPr>
    </w:p>
    <w:p w14:paraId="6B895796">
      <w:pPr>
        <w:jc w:val="center"/>
        <w:rPr>
          <w:rFonts w:ascii="Times New Roman" w:hAnsi="Times New Roman" w:eastAsia="方正公文小标宋" w:cs="方正公文小标宋"/>
          <w:szCs w:val="48"/>
        </w:rPr>
      </w:pPr>
    </w:p>
    <w:p w14:paraId="0EF2067D">
      <w:pPr>
        <w:spacing w:line="560" w:lineRule="exact"/>
        <w:ind w:firstLine="640" w:firstLineChars="200"/>
        <w:outlineLvl w:val="0"/>
        <w:rPr>
          <w:rFonts w:ascii="Times New Roman" w:hAnsi="Times New Roman" w:eastAsia="黑体" w:cs="黑体"/>
          <w:sz w:val="32"/>
          <w:szCs w:val="32"/>
        </w:rPr>
      </w:pPr>
      <w:bookmarkStart w:id="0" w:name="_Toc18029"/>
      <w:bookmarkStart w:id="1" w:name="_Toc26786"/>
      <w:r>
        <w:rPr>
          <w:rFonts w:hint="eastAsia" w:ascii="Times New Roman" w:hAnsi="Times New Roman" w:eastAsia="黑体" w:cs="黑体"/>
          <w:sz w:val="32"/>
          <w:szCs w:val="32"/>
        </w:rPr>
        <w:t>一、基本形势</w:t>
      </w:r>
      <w:bookmarkEnd w:id="0"/>
      <w:bookmarkEnd w:id="1"/>
    </w:p>
    <w:p w14:paraId="75EF9996">
      <w:pPr>
        <w:spacing w:line="560" w:lineRule="exact"/>
        <w:ind w:firstLine="640" w:firstLineChars="200"/>
        <w:outlineLvl w:val="1"/>
        <w:rPr>
          <w:rFonts w:ascii="Times New Roman" w:hAnsi="Times New Roman" w:eastAsia="楷体_GB2312" w:cs="楷体_GB2312"/>
          <w:sz w:val="32"/>
          <w:szCs w:val="32"/>
        </w:rPr>
      </w:pPr>
      <w:bookmarkStart w:id="2" w:name="_Toc27543"/>
      <w:bookmarkStart w:id="3" w:name="_Toc24589"/>
      <w:r>
        <w:rPr>
          <w:rFonts w:hint="eastAsia" w:ascii="Times New Roman" w:hAnsi="Times New Roman" w:eastAsia="楷体_GB2312" w:cs="楷体_GB2312"/>
          <w:sz w:val="32"/>
          <w:szCs w:val="32"/>
        </w:rPr>
        <w:t>（一）“十四五”时期生态环境保护成效显著</w:t>
      </w:r>
      <w:bookmarkEnd w:id="2"/>
      <w:bookmarkEnd w:id="3"/>
    </w:p>
    <w:p w14:paraId="03E407D5">
      <w:pPr>
        <w:spacing w:line="560" w:lineRule="exact"/>
        <w:ind w:firstLine="640" w:firstLineChars="200"/>
        <w:rPr>
          <w:rFonts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门头沟区大力实施“生态立区、文化兴区、科技强区”发展战略，统筹推进灾后恢复重建与绿色高质量转型发展，生态环境质量持续改善，首都西部生态安全屏障持续筑牢，“十四五”时期生态环境领域主要目标完成，生态文明建设取得标志性成效。</w:t>
      </w:r>
    </w:p>
    <w:p w14:paraId="5E0D1F10">
      <w:pPr>
        <w:widowControl/>
        <w:adjustRightInd w:val="0"/>
        <w:snapToGrid w:val="0"/>
        <w:spacing w:line="560" w:lineRule="exact"/>
        <w:ind w:firstLine="640" w:firstLineChars="200"/>
        <w:outlineLvl w:val="2"/>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楷体_GB2312"/>
          <w:sz w:val="32"/>
          <w:szCs w:val="32"/>
        </w:rPr>
        <w:t>从煤</w:t>
      </w:r>
      <w:r>
        <w:rPr>
          <w:rFonts w:hint="eastAsia" w:ascii="Times New Roman" w:hAnsi="Times New Roman" w:eastAsia="楷体_GB2312" w:cs="楷体_GB2312"/>
          <w:color w:val="000000" w:themeColor="text1"/>
          <w:sz w:val="32"/>
          <w:szCs w:val="32"/>
          <w14:textFill>
            <w14:solidFill>
              <w14:schemeClr w14:val="tx1"/>
            </w14:solidFill>
          </w14:textFill>
        </w:rPr>
        <w:t>炭消耗型地区向生态涵养区转变。</w:t>
      </w:r>
      <w:r>
        <w:rPr>
          <w:rFonts w:hint="eastAsia" w:ascii="Times New Roman" w:hAnsi="Times New Roman" w:eastAsia="仿宋_GB2312" w:cs="仿宋_GB2312"/>
          <w:b/>
          <w:bCs/>
          <w:color w:val="000000" w:themeColor="text1"/>
          <w:sz w:val="32"/>
          <w:szCs w:val="32"/>
          <w14:textFill>
            <w14:solidFill>
              <w14:schemeClr w14:val="tx1"/>
            </w14:solidFill>
          </w14:textFill>
        </w:rPr>
        <w:t>环境质量显著提升</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sz w:val="32"/>
          <w:szCs w:val="32"/>
        </w:rPr>
        <w:t>PM</w:t>
      </w:r>
      <w:r>
        <w:rPr>
          <w:rFonts w:hint="eastAsia" w:ascii="Times New Roman" w:hAnsi="Times New Roman" w:eastAsia="仿宋_GB2312" w:cs="仿宋_GB2312"/>
          <w:sz w:val="32"/>
          <w:szCs w:val="32"/>
          <w:vertAlign w:val="subscript"/>
        </w:rPr>
        <w:t>2.5</w:t>
      </w:r>
      <w:r>
        <w:rPr>
          <w:rFonts w:hint="eastAsia" w:ascii="Times New Roman" w:hAnsi="Times New Roman" w:eastAsia="仿宋_GB2312" w:cs="仿宋_GB2312"/>
          <w:color w:val="000000" w:themeColor="text1"/>
          <w:sz w:val="32"/>
          <w:szCs w:val="32"/>
          <w14:textFill>
            <w14:solidFill>
              <w14:schemeClr w14:val="tx1"/>
            </w14:solidFill>
          </w14:textFill>
        </w:rPr>
        <w:t>浓度从32</w:t>
      </w:r>
      <w:r>
        <w:rPr>
          <w:rFonts w:hint="eastAsia" w:ascii="Times New Roman" w:hAnsi="Times New Roman" w:eastAsia="仿宋_GB2312" w:cs="仿宋_GB2312"/>
          <w:sz w:val="32"/>
          <w:szCs w:val="32"/>
        </w:rPr>
        <w:t>微克/立方米降至24.4微克/立方米，优良天数增加29天，比例达86%，达到有监测记录以来最优水平，地下水水位连年回升，地表水市考断面水质达标率100%，</w:t>
      </w:r>
      <w:r>
        <w:rPr>
          <w:rFonts w:hint="eastAsia" w:ascii="Times New Roman" w:hAnsi="Times New Roman" w:eastAsia="仿宋_GB2312" w:cs="仿宋_GB2312"/>
          <w:color w:val="000000" w:themeColor="text1"/>
          <w:sz w:val="32"/>
          <w:szCs w:val="32"/>
          <w14:textFill>
            <w14:solidFill>
              <w14:schemeClr w14:val="tx1"/>
            </w14:solidFill>
          </w14:textFill>
        </w:rPr>
        <w:t>水生态健康综合指数升幅居生态涵养区首位，受污染耕地和重点建设用地安全利用率均达100%。</w:t>
      </w:r>
      <w:r>
        <w:rPr>
          <w:rFonts w:hint="eastAsia" w:ascii="Times New Roman" w:hAnsi="Times New Roman" w:eastAsia="仿宋_GB2312"/>
          <w:kern w:val="0"/>
          <w:sz w:val="32"/>
          <w:szCs w:val="32"/>
        </w:rPr>
        <w:t>污染防治攻坚战成效考核连续6年“优秀”等级，生态环境质量指数EI连续5年保持“优”级，并实现稳中向好，</w:t>
      </w:r>
      <w:r>
        <w:rPr>
          <w:rFonts w:hint="eastAsia" w:ascii="Times New Roman" w:hAnsi="Times New Roman" w:eastAsia="仿宋_GB2312" w:cs="仿宋_GB2312"/>
          <w:sz w:val="32"/>
          <w:szCs w:val="32"/>
        </w:rPr>
        <w:t>公众生态环境满意度位居全市前列。</w:t>
      </w:r>
      <w:r>
        <w:rPr>
          <w:rFonts w:hint="eastAsia" w:ascii="Times New Roman" w:hAnsi="Times New Roman" w:eastAsia="仿宋_GB2312"/>
          <w:b/>
          <w:bCs/>
          <w:kern w:val="0"/>
          <w:sz w:val="32"/>
          <w:szCs w:val="32"/>
        </w:rPr>
        <w:t>生态修复成效突出，</w:t>
      </w:r>
      <w:r>
        <w:rPr>
          <w:rFonts w:hint="eastAsia" w:ascii="Times New Roman" w:hAnsi="Times New Roman" w:eastAsia="仿宋_GB2312" w:cs="仿宋_GB2312"/>
          <w:sz w:val="32"/>
          <w:szCs w:val="32"/>
        </w:rPr>
        <w:t>实施中国山水工程，开展新一轮百万亩造林、京津风沙源治理、废弃矿山修复，彻底告别千年采煤史，</w:t>
      </w:r>
      <w:r>
        <w:rPr>
          <w:rFonts w:hint="eastAsia" w:ascii="Times New Roman" w:hAnsi="Times New Roman" w:eastAsia="仿宋_GB2312" w:cs="仿宋_GB2312"/>
          <w:color w:val="000000" w:themeColor="text1"/>
          <w:sz w:val="32"/>
          <w:szCs w:val="32"/>
          <w14:textFill>
            <w14:solidFill>
              <w14:schemeClr w14:val="tx1"/>
            </w14:solidFill>
          </w14:textFill>
        </w:rPr>
        <w:t>16个矿山治理项目完成主体建设，</w:t>
      </w:r>
      <w:r>
        <w:rPr>
          <w:rFonts w:hint="eastAsia" w:ascii="Times New Roman" w:hAnsi="Times New Roman" w:eastAsia="仿宋_GB2312" w:cs="仿宋_GB2312"/>
          <w:sz w:val="32"/>
          <w:szCs w:val="32"/>
        </w:rPr>
        <w:t>全市首个“生态修复+光伏发电”综合治理项目实现并网发电；</w:t>
      </w:r>
      <w:r>
        <w:rPr>
          <w:rFonts w:hint="eastAsia" w:ascii="Times New Roman" w:hAnsi="Times New Roman" w:eastAsia="仿宋_GB2312" w:cs="仿宋_GB2312"/>
          <w:color w:val="000000" w:themeColor="text1"/>
          <w:sz w:val="32"/>
          <w:szCs w:val="32"/>
          <w14:textFill>
            <w14:solidFill>
              <w14:schemeClr w14:val="tx1"/>
            </w14:solidFill>
          </w14:textFill>
        </w:rPr>
        <w:t>京津风沙源造林水毁修复3200亩，平原生态林灾后恢复1万亩，5000亩国家储备林项目完工，森林覆盖率、林草覆盖比分别达到了48.6%和93.18%。</w:t>
      </w:r>
      <w:r>
        <w:rPr>
          <w:rFonts w:hint="eastAsia" w:ascii="Times New Roman" w:hAnsi="Times New Roman" w:eastAsia="仿宋_GB2312" w:cs="仿宋_GB2312"/>
          <w:b/>
          <w:bCs/>
          <w:color w:val="000000" w:themeColor="text1"/>
          <w:sz w:val="32"/>
          <w:szCs w:val="32"/>
          <w14:textFill>
            <w14:solidFill>
              <w14:schemeClr w14:val="tx1"/>
            </w14:solidFill>
          </w14:textFill>
        </w:rPr>
        <w:t>生物多样性保护成标杆</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sz w:val="32"/>
          <w:szCs w:val="32"/>
        </w:rPr>
        <w:t>牵头成立首都生物多样性保护研究院门头沟分院，</w:t>
      </w:r>
      <w:r>
        <w:rPr>
          <w:rFonts w:hint="eastAsia" w:ascii="Times New Roman" w:hAnsi="Times New Roman" w:eastAsia="仿宋_GB2312" w:cs="仿宋_GB2312"/>
          <w:color w:val="000000" w:themeColor="text1"/>
          <w:sz w:val="32"/>
          <w:szCs w:val="32"/>
          <w14:textFill>
            <w14:solidFill>
              <w14:schemeClr w14:val="tx1"/>
            </w14:solidFill>
          </w14:textFill>
        </w:rPr>
        <w:t>发布《门头沟区生物多样性保护白皮书》，全面开展生物多样性本底调查和灾后生物多样性补充调查评估，发现4种大型真菌新物种和13个北京市新记录种；</w:t>
      </w:r>
      <w:r>
        <w:rPr>
          <w:rFonts w:hint="eastAsia" w:ascii="Times New Roman" w:hAnsi="Times New Roman" w:eastAsia="仿宋_GB2312" w:cs="仿宋_GB2312"/>
          <w:sz w:val="32"/>
          <w:szCs w:val="32"/>
        </w:rPr>
        <w:t>百花山葡萄、褐马鸡、槭叶铁线莲等代表物种种群数量稳中有升</w:t>
      </w:r>
      <w:r>
        <w:rPr>
          <w:rFonts w:hint="eastAsia" w:ascii="Times New Roman" w:hAnsi="Times New Roman" w:eastAsia="仿宋_GB2312" w:cs="仿宋_GB2312"/>
          <w:color w:val="000000" w:themeColor="text1"/>
          <w:sz w:val="32"/>
          <w:szCs w:val="32"/>
          <w14:textFill>
            <w14:solidFill>
              <w14:schemeClr w14:val="tx1"/>
            </w14:solidFill>
          </w14:textFill>
        </w:rPr>
        <w:t>，古树名木复壮172株；建立生物多样性保护联席会议机制，建成生物多样性智慧化监测平台，成为联合国公约缔约方大会“自然城市”平台，百花山通过世界生物圈保护区预考察。</w:t>
      </w:r>
      <w:r>
        <w:rPr>
          <w:rFonts w:hint="eastAsia" w:ascii="Times New Roman" w:hAnsi="Times New Roman" w:eastAsia="仿宋_GB2312" w:cs="仿宋_GB2312"/>
          <w:b/>
          <w:bCs/>
          <w:color w:val="000000" w:themeColor="text1"/>
          <w:sz w:val="32"/>
          <w:szCs w:val="32"/>
          <w14:textFill>
            <w14:solidFill>
              <w14:schemeClr w14:val="tx1"/>
            </w14:solidFill>
          </w14:textFill>
        </w:rPr>
        <w:t>生态安全逐渐巩固</w:t>
      </w:r>
      <w:r>
        <w:rPr>
          <w:rFonts w:hint="eastAsia" w:ascii="Times New Roman" w:hAnsi="Times New Roman" w:eastAsia="仿宋_GB2312" w:cs="仿宋_GB2312"/>
          <w:color w:val="000000" w:themeColor="text1"/>
          <w:sz w:val="32"/>
          <w:szCs w:val="32"/>
          <w14:textFill>
            <w14:solidFill>
              <w14:schemeClr w14:val="tx1"/>
            </w14:solidFill>
          </w14:textFill>
        </w:rPr>
        <w:t>，实施生态用地变化问题线索“一张图”挂账管理，有序推进生态保护红线遥感线索及“绿盾”历年点位“回头看”整改销号。</w:t>
      </w:r>
    </w:p>
    <w:p w14:paraId="386D9ADB">
      <w:pPr>
        <w:numPr>
          <w:ilvl w:val="255"/>
          <w:numId w:val="0"/>
        </w:numPr>
        <w:spacing w:line="560" w:lineRule="exact"/>
        <w:ind w:firstLine="640" w:firstLineChars="200"/>
        <w:outlineLvl w:val="2"/>
        <w:rPr>
          <w:rFonts w:ascii="Times New Roman" w:hAnsi="Times New Roman" w:eastAsia="仿宋_GB2312" w:cs="仿宋_GB2312"/>
          <w:sz w:val="32"/>
          <w:szCs w:val="32"/>
        </w:rPr>
      </w:pPr>
      <w:r>
        <w:rPr>
          <w:rFonts w:hint="eastAsia" w:ascii="Times New Roman" w:hAnsi="Times New Roman" w:eastAsia="楷体_GB2312" w:cs="楷体_GB2312"/>
          <w:sz w:val="32"/>
          <w:szCs w:val="32"/>
        </w:rPr>
        <w:t>从黑色传统资源型产业向绿色专精特新产业引领转变。</w:t>
      </w:r>
      <w:r>
        <w:rPr>
          <w:rFonts w:hint="eastAsia" w:ascii="Times New Roman" w:hAnsi="Times New Roman" w:eastAsia="仿宋_GB2312" w:cs="仿宋_GB2312"/>
          <w:b/>
          <w:bCs/>
          <w:sz w:val="32"/>
          <w:szCs w:val="32"/>
        </w:rPr>
        <w:t>绿色发展动能持续增强，</w:t>
      </w:r>
      <w:r>
        <w:rPr>
          <w:rFonts w:hint="eastAsia" w:ascii="Times New Roman" w:hAnsi="Times New Roman" w:eastAsia="仿宋_GB2312" w:cs="仿宋_GB2312"/>
          <w:sz w:val="32"/>
          <w:szCs w:val="32"/>
        </w:rPr>
        <w:t>严格落实以生态优先为导向的产业禁限目录，科技含量高、资源消耗低、经济效益好、符合生态涵养区功能定位的“高精尖”产业结构逐渐形成，人工智能、超高清数字视听、心血管领域医疗器械“三大产业”增加值占GDP比重由9.9%增至18%。成为全市人工智能重点布局区、首个超高清应用示范区、医疗器械产业聚集区。市级专精特新企业达到222家，高新技术企业达到550家，独角兽企业、跨国公司总部等实现零突破，园区地均产出率达每平方公里236亿元。</w:t>
      </w:r>
      <w:r>
        <w:rPr>
          <w:rFonts w:hint="eastAsia" w:ascii="Times New Roman" w:hAnsi="Times New Roman" w:eastAsia="仿宋_GB2312" w:cs="仿宋_GB2312"/>
          <w:b/>
          <w:bCs/>
          <w:sz w:val="32"/>
          <w:szCs w:val="32"/>
        </w:rPr>
        <w:t>低碳转型成效显著，</w:t>
      </w:r>
      <w:r>
        <w:rPr>
          <w:rFonts w:hint="eastAsia" w:ascii="Times New Roman" w:hAnsi="Times New Roman" w:eastAsia="仿宋_GB2312" w:cs="仿宋_GB2312"/>
          <w:sz w:val="32"/>
          <w:szCs w:val="32"/>
        </w:rPr>
        <w:t>绿色企业占比增幅全市前列</w:t>
      </w:r>
      <w:r>
        <w:rPr>
          <w:rFonts w:hint="eastAsia" w:ascii="Times New Roman" w:hAnsi="Times New Roman" w:eastAsia="仿宋_GB2312" w:cs="仿宋_GB2312"/>
          <w:sz w:val="32"/>
          <w:szCs w:val="21"/>
        </w:rPr>
        <w:t>，</w:t>
      </w:r>
      <w:r>
        <w:rPr>
          <w:rFonts w:hint="eastAsia" w:ascii="Times New Roman" w:hAnsi="Times New Roman" w:eastAsia="仿宋_GB2312" w:cs="仿宋_GB2312"/>
          <w:sz w:val="32"/>
          <w:szCs w:val="32"/>
        </w:rPr>
        <w:t>碳排放总量全市最低，碳排放强度保持生态涵养区最优水平，实现碳排放总量和强度双降。分批次培育低碳示范试点，妙峰山镇炭厂村、第二再生水厂、中关村（京西）人工智能科技园成功获评“北京市低碳试点”，金隅琉璃文化创意产业园创建“零碳工厂”，寨口“矿山修复+光伏”项目亮相北京国际大都市清洁空气与气候行动论坛。能源结构清洁化提速，可再生能源消费比由3.22%升至26.52%，生态涵养区中单位GDP能耗强度最低、降幅最高。</w:t>
      </w:r>
    </w:p>
    <w:p w14:paraId="5FDA8891">
      <w:pPr>
        <w:spacing w:line="560" w:lineRule="exact"/>
        <w:ind w:firstLine="640" w:firstLineChars="200"/>
        <w:outlineLvl w:val="2"/>
        <w:rPr>
          <w:rFonts w:ascii="Times New Roman" w:hAnsi="Times New Roman" w:eastAsia="仿宋_GB2312" w:cs="仿宋_GB2312"/>
          <w:sz w:val="32"/>
          <w:szCs w:val="32"/>
        </w:rPr>
      </w:pPr>
      <w:r>
        <w:rPr>
          <w:rFonts w:hint="eastAsia" w:ascii="Times New Roman" w:hAnsi="Times New Roman" w:eastAsia="楷体_GB2312" w:cs="楷体_GB2312"/>
          <w:sz w:val="32"/>
          <w:szCs w:val="32"/>
        </w:rPr>
        <w:t>从生态输血式保护向生态造血式发展转变。</w:t>
      </w:r>
      <w:r>
        <w:rPr>
          <w:rFonts w:hint="eastAsia" w:ascii="Times New Roman" w:hAnsi="Times New Roman" w:eastAsia="仿宋_GB2312" w:cs="仿宋_GB2312"/>
          <w:b/>
          <w:bCs/>
          <w:sz w:val="32"/>
          <w:szCs w:val="32"/>
        </w:rPr>
        <w:t>探索构建“GDP与GEP同部署、双增长”机制</w:t>
      </w:r>
      <w:r>
        <w:rPr>
          <w:rFonts w:hint="eastAsia" w:ascii="Times New Roman" w:hAnsi="Times New Roman" w:eastAsia="仿宋_GB2312" w:cs="仿宋_GB2312"/>
          <w:sz w:val="32"/>
          <w:szCs w:val="32"/>
        </w:rPr>
        <w:t>，2024年可比GEP-R达到359.7亿元，同比变化率生态涵养区首位，可获得补偿资金稳步增加，推进GEP全要素“一镇一策”巩固提升。</w:t>
      </w:r>
      <w:r>
        <w:rPr>
          <w:rFonts w:hint="eastAsia" w:ascii="Times New Roman" w:hAnsi="Times New Roman" w:eastAsia="仿宋_GB2312" w:cs="仿宋_GB2312"/>
          <w:b/>
          <w:bCs/>
          <w:sz w:val="32"/>
          <w:szCs w:val="32"/>
        </w:rPr>
        <w:t>生态产品价值实现实践走在前列</w:t>
      </w:r>
      <w:r>
        <w:rPr>
          <w:rFonts w:hint="eastAsia" w:ascii="Times New Roman" w:hAnsi="Times New Roman" w:eastAsia="仿宋_GB2312" w:cs="仿宋_GB2312"/>
          <w:sz w:val="32"/>
          <w:szCs w:val="32"/>
        </w:rPr>
        <w:t>，京西古道沉浸式生态小镇成为全国首个VEP核算市场化应用案例。国家“绿水青山就是金山银山”实践创新基地和生态文明建设示范区建设成果持续拓展，获评国家森林城市、中国天然氧吧，入选生态环境部“2024年真抓实干成效明显地方”。</w:t>
      </w:r>
      <w:r>
        <w:rPr>
          <w:rStyle w:val="26"/>
          <w:rFonts w:hint="eastAsia" w:ascii="Times New Roman" w:hAnsi="Times New Roman" w:eastAsia="仿宋_GB2312" w:cs="仿宋_GB2312"/>
          <w:sz w:val="32"/>
          <w:szCs w:val="32"/>
          <w:vertAlign w:val="baseline"/>
        </w:rPr>
        <w:t>实施“百千工程”，统筹推进乡村风貌提升、人居环境整治和经营业态转换，</w:t>
      </w:r>
      <w:r>
        <w:rPr>
          <w:rFonts w:hint="eastAsia" w:ascii="Times New Roman" w:hAnsi="Times New Roman" w:eastAsia="仿宋_GB2312" w:cs="仿宋_GB2312"/>
          <w:sz w:val="32"/>
          <w:szCs w:val="32"/>
          <w:lang w:bidi="ar"/>
        </w:rPr>
        <w:t>全国、市级美丽休闲乡村增至15个，入选全国文化产业赋能乡村振兴试点，传统村落集中连片保护利用入选住建部可复制经验清单。</w:t>
      </w:r>
      <w:r>
        <w:rPr>
          <w:rFonts w:hint="eastAsia" w:ascii="Times New Roman" w:hAnsi="Times New Roman" w:eastAsia="仿宋_GB2312" w:cs="仿宋_GB2312"/>
          <w:sz w:val="32"/>
          <w:szCs w:val="32"/>
        </w:rPr>
        <w:t>城乡收入比在2024年首次降到2以下，乡村休闲旅游总收入增长2.22倍。</w:t>
      </w:r>
    </w:p>
    <w:p w14:paraId="5DB607AD">
      <w:pPr>
        <w:spacing w:line="560" w:lineRule="exact"/>
        <w:ind w:firstLine="640" w:firstLineChars="200"/>
        <w:outlineLvl w:val="2"/>
        <w:rPr>
          <w:rStyle w:val="26"/>
          <w:rFonts w:ascii="Times New Roman" w:hAnsi="Times New Roman" w:eastAsia="仿宋_GB2312" w:cs="仿宋_GB2312"/>
          <w:sz w:val="32"/>
          <w:szCs w:val="32"/>
        </w:rPr>
      </w:pPr>
      <w:r>
        <w:rPr>
          <w:rFonts w:hint="eastAsia" w:ascii="Times New Roman" w:hAnsi="Times New Roman" w:eastAsia="楷体_GB2312" w:cs="楷体_GB2312"/>
          <w:sz w:val="32"/>
          <w:szCs w:val="32"/>
        </w:rPr>
        <w:t>从被动应对向主动适应转变。</w:t>
      </w:r>
      <w:r>
        <w:rPr>
          <w:rFonts w:hint="eastAsia" w:ascii="Times New Roman" w:hAnsi="Times New Roman" w:eastAsia="仿宋_GB2312" w:cs="仿宋_GB2312"/>
          <w:b/>
          <w:bCs/>
          <w:color w:val="000000" w:themeColor="text1"/>
          <w:sz w:val="32"/>
          <w:szCs w:val="32"/>
          <w14:textFill>
            <w14:solidFill>
              <w14:schemeClr w14:val="tx1"/>
            </w14:solidFill>
          </w14:textFill>
        </w:rPr>
        <w:t>生态环境监测能力提升，</w:t>
      </w:r>
      <w:r>
        <w:rPr>
          <w:rFonts w:hint="eastAsia" w:ascii="Times New Roman" w:hAnsi="Times New Roman" w:eastAsia="仿宋_GB2312" w:cs="仿宋_GB2312"/>
          <w:color w:val="000000" w:themeColor="text1"/>
          <w:sz w:val="32"/>
          <w:szCs w:val="32"/>
          <w14:textFill>
            <w14:solidFill>
              <w14:schemeClr w14:val="tx1"/>
            </w14:solidFill>
          </w14:textFill>
        </w:rPr>
        <w:t>稳步推进生态环境监测基础站、特色站建设，生态环境监测项目由122项扩充至199项，总数位居全市前列。</w:t>
      </w:r>
      <w:r>
        <w:rPr>
          <w:rFonts w:hint="eastAsia" w:ascii="Times New Roman" w:hAnsi="Times New Roman" w:eastAsia="仿宋_GB2312" w:cs="仿宋_GB2312"/>
          <w:sz w:val="32"/>
          <w:szCs w:val="32"/>
        </w:rPr>
        <w:t>永定河官厅山峡段智慧监测试点获水利部推广。</w:t>
      </w:r>
      <w:r>
        <w:rPr>
          <w:rFonts w:hint="eastAsia" w:ascii="Times New Roman" w:hAnsi="Times New Roman" w:eastAsia="仿宋_GB2312" w:cs="仿宋_GB2312"/>
          <w:b/>
          <w:bCs/>
          <w:color w:val="000000" w:themeColor="text1"/>
          <w:sz w:val="32"/>
          <w:szCs w:val="32"/>
          <w14:textFill>
            <w14:solidFill>
              <w14:schemeClr w14:val="tx1"/>
            </w14:solidFill>
          </w14:textFill>
        </w:rPr>
        <w:t>灾害预警精准高效，</w:t>
      </w:r>
      <w:r>
        <w:rPr>
          <w:rFonts w:hint="eastAsia" w:ascii="Times New Roman" w:hAnsi="Times New Roman" w:eastAsia="仿宋_GB2312" w:cs="仿宋_GB2312"/>
          <w:color w:val="000000" w:themeColor="text1"/>
          <w:sz w:val="32"/>
          <w:szCs w:val="32"/>
          <w14:textFill>
            <w14:solidFill>
              <w14:schemeClr w14:val="tx1"/>
            </w14:solidFill>
          </w14:textFill>
        </w:rPr>
        <w:t>全区80%以上的泥石流隐患点实现监测全覆盖，依托“京西哨兵指挥调度平台”实现灾害预警</w:t>
      </w:r>
      <w:r>
        <w:rPr>
          <w:rFonts w:hint="eastAsia" w:ascii="Times New Roman" w:hAnsi="Times New Roman" w:eastAsia="仿宋_GB2312" w:cs="仿宋_GB2312"/>
          <w:sz w:val="32"/>
          <w:szCs w:val="32"/>
        </w:rPr>
        <w:t>“一键直达基层”</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sz w:val="32"/>
          <w:szCs w:val="32"/>
        </w:rPr>
        <w:t>全力应对“</w:t>
      </w:r>
      <w:r>
        <w:rPr>
          <w:rFonts w:hint="eastAsia" w:ascii="Times New Roman" w:hAnsi="Times New Roman" w:cs="仿宋_GB2312"/>
          <w:sz w:val="32"/>
          <w:szCs w:val="32"/>
        </w:rPr>
        <w:t>23·7</w:t>
      </w:r>
      <w:r>
        <w:rPr>
          <w:rFonts w:hint="eastAsia" w:ascii="Times New Roman" w:hAnsi="Times New Roman" w:eastAsia="仿宋_GB2312" w:cs="仿宋_GB2312"/>
          <w:sz w:val="32"/>
          <w:szCs w:val="32"/>
        </w:rPr>
        <w:t>”特大暴雨重大考验，风险防控能力达国内领先水平。</w:t>
      </w:r>
      <w:r>
        <w:rPr>
          <w:rFonts w:hint="eastAsia" w:ascii="Times New Roman" w:hAnsi="Times New Roman" w:eastAsia="仿宋_GB2312" w:cs="仿宋_GB2312"/>
          <w:b/>
          <w:bCs/>
          <w:sz w:val="32"/>
          <w:szCs w:val="32"/>
        </w:rPr>
        <w:t>应急体系不断完善，</w:t>
      </w:r>
      <w:r>
        <w:rPr>
          <w:rFonts w:hint="eastAsia" w:ascii="Times New Roman" w:hAnsi="Times New Roman" w:eastAsia="仿宋_GB2312" w:cs="仿宋_GB2312"/>
          <w:sz w:val="32"/>
          <w:szCs w:val="32"/>
        </w:rPr>
        <w:t>成功入选全国首批深化气候适应型城市建设试点，坚持“平急两用”，以推进韧性城市、海绵城市建设为抓手，持续推进大气污染防治、防灾避险、森林防火、海绵城市、生物安全等体系建设。推行“保险业服务防灾减灾救灾示范区”建设，形成“京西卫士”风险保障体系。</w:t>
      </w:r>
    </w:p>
    <w:p w14:paraId="2B51725B">
      <w:pPr>
        <w:spacing w:line="560" w:lineRule="exact"/>
        <w:ind w:firstLine="640" w:firstLineChars="200"/>
        <w:outlineLvl w:val="2"/>
        <w:rPr>
          <w:rFonts w:ascii="Times New Roman" w:hAnsi="Times New Roman" w:eastAsia="仿宋_GB2312" w:cs="仿宋_GB2312"/>
          <w:sz w:val="32"/>
          <w:szCs w:val="32"/>
        </w:rPr>
      </w:pPr>
      <w:r>
        <w:rPr>
          <w:rFonts w:hint="eastAsia" w:ascii="Times New Roman" w:hAnsi="Times New Roman" w:eastAsia="楷体_GB2312" w:cs="楷体_GB2312"/>
          <w:sz w:val="32"/>
          <w:szCs w:val="32"/>
        </w:rPr>
        <w:t>从各自为战向协同治理转变。</w:t>
      </w:r>
      <w:r>
        <w:rPr>
          <w:rFonts w:hint="eastAsia" w:ascii="Times New Roman" w:hAnsi="Times New Roman" w:eastAsia="仿宋_GB2312" w:cs="仿宋_GB2312"/>
          <w:b/>
          <w:bCs/>
          <w:color w:val="000000" w:themeColor="text1"/>
          <w:sz w:val="32"/>
          <w:szCs w:val="32"/>
          <w14:textFill>
            <w14:solidFill>
              <w14:schemeClr w14:val="tx1"/>
            </w14:solidFill>
          </w14:textFill>
        </w:rPr>
        <w:t>区生态文明委高位统筹，</w:t>
      </w:r>
      <w:r>
        <w:rPr>
          <w:rFonts w:hint="eastAsia" w:ascii="Times New Roman" w:hAnsi="Times New Roman" w:eastAsia="仿宋_GB2312" w:cs="仿宋_GB2312"/>
          <w:color w:val="000000" w:themeColor="text1"/>
          <w:sz w:val="32"/>
          <w:szCs w:val="32"/>
          <w14:textFill>
            <w14:solidFill>
              <w14:schemeClr w14:val="tx1"/>
            </w14:solidFill>
          </w14:textFill>
        </w:rPr>
        <w:t>恢复由区委书记任主任的区委生态文明委组织体系，</w:t>
      </w:r>
      <w:r>
        <w:rPr>
          <w:rFonts w:hint="eastAsia" w:ascii="Times New Roman" w:hAnsi="Times New Roman" w:eastAsia="仿宋_GB2312" w:cs="仿宋_GB2312"/>
          <w:sz w:val="32"/>
          <w:szCs w:val="32"/>
        </w:rPr>
        <w:t>坚决扛起生态文明建设和生态环境保护政治责任，区</w:t>
      </w:r>
      <w:r>
        <w:rPr>
          <w:rFonts w:hint="eastAsia" w:ascii="Times New Roman" w:hAnsi="Times New Roman" w:eastAsia="仿宋_GB2312" w:cs="仿宋_GB2312"/>
          <w:sz w:val="32"/>
          <w:szCs w:val="32"/>
          <w:lang w:eastAsia="zh-CN"/>
        </w:rPr>
        <w:t>水务</w:t>
      </w:r>
      <w:r>
        <w:rPr>
          <w:rFonts w:hint="eastAsia" w:ascii="Times New Roman" w:hAnsi="Times New Roman" w:eastAsia="仿宋_GB2312" w:cs="仿宋_GB2312"/>
          <w:sz w:val="32"/>
          <w:szCs w:val="32"/>
        </w:rPr>
        <w:t>、园林绿化、农业农村等职能部门依法依规公开生态环境保护责任清单，</w:t>
      </w:r>
      <w:r>
        <w:rPr>
          <w:rFonts w:hint="eastAsia" w:ascii="Times New Roman" w:hAnsi="Times New Roman" w:eastAsia="仿宋_GB2312" w:cs="仿宋_GB2312"/>
          <w:color w:val="000000" w:themeColor="text1"/>
          <w:sz w:val="32"/>
          <w:szCs w:val="32"/>
          <w14:textFill>
            <w14:solidFill>
              <w14:schemeClr w14:val="tx1"/>
            </w14:solidFill>
          </w14:textFill>
        </w:rPr>
        <w:t>各类生态环境领域规划协同推进、生态保护修复项目统筹实施</w:t>
      </w:r>
      <w:r>
        <w:rPr>
          <w:rFonts w:hint="eastAsia" w:ascii="Times New Roman" w:hAnsi="Times New Roman" w:eastAsia="仿宋_GB2312" w:cs="仿宋_GB2312"/>
          <w:sz w:val="32"/>
          <w:szCs w:val="32"/>
        </w:rPr>
        <w:t>。</w:t>
      </w:r>
      <w:r>
        <w:rPr>
          <w:rFonts w:hint="eastAsia" w:ascii="Times New Roman" w:hAnsi="Times New Roman" w:eastAsia="仿宋_GB2312" w:cs="仿宋_GB2312"/>
          <w:b/>
          <w:bCs/>
          <w:sz w:val="32"/>
          <w:szCs w:val="32"/>
        </w:rPr>
        <w:t>形成区域治理合力</w:t>
      </w:r>
      <w:r>
        <w:rPr>
          <w:rFonts w:hint="eastAsia" w:ascii="Times New Roman" w:hAnsi="Times New Roman" w:eastAsia="仿宋_GB2312" w:cs="仿宋_GB2312"/>
          <w:sz w:val="32"/>
          <w:szCs w:val="32"/>
        </w:rPr>
        <w:t>。与房山区联合申报的“首都西部生态屏障区山水林田湖草沙一体化保护和修复工程”项目入选第三批“中国山水工程”。持续完善生态协同机制，与张家口市、保定市签订深化京冀地区生态保护与协同发展联合行动战略协议，联合“三市五区”（张家口、承德、保定及延庆、密云、怀柔、昌平、门头沟）制定《“十四五”时期生态环境联建联防联治工作要点》，与张家口市、延庆区（京冀“两区一市”）签署官厅水库联建联防联治合作协议。覆盖4省13市（区）的永定河流域市（区）级河湖长联席会议机制不断完善，永定河连续五年实现全线流动。连续三届成功举办永定河绿色发展论坛，搭建生态文明交流合作和服务新时代首都绿色发展的重要平台。</w:t>
      </w:r>
    </w:p>
    <w:p w14:paraId="6E9CE639">
      <w:pPr>
        <w:spacing w:line="360" w:lineRule="auto"/>
        <w:contextualSpacing/>
        <w:jc w:val="center"/>
        <w:rPr>
          <w:rFonts w:ascii="Times New Roman" w:hAnsi="Times New Roman" w:eastAsia="微软雅黑" w:cs="微软雅黑"/>
          <w:color w:val="000000"/>
          <w:kern w:val="0"/>
          <w:sz w:val="32"/>
          <w:szCs w:val="32"/>
        </w:rPr>
      </w:pPr>
      <w:r>
        <w:rPr>
          <w:rFonts w:hint="eastAsia" w:ascii="Times New Roman" w:hAnsi="Times New Roman" w:eastAsia="黑体" w:cs="Times New Roman"/>
          <w:sz w:val="28"/>
          <w:szCs w:val="28"/>
        </w:rPr>
        <w:t>表1 门头沟“十四五”时期生态环境保护主要指标进展情况</w:t>
      </w:r>
    </w:p>
    <w:tbl>
      <w:tblPr>
        <w:tblStyle w:val="22"/>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3"/>
        <w:gridCol w:w="397"/>
        <w:gridCol w:w="3066"/>
        <w:gridCol w:w="927"/>
        <w:gridCol w:w="1467"/>
        <w:gridCol w:w="1077"/>
        <w:gridCol w:w="1029"/>
      </w:tblGrid>
      <w:tr w14:paraId="62DA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3" w:type="dxa"/>
            <w:tcMar>
              <w:top w:w="17" w:type="dxa"/>
              <w:left w:w="64" w:type="dxa"/>
              <w:bottom w:w="0" w:type="dxa"/>
              <w:right w:w="64" w:type="dxa"/>
            </w:tcMar>
            <w:vAlign w:val="center"/>
          </w:tcPr>
          <w:p w14:paraId="1438F865">
            <w:pPr>
              <w:jc w:val="center"/>
              <w:rPr>
                <w:rFonts w:ascii="Times New Roman" w:hAnsi="Times New Roman" w:eastAsia="宋体" w:cs="宋体"/>
                <w:sz w:val="22"/>
                <w:szCs w:val="22"/>
              </w:rPr>
            </w:pPr>
          </w:p>
        </w:tc>
        <w:tc>
          <w:tcPr>
            <w:tcW w:w="397" w:type="dxa"/>
            <w:vAlign w:val="center"/>
          </w:tcPr>
          <w:p w14:paraId="689DEC84">
            <w:pPr>
              <w:jc w:val="center"/>
              <w:rPr>
                <w:rFonts w:ascii="Times New Roman" w:hAnsi="Times New Roman" w:eastAsia="宋体" w:cs="宋体"/>
                <w:sz w:val="22"/>
                <w:szCs w:val="22"/>
              </w:rPr>
            </w:pPr>
            <w:r>
              <w:rPr>
                <w:rFonts w:hint="eastAsia" w:ascii="Times New Roman" w:hAnsi="Times New Roman" w:eastAsia="宋体" w:cs="宋体"/>
                <w:sz w:val="22"/>
                <w:szCs w:val="22"/>
              </w:rPr>
              <w:t>序号</w:t>
            </w:r>
          </w:p>
        </w:tc>
        <w:tc>
          <w:tcPr>
            <w:tcW w:w="3066" w:type="dxa"/>
            <w:tcMar>
              <w:top w:w="17" w:type="dxa"/>
              <w:left w:w="64" w:type="dxa"/>
              <w:bottom w:w="0" w:type="dxa"/>
              <w:right w:w="64" w:type="dxa"/>
            </w:tcMar>
            <w:vAlign w:val="center"/>
          </w:tcPr>
          <w:p w14:paraId="0D877C24">
            <w:pPr>
              <w:jc w:val="center"/>
              <w:rPr>
                <w:rFonts w:ascii="Times New Roman" w:hAnsi="Times New Roman" w:eastAsia="宋体" w:cs="宋体"/>
                <w:sz w:val="22"/>
                <w:szCs w:val="22"/>
              </w:rPr>
            </w:pPr>
            <w:r>
              <w:rPr>
                <w:rFonts w:hint="eastAsia" w:ascii="Times New Roman" w:hAnsi="Times New Roman" w:eastAsia="宋体" w:cs="宋体"/>
                <w:sz w:val="22"/>
                <w:szCs w:val="22"/>
              </w:rPr>
              <w:t>指标名称</w:t>
            </w:r>
          </w:p>
        </w:tc>
        <w:tc>
          <w:tcPr>
            <w:tcW w:w="927" w:type="dxa"/>
            <w:tcMar>
              <w:top w:w="17" w:type="dxa"/>
              <w:left w:w="64" w:type="dxa"/>
              <w:bottom w:w="0" w:type="dxa"/>
              <w:right w:w="64" w:type="dxa"/>
            </w:tcMar>
            <w:vAlign w:val="center"/>
          </w:tcPr>
          <w:p w14:paraId="21B2320B">
            <w:pPr>
              <w:jc w:val="center"/>
              <w:rPr>
                <w:rFonts w:ascii="Times New Roman" w:hAnsi="Times New Roman" w:eastAsia="宋体" w:cs="宋体"/>
                <w:sz w:val="22"/>
                <w:szCs w:val="22"/>
              </w:rPr>
            </w:pPr>
            <w:r>
              <w:rPr>
                <w:rFonts w:hint="eastAsia" w:ascii="Times New Roman" w:hAnsi="Times New Roman" w:eastAsia="宋体" w:cs="宋体"/>
                <w:sz w:val="22"/>
                <w:szCs w:val="22"/>
              </w:rPr>
              <w:t>2020年</w:t>
            </w:r>
          </w:p>
          <w:p w14:paraId="4C3695FB">
            <w:pPr>
              <w:jc w:val="center"/>
              <w:rPr>
                <w:rFonts w:ascii="Times New Roman" w:hAnsi="Times New Roman" w:eastAsia="宋体" w:cs="宋体"/>
                <w:sz w:val="22"/>
                <w:szCs w:val="22"/>
              </w:rPr>
            </w:pPr>
            <w:r>
              <w:rPr>
                <w:rFonts w:hint="eastAsia" w:ascii="Times New Roman" w:hAnsi="Times New Roman" w:eastAsia="宋体" w:cs="宋体"/>
                <w:sz w:val="22"/>
                <w:szCs w:val="22"/>
              </w:rPr>
              <w:t>指标值</w:t>
            </w:r>
          </w:p>
        </w:tc>
        <w:tc>
          <w:tcPr>
            <w:tcW w:w="1467" w:type="dxa"/>
            <w:tcMar>
              <w:top w:w="17" w:type="dxa"/>
              <w:left w:w="64" w:type="dxa"/>
              <w:bottom w:w="0" w:type="dxa"/>
              <w:right w:w="64" w:type="dxa"/>
            </w:tcMar>
            <w:vAlign w:val="center"/>
          </w:tcPr>
          <w:p w14:paraId="65248AAF">
            <w:pPr>
              <w:jc w:val="center"/>
              <w:rPr>
                <w:rFonts w:ascii="Times New Roman" w:hAnsi="Times New Roman" w:eastAsia="宋体" w:cs="宋体"/>
                <w:sz w:val="22"/>
                <w:szCs w:val="22"/>
              </w:rPr>
            </w:pPr>
            <w:r>
              <w:rPr>
                <w:rFonts w:hint="eastAsia" w:ascii="Times New Roman" w:hAnsi="Times New Roman" w:eastAsia="宋体" w:cs="宋体"/>
                <w:sz w:val="22"/>
                <w:szCs w:val="22"/>
              </w:rPr>
              <w:t>2025年</w:t>
            </w:r>
          </w:p>
          <w:p w14:paraId="45E946DF">
            <w:pPr>
              <w:jc w:val="center"/>
              <w:rPr>
                <w:rFonts w:ascii="Times New Roman" w:hAnsi="Times New Roman" w:eastAsia="宋体" w:cs="宋体"/>
                <w:sz w:val="22"/>
                <w:szCs w:val="22"/>
              </w:rPr>
            </w:pPr>
            <w:r>
              <w:rPr>
                <w:rFonts w:hint="eastAsia" w:ascii="Times New Roman" w:hAnsi="Times New Roman" w:eastAsia="宋体" w:cs="宋体"/>
                <w:sz w:val="22"/>
                <w:szCs w:val="22"/>
              </w:rPr>
              <w:t>规划值</w:t>
            </w:r>
          </w:p>
        </w:tc>
        <w:tc>
          <w:tcPr>
            <w:tcW w:w="1077" w:type="dxa"/>
            <w:vAlign w:val="center"/>
          </w:tcPr>
          <w:p w14:paraId="2150B70D">
            <w:pPr>
              <w:jc w:val="center"/>
              <w:rPr>
                <w:rFonts w:ascii="Times New Roman" w:hAnsi="Times New Roman" w:eastAsia="宋体" w:cs="宋体"/>
                <w:sz w:val="22"/>
                <w:szCs w:val="22"/>
              </w:rPr>
            </w:pPr>
            <w:r>
              <w:rPr>
                <w:rFonts w:hint="eastAsia" w:ascii="Times New Roman" w:hAnsi="Times New Roman" w:eastAsia="宋体" w:cs="宋体"/>
                <w:sz w:val="22"/>
                <w:szCs w:val="22"/>
              </w:rPr>
              <w:t>2025年</w:t>
            </w:r>
          </w:p>
          <w:p w14:paraId="308B1FA0">
            <w:pPr>
              <w:jc w:val="center"/>
              <w:rPr>
                <w:rFonts w:ascii="Times New Roman" w:hAnsi="Times New Roman" w:eastAsia="宋体" w:cs="宋体"/>
                <w:sz w:val="22"/>
                <w:szCs w:val="22"/>
              </w:rPr>
            </w:pPr>
            <w:r>
              <w:rPr>
                <w:rFonts w:hint="eastAsia" w:ascii="Times New Roman" w:hAnsi="Times New Roman" w:eastAsia="宋体" w:cs="宋体"/>
                <w:sz w:val="22"/>
                <w:szCs w:val="22"/>
              </w:rPr>
              <w:t>现状值</w:t>
            </w:r>
          </w:p>
        </w:tc>
        <w:tc>
          <w:tcPr>
            <w:tcW w:w="1029" w:type="dxa"/>
            <w:vAlign w:val="center"/>
          </w:tcPr>
          <w:p w14:paraId="644915EA">
            <w:pPr>
              <w:jc w:val="center"/>
              <w:rPr>
                <w:rFonts w:ascii="Times New Roman" w:hAnsi="Times New Roman" w:eastAsia="宋体" w:cs="宋体"/>
                <w:sz w:val="22"/>
                <w:szCs w:val="22"/>
              </w:rPr>
            </w:pPr>
            <w:r>
              <w:rPr>
                <w:rFonts w:hint="eastAsia" w:ascii="Times New Roman" w:hAnsi="Times New Roman" w:eastAsia="宋体" w:cs="宋体"/>
                <w:sz w:val="22"/>
                <w:szCs w:val="22"/>
              </w:rPr>
              <w:t>完成情况</w:t>
            </w:r>
          </w:p>
        </w:tc>
      </w:tr>
      <w:tr w14:paraId="5B15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3" w:type="dxa"/>
            <w:vMerge w:val="restart"/>
            <w:tcMar>
              <w:top w:w="17" w:type="dxa"/>
              <w:left w:w="64" w:type="dxa"/>
              <w:bottom w:w="0" w:type="dxa"/>
              <w:right w:w="64" w:type="dxa"/>
            </w:tcMar>
            <w:vAlign w:val="center"/>
          </w:tcPr>
          <w:p w14:paraId="769B2556">
            <w:pPr>
              <w:jc w:val="center"/>
              <w:rPr>
                <w:rFonts w:ascii="Times New Roman" w:hAnsi="Times New Roman" w:eastAsia="宋体" w:cs="宋体"/>
                <w:sz w:val="22"/>
                <w:szCs w:val="22"/>
              </w:rPr>
            </w:pPr>
            <w:r>
              <w:rPr>
                <w:rFonts w:hint="eastAsia" w:ascii="Times New Roman" w:hAnsi="Times New Roman" w:eastAsia="宋体" w:cs="宋体"/>
                <w:sz w:val="22"/>
                <w:szCs w:val="22"/>
              </w:rPr>
              <w:t>低碳</w:t>
            </w:r>
          </w:p>
        </w:tc>
        <w:tc>
          <w:tcPr>
            <w:tcW w:w="397" w:type="dxa"/>
            <w:vAlign w:val="center"/>
          </w:tcPr>
          <w:p w14:paraId="38F44396">
            <w:pPr>
              <w:jc w:val="center"/>
              <w:rPr>
                <w:rFonts w:ascii="Times New Roman" w:hAnsi="Times New Roman" w:eastAsia="宋体" w:cs="宋体"/>
                <w:sz w:val="22"/>
                <w:szCs w:val="22"/>
              </w:rPr>
            </w:pPr>
            <w:r>
              <w:rPr>
                <w:rFonts w:hint="eastAsia" w:ascii="Times New Roman" w:hAnsi="Times New Roman" w:eastAsia="宋体" w:cs="宋体"/>
                <w:sz w:val="22"/>
                <w:szCs w:val="22"/>
              </w:rPr>
              <w:t>1</w:t>
            </w:r>
          </w:p>
        </w:tc>
        <w:tc>
          <w:tcPr>
            <w:tcW w:w="3066" w:type="dxa"/>
            <w:shd w:val="clear" w:color="auto" w:fill="FFFFFF" w:themeFill="background1"/>
            <w:tcMar>
              <w:top w:w="17" w:type="dxa"/>
              <w:left w:w="64" w:type="dxa"/>
              <w:bottom w:w="0" w:type="dxa"/>
              <w:right w:w="64" w:type="dxa"/>
            </w:tcMar>
            <w:vAlign w:val="center"/>
          </w:tcPr>
          <w:p w14:paraId="0DD1A856">
            <w:pPr>
              <w:jc w:val="center"/>
              <w:rPr>
                <w:rFonts w:ascii="Times New Roman" w:hAnsi="Times New Roman" w:eastAsia="宋体" w:cs="宋体"/>
                <w:sz w:val="22"/>
                <w:szCs w:val="22"/>
              </w:rPr>
            </w:pPr>
            <w:r>
              <w:rPr>
                <w:rFonts w:hint="eastAsia" w:ascii="Times New Roman" w:hAnsi="Times New Roman" w:eastAsia="宋体" w:cs="宋体"/>
                <w:sz w:val="22"/>
                <w:szCs w:val="22"/>
              </w:rPr>
              <w:t>碳排放总量（万吨）</w:t>
            </w:r>
          </w:p>
        </w:tc>
        <w:tc>
          <w:tcPr>
            <w:tcW w:w="927" w:type="dxa"/>
            <w:tcMar>
              <w:top w:w="17" w:type="dxa"/>
              <w:left w:w="64" w:type="dxa"/>
              <w:bottom w:w="0" w:type="dxa"/>
              <w:right w:w="64" w:type="dxa"/>
            </w:tcMar>
            <w:vAlign w:val="center"/>
          </w:tcPr>
          <w:p w14:paraId="3F33B2B9">
            <w:pPr>
              <w:jc w:val="center"/>
              <w:rPr>
                <w:rFonts w:ascii="Times New Roman" w:hAnsi="Times New Roman" w:eastAsia="宋体" w:cs="宋体"/>
                <w:sz w:val="22"/>
                <w:szCs w:val="22"/>
              </w:rPr>
            </w:pPr>
            <w:r>
              <w:rPr>
                <w:rFonts w:hint="eastAsia" w:ascii="Times New Roman" w:hAnsi="Times New Roman" w:eastAsia="宋体" w:cs="宋体"/>
                <w:sz w:val="22"/>
                <w:szCs w:val="22"/>
              </w:rPr>
              <w:t>98</w:t>
            </w:r>
          </w:p>
        </w:tc>
        <w:tc>
          <w:tcPr>
            <w:tcW w:w="1467" w:type="dxa"/>
            <w:tcMar>
              <w:top w:w="17" w:type="dxa"/>
              <w:left w:w="64" w:type="dxa"/>
              <w:bottom w:w="0" w:type="dxa"/>
              <w:right w:w="64" w:type="dxa"/>
            </w:tcMar>
            <w:vAlign w:val="center"/>
          </w:tcPr>
          <w:p w14:paraId="3D5C47FC">
            <w:pPr>
              <w:jc w:val="center"/>
              <w:rPr>
                <w:rFonts w:ascii="Times New Roman" w:hAnsi="Times New Roman" w:eastAsia="宋体" w:cs="宋体"/>
                <w:sz w:val="22"/>
                <w:szCs w:val="22"/>
              </w:rPr>
            </w:pPr>
            <w:r>
              <w:rPr>
                <w:rFonts w:hint="eastAsia" w:ascii="Times New Roman" w:hAnsi="Times New Roman" w:eastAsia="宋体" w:cs="宋体"/>
                <w:sz w:val="22"/>
                <w:szCs w:val="22"/>
              </w:rPr>
              <w:t>达到市级要求</w:t>
            </w:r>
          </w:p>
        </w:tc>
        <w:tc>
          <w:tcPr>
            <w:tcW w:w="1077" w:type="dxa"/>
            <w:vAlign w:val="center"/>
          </w:tcPr>
          <w:p w14:paraId="18427427">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486EBB55">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233B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3" w:type="dxa"/>
            <w:vMerge w:val="continue"/>
            <w:tcMar>
              <w:top w:w="17" w:type="dxa"/>
              <w:left w:w="64" w:type="dxa"/>
              <w:bottom w:w="0" w:type="dxa"/>
              <w:right w:w="64" w:type="dxa"/>
            </w:tcMar>
            <w:vAlign w:val="center"/>
          </w:tcPr>
          <w:p w14:paraId="646CCD5E">
            <w:pPr>
              <w:jc w:val="center"/>
              <w:rPr>
                <w:rFonts w:ascii="Times New Roman" w:hAnsi="Times New Roman" w:eastAsia="宋体" w:cs="宋体"/>
                <w:sz w:val="22"/>
                <w:szCs w:val="22"/>
              </w:rPr>
            </w:pPr>
          </w:p>
        </w:tc>
        <w:tc>
          <w:tcPr>
            <w:tcW w:w="397" w:type="dxa"/>
            <w:vAlign w:val="center"/>
          </w:tcPr>
          <w:p w14:paraId="3D0F7174">
            <w:pPr>
              <w:jc w:val="center"/>
              <w:rPr>
                <w:rFonts w:ascii="Times New Roman" w:hAnsi="Times New Roman" w:eastAsia="宋体" w:cs="宋体"/>
                <w:sz w:val="22"/>
                <w:szCs w:val="22"/>
              </w:rPr>
            </w:pPr>
            <w:r>
              <w:rPr>
                <w:rFonts w:hint="eastAsia" w:ascii="Times New Roman" w:hAnsi="Times New Roman" w:eastAsia="宋体" w:cs="宋体"/>
                <w:sz w:val="22"/>
                <w:szCs w:val="22"/>
              </w:rPr>
              <w:t>2</w:t>
            </w:r>
          </w:p>
        </w:tc>
        <w:tc>
          <w:tcPr>
            <w:tcW w:w="3066" w:type="dxa"/>
            <w:tcMar>
              <w:top w:w="17" w:type="dxa"/>
              <w:left w:w="64" w:type="dxa"/>
              <w:bottom w:w="0" w:type="dxa"/>
              <w:right w:w="64" w:type="dxa"/>
            </w:tcMar>
            <w:vAlign w:val="center"/>
          </w:tcPr>
          <w:p w14:paraId="148054F9">
            <w:pPr>
              <w:jc w:val="center"/>
              <w:rPr>
                <w:rFonts w:ascii="Times New Roman" w:hAnsi="Times New Roman" w:eastAsia="宋体" w:cs="宋体"/>
                <w:sz w:val="22"/>
                <w:szCs w:val="22"/>
              </w:rPr>
            </w:pPr>
            <w:r>
              <w:rPr>
                <w:rFonts w:hint="eastAsia" w:ascii="Times New Roman" w:hAnsi="Times New Roman" w:eastAsia="宋体" w:cs="宋体"/>
                <w:sz w:val="22"/>
                <w:szCs w:val="22"/>
              </w:rPr>
              <w:t>单位地区生产总值二氧化碳排放降幅（%）</w:t>
            </w:r>
          </w:p>
        </w:tc>
        <w:tc>
          <w:tcPr>
            <w:tcW w:w="927" w:type="dxa"/>
            <w:tcMar>
              <w:top w:w="17" w:type="dxa"/>
              <w:left w:w="64" w:type="dxa"/>
              <w:bottom w:w="0" w:type="dxa"/>
              <w:right w:w="64" w:type="dxa"/>
            </w:tcMar>
            <w:vAlign w:val="center"/>
          </w:tcPr>
          <w:p w14:paraId="1A48822A">
            <w:pPr>
              <w:jc w:val="center"/>
              <w:rPr>
                <w:rFonts w:ascii="Times New Roman" w:hAnsi="Times New Roman" w:eastAsia="宋体" w:cs="宋体"/>
                <w:sz w:val="22"/>
                <w:szCs w:val="22"/>
              </w:rPr>
            </w:pPr>
            <w:r>
              <w:rPr>
                <w:rFonts w:hint="eastAsia" w:ascii="Times New Roman" w:hAnsi="Times New Roman" w:eastAsia="宋体" w:cs="宋体"/>
                <w:sz w:val="22"/>
                <w:szCs w:val="22"/>
              </w:rPr>
              <w:t>37.4</w:t>
            </w:r>
          </w:p>
        </w:tc>
        <w:tc>
          <w:tcPr>
            <w:tcW w:w="1467" w:type="dxa"/>
            <w:tcMar>
              <w:top w:w="17" w:type="dxa"/>
              <w:left w:w="64" w:type="dxa"/>
              <w:bottom w:w="0" w:type="dxa"/>
              <w:right w:w="64" w:type="dxa"/>
            </w:tcMar>
            <w:vAlign w:val="center"/>
          </w:tcPr>
          <w:p w14:paraId="6AB65774">
            <w:pPr>
              <w:jc w:val="center"/>
              <w:rPr>
                <w:rFonts w:ascii="Times New Roman" w:hAnsi="Times New Roman" w:eastAsia="宋体" w:cs="宋体"/>
                <w:sz w:val="22"/>
                <w:szCs w:val="22"/>
              </w:rPr>
            </w:pPr>
            <w:r>
              <w:rPr>
                <w:rFonts w:hint="eastAsia" w:ascii="Times New Roman" w:hAnsi="Times New Roman" w:eastAsia="宋体" w:cs="宋体"/>
                <w:sz w:val="22"/>
                <w:szCs w:val="22"/>
              </w:rPr>
              <w:t>达到市级要求</w:t>
            </w:r>
          </w:p>
        </w:tc>
        <w:tc>
          <w:tcPr>
            <w:tcW w:w="1077" w:type="dxa"/>
            <w:vAlign w:val="center"/>
          </w:tcPr>
          <w:p w14:paraId="7045E0F1">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43D37BA8">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6A96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3" w:type="dxa"/>
            <w:vMerge w:val="continue"/>
            <w:tcMar>
              <w:top w:w="17" w:type="dxa"/>
              <w:left w:w="64" w:type="dxa"/>
              <w:bottom w:w="0" w:type="dxa"/>
              <w:right w:w="64" w:type="dxa"/>
            </w:tcMar>
            <w:vAlign w:val="center"/>
          </w:tcPr>
          <w:p w14:paraId="43081157">
            <w:pPr>
              <w:jc w:val="center"/>
              <w:rPr>
                <w:rFonts w:ascii="Times New Roman" w:hAnsi="Times New Roman" w:eastAsia="宋体" w:cs="宋体"/>
                <w:sz w:val="22"/>
                <w:szCs w:val="22"/>
              </w:rPr>
            </w:pPr>
          </w:p>
        </w:tc>
        <w:tc>
          <w:tcPr>
            <w:tcW w:w="397" w:type="dxa"/>
            <w:vAlign w:val="center"/>
          </w:tcPr>
          <w:p w14:paraId="278E1C96">
            <w:pPr>
              <w:jc w:val="center"/>
              <w:rPr>
                <w:rFonts w:ascii="Times New Roman" w:hAnsi="Times New Roman" w:eastAsia="宋体" w:cs="宋体"/>
                <w:sz w:val="22"/>
                <w:szCs w:val="22"/>
              </w:rPr>
            </w:pPr>
            <w:r>
              <w:rPr>
                <w:rFonts w:hint="eastAsia" w:ascii="Times New Roman" w:hAnsi="Times New Roman" w:eastAsia="宋体" w:cs="宋体"/>
                <w:sz w:val="22"/>
                <w:szCs w:val="22"/>
              </w:rPr>
              <w:t>3</w:t>
            </w:r>
          </w:p>
        </w:tc>
        <w:tc>
          <w:tcPr>
            <w:tcW w:w="3066" w:type="dxa"/>
            <w:tcMar>
              <w:top w:w="17" w:type="dxa"/>
              <w:left w:w="64" w:type="dxa"/>
              <w:bottom w:w="0" w:type="dxa"/>
              <w:right w:w="64" w:type="dxa"/>
            </w:tcMar>
            <w:vAlign w:val="center"/>
          </w:tcPr>
          <w:p w14:paraId="11EB6223">
            <w:pPr>
              <w:jc w:val="center"/>
              <w:rPr>
                <w:rFonts w:ascii="Times New Roman" w:hAnsi="Times New Roman" w:eastAsia="宋体" w:cs="宋体"/>
                <w:sz w:val="22"/>
                <w:szCs w:val="22"/>
              </w:rPr>
            </w:pPr>
            <w:r>
              <w:rPr>
                <w:rFonts w:hint="eastAsia" w:ascii="Times New Roman" w:hAnsi="Times New Roman" w:eastAsia="宋体" w:cs="宋体"/>
                <w:sz w:val="22"/>
                <w:szCs w:val="22"/>
              </w:rPr>
              <w:t>可再生能源消费比重（%）</w:t>
            </w:r>
          </w:p>
        </w:tc>
        <w:tc>
          <w:tcPr>
            <w:tcW w:w="927" w:type="dxa"/>
            <w:tcMar>
              <w:top w:w="17" w:type="dxa"/>
              <w:left w:w="64" w:type="dxa"/>
              <w:bottom w:w="0" w:type="dxa"/>
              <w:right w:w="64" w:type="dxa"/>
            </w:tcMar>
            <w:vAlign w:val="center"/>
          </w:tcPr>
          <w:p w14:paraId="0E20A2AC">
            <w:pPr>
              <w:jc w:val="center"/>
              <w:rPr>
                <w:rFonts w:ascii="Times New Roman" w:hAnsi="Times New Roman" w:eastAsia="宋体" w:cs="宋体"/>
                <w:sz w:val="22"/>
                <w:szCs w:val="22"/>
              </w:rPr>
            </w:pPr>
            <w:r>
              <w:rPr>
                <w:rFonts w:hint="eastAsia" w:ascii="Times New Roman" w:hAnsi="Times New Roman" w:eastAsia="宋体" w:cs="宋体"/>
                <w:sz w:val="22"/>
                <w:szCs w:val="22"/>
              </w:rPr>
              <w:t>3.22</w:t>
            </w:r>
          </w:p>
        </w:tc>
        <w:tc>
          <w:tcPr>
            <w:tcW w:w="1467" w:type="dxa"/>
            <w:tcMar>
              <w:top w:w="17" w:type="dxa"/>
              <w:left w:w="64" w:type="dxa"/>
              <w:bottom w:w="0" w:type="dxa"/>
              <w:right w:w="64" w:type="dxa"/>
            </w:tcMar>
            <w:vAlign w:val="center"/>
          </w:tcPr>
          <w:p w14:paraId="150D5EAE">
            <w:pPr>
              <w:jc w:val="center"/>
              <w:rPr>
                <w:rFonts w:ascii="Times New Roman" w:hAnsi="Times New Roman" w:eastAsia="宋体" w:cs="宋体"/>
                <w:sz w:val="22"/>
                <w:szCs w:val="22"/>
              </w:rPr>
            </w:pPr>
            <w:r>
              <w:rPr>
                <w:rFonts w:hint="eastAsia" w:ascii="Times New Roman" w:hAnsi="Times New Roman" w:eastAsia="宋体" w:cs="宋体"/>
                <w:sz w:val="22"/>
                <w:szCs w:val="22"/>
              </w:rPr>
              <w:t>达到市级要求</w:t>
            </w:r>
          </w:p>
          <w:p w14:paraId="3CF5E38C">
            <w:pPr>
              <w:jc w:val="center"/>
              <w:rPr>
                <w:rFonts w:ascii="Times New Roman" w:hAnsi="Times New Roman" w:eastAsia="宋体" w:cs="宋体"/>
                <w:sz w:val="22"/>
                <w:szCs w:val="22"/>
              </w:rPr>
            </w:pPr>
            <w:r>
              <w:rPr>
                <w:rFonts w:hint="eastAsia" w:ascii="Times New Roman" w:hAnsi="Times New Roman" w:eastAsia="宋体" w:cs="宋体"/>
                <w:sz w:val="22"/>
                <w:szCs w:val="22"/>
              </w:rPr>
              <w:t>(30.6%)</w:t>
            </w:r>
          </w:p>
        </w:tc>
        <w:tc>
          <w:tcPr>
            <w:tcW w:w="1077" w:type="dxa"/>
            <w:vAlign w:val="center"/>
          </w:tcPr>
          <w:p w14:paraId="40273D63">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3C6ADC67">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1D4E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493" w:type="dxa"/>
            <w:vMerge w:val="restart"/>
            <w:vAlign w:val="center"/>
          </w:tcPr>
          <w:p w14:paraId="1CAEB75F">
            <w:pPr>
              <w:jc w:val="center"/>
              <w:rPr>
                <w:rFonts w:ascii="Times New Roman" w:hAnsi="Times New Roman" w:eastAsia="宋体" w:cs="宋体"/>
                <w:sz w:val="22"/>
                <w:szCs w:val="22"/>
              </w:rPr>
            </w:pPr>
            <w:r>
              <w:rPr>
                <w:rFonts w:hint="eastAsia" w:ascii="Times New Roman" w:hAnsi="Times New Roman" w:eastAsia="宋体" w:cs="宋体"/>
                <w:sz w:val="22"/>
                <w:szCs w:val="22"/>
              </w:rPr>
              <w:t>大气环境</w:t>
            </w:r>
          </w:p>
        </w:tc>
        <w:tc>
          <w:tcPr>
            <w:tcW w:w="397" w:type="dxa"/>
            <w:vAlign w:val="center"/>
          </w:tcPr>
          <w:p w14:paraId="75BD715A">
            <w:pPr>
              <w:jc w:val="center"/>
              <w:rPr>
                <w:rFonts w:ascii="Times New Roman" w:hAnsi="Times New Roman" w:eastAsia="宋体" w:cs="宋体"/>
                <w:sz w:val="22"/>
                <w:szCs w:val="22"/>
              </w:rPr>
            </w:pPr>
            <w:r>
              <w:rPr>
                <w:rFonts w:hint="eastAsia" w:ascii="Times New Roman" w:hAnsi="Times New Roman" w:eastAsia="宋体" w:cs="宋体"/>
                <w:sz w:val="22"/>
                <w:szCs w:val="22"/>
              </w:rPr>
              <w:t>4</w:t>
            </w:r>
          </w:p>
        </w:tc>
        <w:tc>
          <w:tcPr>
            <w:tcW w:w="3066" w:type="dxa"/>
            <w:vAlign w:val="center"/>
          </w:tcPr>
          <w:p w14:paraId="7FB29296">
            <w:pPr>
              <w:jc w:val="center"/>
              <w:rPr>
                <w:rFonts w:ascii="Times New Roman" w:hAnsi="Times New Roman" w:eastAsia="宋体" w:cs="宋体"/>
                <w:sz w:val="22"/>
                <w:szCs w:val="22"/>
              </w:rPr>
            </w:pPr>
            <w:r>
              <w:rPr>
                <w:rFonts w:hint="eastAsia" w:ascii="Times New Roman" w:hAnsi="Times New Roman" w:eastAsia="宋体" w:cs="宋体"/>
                <w:sz w:val="22"/>
                <w:szCs w:val="22"/>
              </w:rPr>
              <w:t>细颗粒物年均浓度（PM</w:t>
            </w:r>
            <w:r>
              <w:rPr>
                <w:rFonts w:hint="eastAsia" w:ascii="Times New Roman" w:hAnsi="Times New Roman" w:eastAsia="宋体" w:cs="宋体"/>
                <w:sz w:val="22"/>
                <w:szCs w:val="22"/>
                <w:vertAlign w:val="subscript"/>
              </w:rPr>
              <w:t>2.5</w:t>
            </w:r>
            <w:r>
              <w:rPr>
                <w:rFonts w:hint="eastAsia" w:ascii="Times New Roman" w:hAnsi="Times New Roman" w:eastAsia="宋体" w:cs="宋体"/>
                <w:sz w:val="22"/>
                <w:szCs w:val="22"/>
              </w:rPr>
              <w:t>）</w:t>
            </w:r>
          </w:p>
          <w:p w14:paraId="00AE7F4E">
            <w:pPr>
              <w:jc w:val="center"/>
              <w:rPr>
                <w:rFonts w:ascii="Times New Roman" w:hAnsi="Times New Roman" w:eastAsia="宋体" w:cs="宋体"/>
                <w:sz w:val="22"/>
                <w:szCs w:val="22"/>
              </w:rPr>
            </w:pPr>
            <w:r>
              <w:rPr>
                <w:rFonts w:hint="eastAsia" w:ascii="Times New Roman" w:hAnsi="Times New Roman" w:eastAsia="宋体" w:cs="宋体"/>
                <w:sz w:val="22"/>
                <w:szCs w:val="22"/>
              </w:rPr>
              <w:t>（微克/立方米）</w:t>
            </w:r>
          </w:p>
        </w:tc>
        <w:tc>
          <w:tcPr>
            <w:tcW w:w="927" w:type="dxa"/>
            <w:tcMar>
              <w:top w:w="17" w:type="dxa"/>
              <w:left w:w="64" w:type="dxa"/>
              <w:bottom w:w="0" w:type="dxa"/>
              <w:right w:w="64" w:type="dxa"/>
            </w:tcMar>
            <w:vAlign w:val="center"/>
          </w:tcPr>
          <w:p w14:paraId="41567BB9">
            <w:pPr>
              <w:jc w:val="center"/>
              <w:rPr>
                <w:rFonts w:ascii="Times New Roman" w:hAnsi="Times New Roman" w:eastAsia="宋体" w:cs="宋体"/>
                <w:sz w:val="22"/>
                <w:szCs w:val="22"/>
              </w:rPr>
            </w:pPr>
            <w:r>
              <w:rPr>
                <w:rFonts w:hint="eastAsia" w:ascii="Times New Roman" w:hAnsi="Times New Roman" w:eastAsia="宋体" w:cs="宋体"/>
                <w:sz w:val="22"/>
                <w:szCs w:val="22"/>
              </w:rPr>
              <w:t>32</w:t>
            </w:r>
          </w:p>
        </w:tc>
        <w:tc>
          <w:tcPr>
            <w:tcW w:w="1467" w:type="dxa"/>
            <w:tcMar>
              <w:top w:w="17" w:type="dxa"/>
              <w:left w:w="13" w:type="dxa"/>
              <w:bottom w:w="0" w:type="dxa"/>
              <w:right w:w="13" w:type="dxa"/>
            </w:tcMar>
            <w:vAlign w:val="center"/>
          </w:tcPr>
          <w:p w14:paraId="2DD53E61">
            <w:pPr>
              <w:jc w:val="center"/>
              <w:rPr>
                <w:rFonts w:ascii="Times New Roman" w:hAnsi="Times New Roman" w:eastAsia="宋体" w:cs="宋体"/>
                <w:sz w:val="22"/>
                <w:szCs w:val="22"/>
              </w:rPr>
            </w:pPr>
            <w:r>
              <w:rPr>
                <w:rFonts w:hint="eastAsia" w:ascii="Times New Roman" w:hAnsi="Times New Roman" w:eastAsia="宋体" w:cs="宋体"/>
                <w:sz w:val="22"/>
                <w:szCs w:val="22"/>
              </w:rPr>
              <w:t>≤30</w:t>
            </w:r>
          </w:p>
        </w:tc>
        <w:tc>
          <w:tcPr>
            <w:tcW w:w="1077" w:type="dxa"/>
            <w:vAlign w:val="center"/>
          </w:tcPr>
          <w:p w14:paraId="68C6C9D4">
            <w:pPr>
              <w:jc w:val="center"/>
              <w:rPr>
                <w:rFonts w:ascii="Times New Roman" w:hAnsi="Times New Roman" w:eastAsia="宋体" w:cs="宋体"/>
                <w:sz w:val="22"/>
                <w:szCs w:val="22"/>
              </w:rPr>
            </w:pPr>
            <w:r>
              <w:rPr>
                <w:rFonts w:hint="eastAsia" w:ascii="Times New Roman" w:hAnsi="Times New Roman" w:eastAsia="宋体" w:cs="宋体"/>
                <w:sz w:val="22"/>
                <w:szCs w:val="22"/>
              </w:rPr>
              <w:t>24.4</w:t>
            </w:r>
          </w:p>
        </w:tc>
        <w:tc>
          <w:tcPr>
            <w:tcW w:w="1029" w:type="dxa"/>
            <w:vAlign w:val="center"/>
          </w:tcPr>
          <w:p w14:paraId="2D39CBDE">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5091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493" w:type="dxa"/>
            <w:vMerge w:val="continue"/>
            <w:vAlign w:val="center"/>
          </w:tcPr>
          <w:p w14:paraId="7454C46F">
            <w:pPr>
              <w:jc w:val="center"/>
              <w:rPr>
                <w:rFonts w:ascii="Times New Roman" w:hAnsi="Times New Roman" w:eastAsia="宋体" w:cs="宋体"/>
                <w:sz w:val="22"/>
                <w:szCs w:val="22"/>
              </w:rPr>
            </w:pPr>
          </w:p>
        </w:tc>
        <w:tc>
          <w:tcPr>
            <w:tcW w:w="397" w:type="dxa"/>
            <w:vAlign w:val="center"/>
          </w:tcPr>
          <w:p w14:paraId="7300D327">
            <w:pPr>
              <w:jc w:val="center"/>
              <w:rPr>
                <w:rFonts w:ascii="Times New Roman" w:hAnsi="Times New Roman" w:eastAsia="宋体" w:cs="宋体"/>
                <w:sz w:val="22"/>
                <w:szCs w:val="22"/>
              </w:rPr>
            </w:pPr>
            <w:r>
              <w:rPr>
                <w:rFonts w:hint="eastAsia" w:ascii="Times New Roman" w:hAnsi="Times New Roman" w:eastAsia="宋体" w:cs="宋体"/>
                <w:sz w:val="22"/>
                <w:szCs w:val="22"/>
              </w:rPr>
              <w:t>5</w:t>
            </w:r>
          </w:p>
        </w:tc>
        <w:tc>
          <w:tcPr>
            <w:tcW w:w="3066" w:type="dxa"/>
            <w:tcMar>
              <w:top w:w="13" w:type="dxa"/>
              <w:left w:w="13" w:type="dxa"/>
              <w:bottom w:w="0" w:type="dxa"/>
              <w:right w:w="13" w:type="dxa"/>
            </w:tcMar>
            <w:vAlign w:val="center"/>
          </w:tcPr>
          <w:p w14:paraId="01B170B0">
            <w:pPr>
              <w:jc w:val="center"/>
              <w:rPr>
                <w:rFonts w:ascii="Times New Roman" w:hAnsi="Times New Roman" w:eastAsia="宋体" w:cs="宋体"/>
                <w:sz w:val="22"/>
                <w:szCs w:val="22"/>
              </w:rPr>
            </w:pPr>
            <w:r>
              <w:rPr>
                <w:rFonts w:hint="eastAsia" w:ascii="Times New Roman" w:hAnsi="Times New Roman" w:eastAsia="宋体" w:cs="宋体"/>
                <w:sz w:val="22"/>
                <w:szCs w:val="22"/>
              </w:rPr>
              <w:t>空气质量优良天数比率（%）</w:t>
            </w:r>
          </w:p>
        </w:tc>
        <w:tc>
          <w:tcPr>
            <w:tcW w:w="927" w:type="dxa"/>
            <w:tcMar>
              <w:top w:w="13" w:type="dxa"/>
              <w:left w:w="13" w:type="dxa"/>
              <w:bottom w:w="0" w:type="dxa"/>
              <w:right w:w="13" w:type="dxa"/>
            </w:tcMar>
            <w:vAlign w:val="center"/>
          </w:tcPr>
          <w:p w14:paraId="0F3CCA9C">
            <w:pPr>
              <w:jc w:val="center"/>
              <w:rPr>
                <w:rFonts w:ascii="Times New Roman" w:hAnsi="Times New Roman" w:eastAsia="宋体" w:cs="宋体"/>
                <w:sz w:val="22"/>
                <w:szCs w:val="22"/>
              </w:rPr>
            </w:pPr>
            <w:r>
              <w:rPr>
                <w:rFonts w:hint="eastAsia" w:ascii="Times New Roman" w:hAnsi="Times New Roman" w:eastAsia="宋体" w:cs="宋体"/>
                <w:sz w:val="22"/>
                <w:szCs w:val="22"/>
              </w:rPr>
              <w:t>76</w:t>
            </w:r>
          </w:p>
        </w:tc>
        <w:tc>
          <w:tcPr>
            <w:tcW w:w="1467" w:type="dxa"/>
            <w:tcMar>
              <w:top w:w="13" w:type="dxa"/>
              <w:left w:w="13" w:type="dxa"/>
              <w:bottom w:w="0" w:type="dxa"/>
              <w:right w:w="13" w:type="dxa"/>
            </w:tcMar>
            <w:vAlign w:val="center"/>
          </w:tcPr>
          <w:p w14:paraId="2A357EC5">
            <w:pPr>
              <w:jc w:val="center"/>
              <w:rPr>
                <w:rFonts w:ascii="Times New Roman" w:hAnsi="Times New Roman" w:eastAsia="宋体" w:cs="宋体"/>
                <w:sz w:val="22"/>
                <w:szCs w:val="22"/>
              </w:rPr>
            </w:pPr>
            <w:r>
              <w:rPr>
                <w:rFonts w:hint="eastAsia" w:ascii="Times New Roman" w:hAnsi="Times New Roman" w:eastAsia="宋体" w:cs="宋体"/>
                <w:sz w:val="22"/>
                <w:szCs w:val="22"/>
              </w:rPr>
              <w:t>≥78</w:t>
            </w:r>
          </w:p>
        </w:tc>
        <w:tc>
          <w:tcPr>
            <w:tcW w:w="1077" w:type="dxa"/>
            <w:vAlign w:val="center"/>
          </w:tcPr>
          <w:p w14:paraId="614D099B">
            <w:pPr>
              <w:jc w:val="center"/>
              <w:rPr>
                <w:rFonts w:ascii="Times New Roman" w:hAnsi="Times New Roman" w:eastAsia="宋体" w:cs="宋体"/>
                <w:sz w:val="22"/>
                <w:szCs w:val="22"/>
              </w:rPr>
            </w:pPr>
            <w:r>
              <w:rPr>
                <w:rFonts w:hint="eastAsia" w:ascii="Times New Roman" w:hAnsi="Times New Roman" w:eastAsia="宋体" w:cs="宋体"/>
                <w:sz w:val="22"/>
                <w:szCs w:val="22"/>
              </w:rPr>
              <w:t>86%</w:t>
            </w:r>
          </w:p>
        </w:tc>
        <w:tc>
          <w:tcPr>
            <w:tcW w:w="1029" w:type="dxa"/>
            <w:vAlign w:val="center"/>
          </w:tcPr>
          <w:p w14:paraId="6376686E">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7C90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493" w:type="dxa"/>
            <w:vMerge w:val="continue"/>
            <w:vAlign w:val="center"/>
          </w:tcPr>
          <w:p w14:paraId="6F07FB67">
            <w:pPr>
              <w:jc w:val="center"/>
              <w:rPr>
                <w:rFonts w:ascii="Times New Roman" w:hAnsi="Times New Roman" w:eastAsia="宋体" w:cs="宋体"/>
                <w:sz w:val="22"/>
                <w:szCs w:val="22"/>
              </w:rPr>
            </w:pPr>
          </w:p>
        </w:tc>
        <w:tc>
          <w:tcPr>
            <w:tcW w:w="397" w:type="dxa"/>
            <w:vAlign w:val="center"/>
          </w:tcPr>
          <w:p w14:paraId="204492B5">
            <w:pPr>
              <w:jc w:val="center"/>
              <w:rPr>
                <w:rFonts w:ascii="Times New Roman" w:hAnsi="Times New Roman" w:eastAsia="宋体" w:cs="宋体"/>
                <w:sz w:val="22"/>
                <w:szCs w:val="22"/>
              </w:rPr>
            </w:pPr>
            <w:r>
              <w:rPr>
                <w:rFonts w:hint="eastAsia" w:ascii="Times New Roman" w:hAnsi="Times New Roman" w:eastAsia="宋体" w:cs="宋体"/>
                <w:sz w:val="22"/>
                <w:szCs w:val="22"/>
              </w:rPr>
              <w:t>6</w:t>
            </w:r>
          </w:p>
        </w:tc>
        <w:tc>
          <w:tcPr>
            <w:tcW w:w="3066" w:type="dxa"/>
            <w:tcMar>
              <w:top w:w="13" w:type="dxa"/>
              <w:left w:w="13" w:type="dxa"/>
              <w:bottom w:w="0" w:type="dxa"/>
              <w:right w:w="13" w:type="dxa"/>
            </w:tcMar>
            <w:vAlign w:val="center"/>
          </w:tcPr>
          <w:p w14:paraId="01BD0000">
            <w:pPr>
              <w:jc w:val="center"/>
              <w:rPr>
                <w:rFonts w:ascii="Times New Roman" w:hAnsi="Times New Roman" w:eastAsia="宋体" w:cs="宋体"/>
                <w:sz w:val="22"/>
                <w:szCs w:val="22"/>
              </w:rPr>
            </w:pPr>
            <w:r>
              <w:rPr>
                <w:rFonts w:hint="eastAsia" w:ascii="Times New Roman" w:hAnsi="Times New Roman" w:eastAsia="宋体" w:cs="宋体"/>
                <w:sz w:val="22"/>
                <w:szCs w:val="22"/>
              </w:rPr>
              <w:t>重污染天数比率（%）</w:t>
            </w:r>
          </w:p>
        </w:tc>
        <w:tc>
          <w:tcPr>
            <w:tcW w:w="927" w:type="dxa"/>
            <w:tcMar>
              <w:top w:w="13" w:type="dxa"/>
              <w:left w:w="13" w:type="dxa"/>
              <w:bottom w:w="0" w:type="dxa"/>
              <w:right w:w="13" w:type="dxa"/>
            </w:tcMar>
            <w:vAlign w:val="center"/>
          </w:tcPr>
          <w:p w14:paraId="4AB5B619">
            <w:pPr>
              <w:jc w:val="center"/>
              <w:rPr>
                <w:rFonts w:ascii="Times New Roman" w:hAnsi="Times New Roman" w:eastAsia="宋体" w:cs="宋体"/>
                <w:sz w:val="22"/>
                <w:szCs w:val="22"/>
              </w:rPr>
            </w:pPr>
            <w:r>
              <w:rPr>
                <w:rFonts w:hint="eastAsia" w:ascii="Times New Roman" w:hAnsi="Times New Roman" w:eastAsia="宋体" w:cs="宋体"/>
                <w:sz w:val="22"/>
                <w:szCs w:val="22"/>
              </w:rPr>
              <w:t>1.9</w:t>
            </w:r>
          </w:p>
        </w:tc>
        <w:tc>
          <w:tcPr>
            <w:tcW w:w="1467" w:type="dxa"/>
            <w:tcMar>
              <w:top w:w="13" w:type="dxa"/>
              <w:left w:w="13" w:type="dxa"/>
              <w:bottom w:w="0" w:type="dxa"/>
              <w:right w:w="13" w:type="dxa"/>
            </w:tcMar>
            <w:vAlign w:val="center"/>
          </w:tcPr>
          <w:p w14:paraId="3817BC78">
            <w:pPr>
              <w:jc w:val="center"/>
              <w:rPr>
                <w:rFonts w:ascii="Times New Roman" w:hAnsi="Times New Roman" w:eastAsia="宋体" w:cs="宋体"/>
                <w:sz w:val="22"/>
                <w:szCs w:val="22"/>
              </w:rPr>
            </w:pPr>
            <w:r>
              <w:rPr>
                <w:rFonts w:hint="eastAsia" w:ascii="Times New Roman" w:hAnsi="Times New Roman" w:eastAsia="宋体" w:cs="宋体"/>
                <w:sz w:val="22"/>
                <w:szCs w:val="22"/>
              </w:rPr>
              <w:t>基本消除</w:t>
            </w:r>
          </w:p>
        </w:tc>
        <w:tc>
          <w:tcPr>
            <w:tcW w:w="1077" w:type="dxa"/>
            <w:vAlign w:val="center"/>
          </w:tcPr>
          <w:p w14:paraId="01A61AD8">
            <w:pPr>
              <w:jc w:val="center"/>
              <w:rPr>
                <w:rFonts w:ascii="Times New Roman" w:hAnsi="Times New Roman" w:eastAsia="宋体" w:cs="宋体"/>
                <w:sz w:val="22"/>
                <w:szCs w:val="22"/>
              </w:rPr>
            </w:pPr>
            <w:r>
              <w:rPr>
                <w:rFonts w:hint="eastAsia" w:ascii="Times New Roman" w:hAnsi="Times New Roman" w:eastAsia="宋体" w:cs="宋体"/>
                <w:sz w:val="22"/>
                <w:szCs w:val="22"/>
              </w:rPr>
              <w:t>1</w:t>
            </w:r>
          </w:p>
        </w:tc>
        <w:tc>
          <w:tcPr>
            <w:tcW w:w="1029" w:type="dxa"/>
            <w:vAlign w:val="center"/>
          </w:tcPr>
          <w:p w14:paraId="5C607C60">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4C3A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3" w:type="dxa"/>
            <w:vMerge w:val="restart"/>
            <w:vAlign w:val="center"/>
          </w:tcPr>
          <w:p w14:paraId="48CC1463">
            <w:pPr>
              <w:jc w:val="center"/>
              <w:rPr>
                <w:rFonts w:ascii="Times New Roman" w:hAnsi="Times New Roman" w:eastAsia="宋体" w:cs="宋体"/>
                <w:sz w:val="22"/>
                <w:szCs w:val="22"/>
              </w:rPr>
            </w:pPr>
            <w:r>
              <w:rPr>
                <w:rFonts w:hint="eastAsia" w:ascii="Times New Roman" w:hAnsi="Times New Roman" w:eastAsia="宋体" w:cs="宋体"/>
                <w:sz w:val="22"/>
                <w:szCs w:val="22"/>
              </w:rPr>
              <w:t>水环境</w:t>
            </w:r>
          </w:p>
        </w:tc>
        <w:tc>
          <w:tcPr>
            <w:tcW w:w="397" w:type="dxa"/>
            <w:vAlign w:val="center"/>
          </w:tcPr>
          <w:p w14:paraId="58370722">
            <w:pPr>
              <w:jc w:val="center"/>
              <w:rPr>
                <w:rFonts w:ascii="Times New Roman" w:hAnsi="Times New Roman" w:eastAsia="宋体" w:cs="宋体"/>
                <w:sz w:val="22"/>
                <w:szCs w:val="22"/>
              </w:rPr>
            </w:pPr>
            <w:r>
              <w:rPr>
                <w:rFonts w:hint="eastAsia" w:ascii="Times New Roman" w:hAnsi="Times New Roman" w:eastAsia="宋体" w:cs="宋体"/>
                <w:sz w:val="22"/>
                <w:szCs w:val="22"/>
              </w:rPr>
              <w:t>7</w:t>
            </w:r>
          </w:p>
        </w:tc>
        <w:tc>
          <w:tcPr>
            <w:tcW w:w="3066" w:type="dxa"/>
            <w:tcMar>
              <w:top w:w="13" w:type="dxa"/>
              <w:left w:w="13" w:type="dxa"/>
              <w:bottom w:w="0" w:type="dxa"/>
              <w:right w:w="13" w:type="dxa"/>
            </w:tcMar>
            <w:vAlign w:val="center"/>
          </w:tcPr>
          <w:p w14:paraId="52199624">
            <w:pPr>
              <w:jc w:val="center"/>
              <w:rPr>
                <w:rFonts w:ascii="Times New Roman" w:hAnsi="Times New Roman" w:eastAsia="宋体" w:cs="宋体"/>
                <w:sz w:val="22"/>
                <w:szCs w:val="22"/>
              </w:rPr>
            </w:pPr>
            <w:r>
              <w:rPr>
                <w:rFonts w:hint="eastAsia" w:ascii="Times New Roman" w:hAnsi="Times New Roman" w:eastAsia="宋体" w:cs="宋体"/>
                <w:sz w:val="22"/>
                <w:szCs w:val="22"/>
              </w:rPr>
              <w:t>劣Ⅴ类水质河长比例（%）</w:t>
            </w:r>
          </w:p>
        </w:tc>
        <w:tc>
          <w:tcPr>
            <w:tcW w:w="927" w:type="dxa"/>
            <w:tcMar>
              <w:top w:w="13" w:type="dxa"/>
              <w:left w:w="13" w:type="dxa"/>
              <w:bottom w:w="0" w:type="dxa"/>
              <w:right w:w="13" w:type="dxa"/>
            </w:tcMar>
            <w:vAlign w:val="center"/>
          </w:tcPr>
          <w:p w14:paraId="3AA1C768">
            <w:pPr>
              <w:jc w:val="center"/>
              <w:rPr>
                <w:rFonts w:ascii="Times New Roman" w:hAnsi="Times New Roman" w:eastAsia="宋体" w:cs="宋体"/>
                <w:sz w:val="22"/>
                <w:szCs w:val="22"/>
              </w:rPr>
            </w:pPr>
            <w:r>
              <w:rPr>
                <w:rFonts w:hint="eastAsia" w:ascii="Times New Roman" w:hAnsi="Times New Roman" w:eastAsia="宋体" w:cs="宋体"/>
                <w:sz w:val="22"/>
                <w:szCs w:val="22"/>
              </w:rPr>
              <w:t>1.15</w:t>
            </w:r>
          </w:p>
        </w:tc>
        <w:tc>
          <w:tcPr>
            <w:tcW w:w="1467" w:type="dxa"/>
            <w:tcMar>
              <w:top w:w="13" w:type="dxa"/>
              <w:left w:w="13" w:type="dxa"/>
              <w:bottom w:w="0" w:type="dxa"/>
              <w:right w:w="13" w:type="dxa"/>
            </w:tcMar>
            <w:vAlign w:val="center"/>
          </w:tcPr>
          <w:p w14:paraId="6B6BC2EF">
            <w:pPr>
              <w:jc w:val="center"/>
              <w:rPr>
                <w:rFonts w:ascii="Times New Roman" w:hAnsi="Times New Roman" w:eastAsia="宋体" w:cs="宋体"/>
                <w:sz w:val="22"/>
                <w:szCs w:val="22"/>
              </w:rPr>
            </w:pPr>
            <w:r>
              <w:rPr>
                <w:rFonts w:hint="eastAsia" w:ascii="Times New Roman" w:hAnsi="Times New Roman" w:eastAsia="宋体" w:cs="宋体"/>
                <w:sz w:val="22"/>
                <w:szCs w:val="22"/>
              </w:rPr>
              <w:t>消除</w:t>
            </w:r>
          </w:p>
        </w:tc>
        <w:tc>
          <w:tcPr>
            <w:tcW w:w="1077" w:type="dxa"/>
            <w:vAlign w:val="center"/>
          </w:tcPr>
          <w:p w14:paraId="20224915">
            <w:pPr>
              <w:jc w:val="center"/>
              <w:rPr>
                <w:rFonts w:ascii="Times New Roman" w:hAnsi="Times New Roman" w:eastAsia="宋体" w:cs="宋体"/>
                <w:sz w:val="22"/>
                <w:szCs w:val="22"/>
              </w:rPr>
            </w:pPr>
            <w:r>
              <w:rPr>
                <w:rFonts w:hint="eastAsia" w:ascii="Times New Roman" w:hAnsi="Times New Roman" w:eastAsia="宋体" w:cs="宋体"/>
                <w:sz w:val="22"/>
                <w:szCs w:val="22"/>
              </w:rPr>
              <w:t>消除</w:t>
            </w:r>
          </w:p>
        </w:tc>
        <w:tc>
          <w:tcPr>
            <w:tcW w:w="1029" w:type="dxa"/>
            <w:vAlign w:val="center"/>
          </w:tcPr>
          <w:p w14:paraId="5E5A60A7">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512A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493" w:type="dxa"/>
            <w:vMerge w:val="continue"/>
            <w:vAlign w:val="center"/>
          </w:tcPr>
          <w:p w14:paraId="04C16F5C">
            <w:pPr>
              <w:jc w:val="center"/>
              <w:rPr>
                <w:rFonts w:ascii="Times New Roman" w:hAnsi="Times New Roman" w:eastAsia="宋体" w:cs="宋体"/>
                <w:sz w:val="22"/>
                <w:szCs w:val="22"/>
              </w:rPr>
            </w:pPr>
          </w:p>
        </w:tc>
        <w:tc>
          <w:tcPr>
            <w:tcW w:w="397" w:type="dxa"/>
            <w:vAlign w:val="center"/>
          </w:tcPr>
          <w:p w14:paraId="0BD9D106">
            <w:pPr>
              <w:jc w:val="center"/>
              <w:rPr>
                <w:rFonts w:ascii="Times New Roman" w:hAnsi="Times New Roman" w:eastAsia="宋体" w:cs="宋体"/>
                <w:sz w:val="22"/>
                <w:szCs w:val="22"/>
              </w:rPr>
            </w:pPr>
            <w:r>
              <w:rPr>
                <w:rFonts w:hint="eastAsia" w:ascii="Times New Roman" w:hAnsi="Times New Roman" w:eastAsia="宋体" w:cs="宋体"/>
                <w:sz w:val="22"/>
                <w:szCs w:val="22"/>
              </w:rPr>
              <w:t>8</w:t>
            </w:r>
          </w:p>
        </w:tc>
        <w:tc>
          <w:tcPr>
            <w:tcW w:w="3066" w:type="dxa"/>
            <w:tcMar>
              <w:top w:w="13" w:type="dxa"/>
              <w:left w:w="13" w:type="dxa"/>
              <w:bottom w:w="0" w:type="dxa"/>
              <w:right w:w="13" w:type="dxa"/>
            </w:tcMar>
            <w:vAlign w:val="center"/>
          </w:tcPr>
          <w:p w14:paraId="3E349A49">
            <w:pPr>
              <w:jc w:val="center"/>
              <w:rPr>
                <w:rFonts w:ascii="Times New Roman" w:hAnsi="Times New Roman" w:eastAsia="宋体" w:cs="宋体"/>
                <w:sz w:val="22"/>
                <w:szCs w:val="22"/>
              </w:rPr>
            </w:pPr>
            <w:r>
              <w:rPr>
                <w:rFonts w:hint="eastAsia" w:ascii="Times New Roman" w:hAnsi="Times New Roman" w:eastAsia="宋体" w:cs="宋体"/>
                <w:sz w:val="22"/>
                <w:szCs w:val="22"/>
              </w:rPr>
              <w:t>地表水国控断面达到或好于Ⅲ类比例（%）</w:t>
            </w:r>
          </w:p>
        </w:tc>
        <w:tc>
          <w:tcPr>
            <w:tcW w:w="927" w:type="dxa"/>
            <w:tcMar>
              <w:top w:w="13" w:type="dxa"/>
              <w:left w:w="13" w:type="dxa"/>
              <w:bottom w:w="0" w:type="dxa"/>
              <w:right w:w="13" w:type="dxa"/>
            </w:tcMar>
            <w:vAlign w:val="center"/>
          </w:tcPr>
          <w:p w14:paraId="030FCAD3">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467" w:type="dxa"/>
            <w:tcMar>
              <w:top w:w="13" w:type="dxa"/>
              <w:left w:w="13" w:type="dxa"/>
              <w:bottom w:w="0" w:type="dxa"/>
              <w:right w:w="13" w:type="dxa"/>
            </w:tcMar>
            <w:vAlign w:val="center"/>
          </w:tcPr>
          <w:p w14:paraId="0FE4AE23">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77" w:type="dxa"/>
            <w:vAlign w:val="center"/>
          </w:tcPr>
          <w:p w14:paraId="52F93202">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29" w:type="dxa"/>
            <w:vAlign w:val="center"/>
          </w:tcPr>
          <w:p w14:paraId="3D005789">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109F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3" w:type="dxa"/>
            <w:vMerge w:val="continue"/>
            <w:vAlign w:val="center"/>
          </w:tcPr>
          <w:p w14:paraId="7752538D">
            <w:pPr>
              <w:jc w:val="center"/>
              <w:rPr>
                <w:rFonts w:ascii="Times New Roman" w:hAnsi="Times New Roman" w:eastAsia="宋体" w:cs="宋体"/>
                <w:sz w:val="22"/>
                <w:szCs w:val="22"/>
              </w:rPr>
            </w:pPr>
          </w:p>
        </w:tc>
        <w:tc>
          <w:tcPr>
            <w:tcW w:w="397" w:type="dxa"/>
            <w:vAlign w:val="center"/>
          </w:tcPr>
          <w:p w14:paraId="2C5C394A">
            <w:pPr>
              <w:jc w:val="center"/>
              <w:rPr>
                <w:rFonts w:ascii="Times New Roman" w:hAnsi="Times New Roman" w:eastAsia="宋体" w:cs="宋体"/>
                <w:color w:val="FF0000"/>
                <w:sz w:val="22"/>
                <w:szCs w:val="22"/>
              </w:rPr>
            </w:pPr>
            <w:r>
              <w:rPr>
                <w:rFonts w:hint="eastAsia" w:ascii="Times New Roman" w:hAnsi="Times New Roman" w:eastAsia="宋体" w:cs="宋体"/>
                <w:sz w:val="22"/>
                <w:szCs w:val="22"/>
              </w:rPr>
              <w:t>9</w:t>
            </w:r>
          </w:p>
        </w:tc>
        <w:tc>
          <w:tcPr>
            <w:tcW w:w="3066" w:type="dxa"/>
            <w:tcMar>
              <w:top w:w="13" w:type="dxa"/>
              <w:left w:w="13" w:type="dxa"/>
              <w:bottom w:w="0" w:type="dxa"/>
              <w:right w:w="13" w:type="dxa"/>
            </w:tcMar>
            <w:vAlign w:val="center"/>
          </w:tcPr>
          <w:p w14:paraId="690EA977">
            <w:pPr>
              <w:jc w:val="center"/>
              <w:rPr>
                <w:rFonts w:ascii="Times New Roman" w:hAnsi="Times New Roman" w:eastAsia="宋体" w:cs="宋体"/>
                <w:sz w:val="22"/>
                <w:szCs w:val="22"/>
              </w:rPr>
            </w:pPr>
            <w:r>
              <w:rPr>
                <w:rFonts w:hint="eastAsia" w:ascii="Times New Roman" w:hAnsi="Times New Roman" w:eastAsia="宋体" w:cs="宋体"/>
                <w:sz w:val="22"/>
                <w:szCs w:val="22"/>
              </w:rPr>
              <w:t>地表水市级考核断面水质达标率（%）</w:t>
            </w:r>
          </w:p>
        </w:tc>
        <w:tc>
          <w:tcPr>
            <w:tcW w:w="927" w:type="dxa"/>
            <w:tcMar>
              <w:top w:w="13" w:type="dxa"/>
              <w:left w:w="13" w:type="dxa"/>
              <w:bottom w:w="0" w:type="dxa"/>
              <w:right w:w="13" w:type="dxa"/>
            </w:tcMar>
            <w:vAlign w:val="center"/>
          </w:tcPr>
          <w:p w14:paraId="72883569">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467" w:type="dxa"/>
            <w:tcMar>
              <w:top w:w="13" w:type="dxa"/>
              <w:left w:w="13" w:type="dxa"/>
              <w:bottom w:w="0" w:type="dxa"/>
              <w:right w:w="13" w:type="dxa"/>
            </w:tcMar>
            <w:vAlign w:val="center"/>
          </w:tcPr>
          <w:p w14:paraId="6E75EEA9">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77" w:type="dxa"/>
            <w:vAlign w:val="center"/>
          </w:tcPr>
          <w:p w14:paraId="3D51AA6D">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29" w:type="dxa"/>
            <w:vAlign w:val="center"/>
          </w:tcPr>
          <w:p w14:paraId="0103FA22">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53D8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493" w:type="dxa"/>
            <w:vMerge w:val="continue"/>
            <w:vAlign w:val="center"/>
          </w:tcPr>
          <w:p w14:paraId="55A4C921">
            <w:pPr>
              <w:jc w:val="center"/>
              <w:rPr>
                <w:rFonts w:ascii="Times New Roman" w:hAnsi="Times New Roman" w:eastAsia="宋体" w:cs="宋体"/>
                <w:sz w:val="22"/>
                <w:szCs w:val="22"/>
              </w:rPr>
            </w:pPr>
          </w:p>
        </w:tc>
        <w:tc>
          <w:tcPr>
            <w:tcW w:w="397" w:type="dxa"/>
            <w:vAlign w:val="center"/>
          </w:tcPr>
          <w:p w14:paraId="2DC4D5D0">
            <w:pPr>
              <w:jc w:val="center"/>
              <w:rPr>
                <w:rFonts w:ascii="Times New Roman" w:hAnsi="Times New Roman" w:eastAsia="宋体" w:cs="宋体"/>
                <w:color w:val="FF0000"/>
                <w:sz w:val="22"/>
                <w:szCs w:val="22"/>
              </w:rPr>
            </w:pPr>
            <w:r>
              <w:rPr>
                <w:rFonts w:hint="eastAsia" w:ascii="Times New Roman" w:hAnsi="Times New Roman" w:eastAsia="宋体" w:cs="宋体"/>
                <w:sz w:val="22"/>
                <w:szCs w:val="22"/>
              </w:rPr>
              <w:t>10</w:t>
            </w:r>
          </w:p>
        </w:tc>
        <w:tc>
          <w:tcPr>
            <w:tcW w:w="3066" w:type="dxa"/>
            <w:tcMar>
              <w:top w:w="13" w:type="dxa"/>
              <w:left w:w="13" w:type="dxa"/>
              <w:bottom w:w="0" w:type="dxa"/>
              <w:right w:w="13" w:type="dxa"/>
            </w:tcMar>
            <w:vAlign w:val="center"/>
          </w:tcPr>
          <w:p w14:paraId="734B4E0C">
            <w:pPr>
              <w:jc w:val="center"/>
              <w:rPr>
                <w:rFonts w:ascii="Times New Roman" w:hAnsi="Times New Roman" w:eastAsia="宋体" w:cs="宋体"/>
                <w:sz w:val="22"/>
                <w:szCs w:val="22"/>
              </w:rPr>
            </w:pPr>
            <w:r>
              <w:rPr>
                <w:rFonts w:hint="eastAsia" w:ascii="Times New Roman" w:hAnsi="Times New Roman" w:eastAsia="宋体" w:cs="宋体"/>
                <w:sz w:val="22"/>
                <w:szCs w:val="22"/>
              </w:rPr>
              <w:t>集中式饮用水水源水质达标率</w:t>
            </w:r>
          </w:p>
        </w:tc>
        <w:tc>
          <w:tcPr>
            <w:tcW w:w="927" w:type="dxa"/>
            <w:tcMar>
              <w:top w:w="13" w:type="dxa"/>
              <w:left w:w="13" w:type="dxa"/>
              <w:bottom w:w="0" w:type="dxa"/>
              <w:right w:w="13" w:type="dxa"/>
            </w:tcMar>
            <w:vAlign w:val="center"/>
          </w:tcPr>
          <w:p w14:paraId="2AFE191F">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467" w:type="dxa"/>
            <w:tcMar>
              <w:top w:w="13" w:type="dxa"/>
              <w:left w:w="13" w:type="dxa"/>
              <w:bottom w:w="0" w:type="dxa"/>
              <w:right w:w="13" w:type="dxa"/>
            </w:tcMar>
            <w:vAlign w:val="center"/>
          </w:tcPr>
          <w:p w14:paraId="7116905A">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77" w:type="dxa"/>
            <w:vAlign w:val="center"/>
          </w:tcPr>
          <w:p w14:paraId="09ACC196">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29" w:type="dxa"/>
            <w:vAlign w:val="center"/>
          </w:tcPr>
          <w:p w14:paraId="438B58C1">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4E48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493" w:type="dxa"/>
            <w:vMerge w:val="continue"/>
            <w:vAlign w:val="center"/>
          </w:tcPr>
          <w:p w14:paraId="3E2F9D7A">
            <w:pPr>
              <w:jc w:val="center"/>
              <w:rPr>
                <w:rFonts w:ascii="Times New Roman" w:hAnsi="Times New Roman" w:eastAsia="宋体" w:cs="宋体"/>
                <w:sz w:val="22"/>
                <w:szCs w:val="22"/>
              </w:rPr>
            </w:pPr>
          </w:p>
        </w:tc>
        <w:tc>
          <w:tcPr>
            <w:tcW w:w="397" w:type="dxa"/>
            <w:vAlign w:val="center"/>
          </w:tcPr>
          <w:p w14:paraId="43B917C1">
            <w:pPr>
              <w:jc w:val="center"/>
              <w:rPr>
                <w:rFonts w:ascii="Times New Roman" w:hAnsi="Times New Roman" w:eastAsia="宋体" w:cs="宋体"/>
                <w:sz w:val="22"/>
                <w:szCs w:val="22"/>
              </w:rPr>
            </w:pPr>
            <w:r>
              <w:rPr>
                <w:rFonts w:hint="eastAsia" w:ascii="Times New Roman" w:hAnsi="Times New Roman" w:eastAsia="宋体" w:cs="宋体"/>
                <w:sz w:val="22"/>
                <w:szCs w:val="22"/>
              </w:rPr>
              <w:t>11</w:t>
            </w:r>
          </w:p>
        </w:tc>
        <w:tc>
          <w:tcPr>
            <w:tcW w:w="3066" w:type="dxa"/>
            <w:tcMar>
              <w:top w:w="13" w:type="dxa"/>
              <w:left w:w="13" w:type="dxa"/>
              <w:bottom w:w="0" w:type="dxa"/>
              <w:right w:w="13" w:type="dxa"/>
            </w:tcMar>
            <w:vAlign w:val="center"/>
          </w:tcPr>
          <w:p w14:paraId="2ED11710">
            <w:pPr>
              <w:jc w:val="center"/>
              <w:rPr>
                <w:rFonts w:ascii="Times New Roman" w:hAnsi="Times New Roman" w:eastAsia="宋体" w:cs="宋体"/>
                <w:sz w:val="22"/>
                <w:szCs w:val="22"/>
              </w:rPr>
            </w:pPr>
            <w:r>
              <w:rPr>
                <w:rFonts w:hint="eastAsia" w:ascii="Times New Roman" w:hAnsi="Times New Roman" w:eastAsia="宋体" w:cs="宋体"/>
                <w:sz w:val="22"/>
                <w:szCs w:val="22"/>
              </w:rPr>
              <w:t>全区污水处理率（%）</w:t>
            </w:r>
          </w:p>
        </w:tc>
        <w:tc>
          <w:tcPr>
            <w:tcW w:w="927" w:type="dxa"/>
            <w:tcMar>
              <w:top w:w="13" w:type="dxa"/>
              <w:left w:w="13" w:type="dxa"/>
              <w:bottom w:w="0" w:type="dxa"/>
              <w:right w:w="13" w:type="dxa"/>
            </w:tcMar>
            <w:vAlign w:val="center"/>
          </w:tcPr>
          <w:p w14:paraId="266E9363">
            <w:pPr>
              <w:jc w:val="center"/>
              <w:rPr>
                <w:rFonts w:ascii="Times New Roman" w:hAnsi="Times New Roman" w:eastAsia="宋体" w:cs="宋体"/>
                <w:sz w:val="22"/>
                <w:szCs w:val="22"/>
              </w:rPr>
            </w:pPr>
            <w:r>
              <w:rPr>
                <w:rFonts w:hint="eastAsia" w:ascii="Times New Roman" w:hAnsi="Times New Roman" w:eastAsia="宋体" w:cs="宋体"/>
                <w:sz w:val="22"/>
                <w:szCs w:val="22"/>
              </w:rPr>
              <w:t>90</w:t>
            </w:r>
          </w:p>
        </w:tc>
        <w:tc>
          <w:tcPr>
            <w:tcW w:w="1467" w:type="dxa"/>
            <w:tcMar>
              <w:top w:w="13" w:type="dxa"/>
              <w:left w:w="13" w:type="dxa"/>
              <w:bottom w:w="0" w:type="dxa"/>
              <w:right w:w="13" w:type="dxa"/>
            </w:tcMar>
            <w:vAlign w:val="center"/>
          </w:tcPr>
          <w:p w14:paraId="7B18F6E2">
            <w:pPr>
              <w:jc w:val="center"/>
              <w:rPr>
                <w:rFonts w:ascii="Times New Roman" w:hAnsi="Times New Roman" w:eastAsia="宋体" w:cs="宋体"/>
                <w:sz w:val="22"/>
                <w:szCs w:val="22"/>
              </w:rPr>
            </w:pPr>
            <w:r>
              <w:rPr>
                <w:rFonts w:hint="eastAsia" w:ascii="Times New Roman" w:hAnsi="Times New Roman" w:eastAsia="宋体" w:cs="宋体"/>
                <w:sz w:val="22"/>
                <w:szCs w:val="22"/>
              </w:rPr>
              <w:t>≥95</w:t>
            </w:r>
          </w:p>
        </w:tc>
        <w:tc>
          <w:tcPr>
            <w:tcW w:w="1077" w:type="dxa"/>
            <w:vAlign w:val="center"/>
          </w:tcPr>
          <w:p w14:paraId="07C4259B">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0AE35532">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7BE7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93" w:type="dxa"/>
            <w:vMerge w:val="restart"/>
            <w:vAlign w:val="center"/>
          </w:tcPr>
          <w:p w14:paraId="41166BB0">
            <w:pPr>
              <w:jc w:val="center"/>
              <w:rPr>
                <w:rFonts w:ascii="Times New Roman" w:hAnsi="Times New Roman" w:eastAsia="宋体" w:cs="宋体"/>
                <w:sz w:val="22"/>
                <w:szCs w:val="22"/>
              </w:rPr>
            </w:pPr>
            <w:r>
              <w:rPr>
                <w:rFonts w:hint="eastAsia" w:ascii="Times New Roman" w:hAnsi="Times New Roman" w:eastAsia="宋体" w:cs="宋体"/>
                <w:sz w:val="22"/>
                <w:szCs w:val="22"/>
              </w:rPr>
              <w:t>土壤</w:t>
            </w:r>
          </w:p>
        </w:tc>
        <w:tc>
          <w:tcPr>
            <w:tcW w:w="397" w:type="dxa"/>
            <w:vAlign w:val="center"/>
          </w:tcPr>
          <w:p w14:paraId="142E0393">
            <w:pPr>
              <w:jc w:val="center"/>
              <w:rPr>
                <w:rFonts w:ascii="Times New Roman" w:hAnsi="Times New Roman" w:eastAsia="宋体" w:cs="宋体"/>
                <w:sz w:val="22"/>
                <w:szCs w:val="22"/>
              </w:rPr>
            </w:pPr>
            <w:r>
              <w:rPr>
                <w:rFonts w:hint="eastAsia" w:ascii="Times New Roman" w:hAnsi="Times New Roman" w:eastAsia="宋体" w:cs="宋体"/>
                <w:sz w:val="22"/>
                <w:szCs w:val="22"/>
              </w:rPr>
              <w:t>12</w:t>
            </w:r>
          </w:p>
        </w:tc>
        <w:tc>
          <w:tcPr>
            <w:tcW w:w="3066" w:type="dxa"/>
            <w:tcMar>
              <w:top w:w="17" w:type="dxa"/>
              <w:left w:w="64" w:type="dxa"/>
              <w:bottom w:w="0" w:type="dxa"/>
              <w:right w:w="64" w:type="dxa"/>
            </w:tcMar>
            <w:vAlign w:val="center"/>
          </w:tcPr>
          <w:p w14:paraId="444BE090">
            <w:pPr>
              <w:jc w:val="center"/>
              <w:rPr>
                <w:rFonts w:ascii="Times New Roman" w:hAnsi="Times New Roman" w:eastAsia="宋体" w:cs="宋体"/>
                <w:sz w:val="22"/>
                <w:szCs w:val="22"/>
              </w:rPr>
            </w:pPr>
            <w:r>
              <w:rPr>
                <w:rFonts w:hint="eastAsia" w:ascii="Times New Roman" w:hAnsi="Times New Roman" w:eastAsia="宋体" w:cs="宋体"/>
                <w:sz w:val="22"/>
                <w:szCs w:val="22"/>
              </w:rPr>
              <w:t>受污染耕地安全利用率（%）</w:t>
            </w:r>
          </w:p>
        </w:tc>
        <w:tc>
          <w:tcPr>
            <w:tcW w:w="927" w:type="dxa"/>
            <w:tcMar>
              <w:top w:w="17" w:type="dxa"/>
              <w:left w:w="64" w:type="dxa"/>
              <w:bottom w:w="0" w:type="dxa"/>
              <w:right w:w="64" w:type="dxa"/>
            </w:tcMar>
            <w:vAlign w:val="center"/>
          </w:tcPr>
          <w:p w14:paraId="2DF2DD10">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467" w:type="dxa"/>
            <w:tcMar>
              <w:top w:w="17" w:type="dxa"/>
              <w:left w:w="64" w:type="dxa"/>
              <w:bottom w:w="0" w:type="dxa"/>
              <w:right w:w="64" w:type="dxa"/>
            </w:tcMar>
            <w:vAlign w:val="center"/>
          </w:tcPr>
          <w:p w14:paraId="5917861A">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77" w:type="dxa"/>
            <w:vAlign w:val="center"/>
          </w:tcPr>
          <w:p w14:paraId="768084BC">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29" w:type="dxa"/>
            <w:vAlign w:val="center"/>
          </w:tcPr>
          <w:p w14:paraId="3B7112B7">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6DB2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93" w:type="dxa"/>
            <w:vMerge w:val="continue"/>
            <w:vAlign w:val="center"/>
          </w:tcPr>
          <w:p w14:paraId="038C555E">
            <w:pPr>
              <w:jc w:val="center"/>
              <w:rPr>
                <w:rFonts w:ascii="Times New Roman" w:hAnsi="Times New Roman" w:eastAsia="宋体" w:cs="宋体"/>
                <w:sz w:val="22"/>
                <w:szCs w:val="22"/>
              </w:rPr>
            </w:pPr>
          </w:p>
        </w:tc>
        <w:tc>
          <w:tcPr>
            <w:tcW w:w="397" w:type="dxa"/>
            <w:vAlign w:val="center"/>
          </w:tcPr>
          <w:p w14:paraId="39B3A2D5">
            <w:pPr>
              <w:jc w:val="center"/>
              <w:rPr>
                <w:rFonts w:ascii="Times New Roman" w:hAnsi="Times New Roman" w:eastAsia="宋体" w:cs="宋体"/>
                <w:sz w:val="22"/>
                <w:szCs w:val="22"/>
              </w:rPr>
            </w:pPr>
            <w:r>
              <w:rPr>
                <w:rFonts w:hint="eastAsia" w:ascii="Times New Roman" w:hAnsi="Times New Roman" w:eastAsia="宋体" w:cs="宋体"/>
                <w:sz w:val="22"/>
                <w:szCs w:val="22"/>
              </w:rPr>
              <w:t>13</w:t>
            </w:r>
          </w:p>
        </w:tc>
        <w:tc>
          <w:tcPr>
            <w:tcW w:w="3066" w:type="dxa"/>
            <w:tcMar>
              <w:top w:w="17" w:type="dxa"/>
              <w:left w:w="64" w:type="dxa"/>
              <w:bottom w:w="0" w:type="dxa"/>
              <w:right w:w="64" w:type="dxa"/>
            </w:tcMar>
            <w:vAlign w:val="center"/>
          </w:tcPr>
          <w:p w14:paraId="3B7A9B3F">
            <w:pPr>
              <w:jc w:val="center"/>
              <w:rPr>
                <w:rFonts w:ascii="Times New Roman" w:hAnsi="Times New Roman" w:eastAsia="宋体" w:cs="宋体"/>
                <w:sz w:val="22"/>
                <w:szCs w:val="22"/>
              </w:rPr>
            </w:pPr>
            <w:r>
              <w:rPr>
                <w:rFonts w:hint="eastAsia" w:ascii="Times New Roman" w:hAnsi="Times New Roman" w:eastAsia="宋体" w:cs="宋体"/>
                <w:sz w:val="22"/>
                <w:szCs w:val="22"/>
              </w:rPr>
              <w:t>污染地块安全利用率（%）</w:t>
            </w:r>
          </w:p>
        </w:tc>
        <w:tc>
          <w:tcPr>
            <w:tcW w:w="927" w:type="dxa"/>
            <w:tcMar>
              <w:top w:w="17" w:type="dxa"/>
              <w:left w:w="64" w:type="dxa"/>
              <w:bottom w:w="0" w:type="dxa"/>
              <w:right w:w="64" w:type="dxa"/>
            </w:tcMar>
            <w:vAlign w:val="center"/>
          </w:tcPr>
          <w:p w14:paraId="69A29FDE">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467" w:type="dxa"/>
            <w:tcMar>
              <w:top w:w="17" w:type="dxa"/>
              <w:left w:w="64" w:type="dxa"/>
              <w:bottom w:w="0" w:type="dxa"/>
              <w:right w:w="64" w:type="dxa"/>
            </w:tcMar>
            <w:vAlign w:val="center"/>
          </w:tcPr>
          <w:p w14:paraId="1EDBFBA4">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77" w:type="dxa"/>
            <w:vAlign w:val="center"/>
          </w:tcPr>
          <w:p w14:paraId="78517CF2">
            <w:pPr>
              <w:jc w:val="center"/>
              <w:rPr>
                <w:rFonts w:ascii="Times New Roman" w:hAnsi="Times New Roman" w:eastAsia="宋体" w:cs="宋体"/>
                <w:sz w:val="22"/>
                <w:szCs w:val="22"/>
              </w:rPr>
            </w:pPr>
            <w:r>
              <w:rPr>
                <w:rFonts w:hint="eastAsia" w:ascii="Times New Roman" w:hAnsi="Times New Roman" w:eastAsia="宋体" w:cs="宋体"/>
                <w:sz w:val="22"/>
                <w:szCs w:val="22"/>
              </w:rPr>
              <w:t>100</w:t>
            </w:r>
          </w:p>
        </w:tc>
        <w:tc>
          <w:tcPr>
            <w:tcW w:w="1029" w:type="dxa"/>
            <w:vAlign w:val="center"/>
          </w:tcPr>
          <w:p w14:paraId="69333CDC">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2FC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493" w:type="dxa"/>
            <w:vMerge w:val="restart"/>
            <w:vAlign w:val="center"/>
          </w:tcPr>
          <w:p w14:paraId="78FC0C44">
            <w:pPr>
              <w:jc w:val="center"/>
              <w:rPr>
                <w:rFonts w:ascii="Times New Roman" w:hAnsi="Times New Roman" w:eastAsia="宋体" w:cs="宋体"/>
                <w:sz w:val="22"/>
                <w:szCs w:val="22"/>
              </w:rPr>
            </w:pPr>
            <w:r>
              <w:rPr>
                <w:rFonts w:hint="eastAsia" w:ascii="Times New Roman" w:hAnsi="Times New Roman" w:eastAsia="宋体" w:cs="宋体"/>
                <w:sz w:val="22"/>
                <w:szCs w:val="22"/>
              </w:rPr>
              <w:t>污染排放</w:t>
            </w:r>
          </w:p>
        </w:tc>
        <w:tc>
          <w:tcPr>
            <w:tcW w:w="397" w:type="dxa"/>
            <w:vAlign w:val="center"/>
          </w:tcPr>
          <w:p w14:paraId="786F8C01">
            <w:pPr>
              <w:jc w:val="center"/>
              <w:rPr>
                <w:rFonts w:ascii="Times New Roman" w:hAnsi="Times New Roman" w:eastAsia="宋体" w:cs="宋体"/>
                <w:sz w:val="22"/>
                <w:szCs w:val="22"/>
              </w:rPr>
            </w:pPr>
            <w:r>
              <w:rPr>
                <w:rFonts w:hint="eastAsia" w:ascii="Times New Roman" w:hAnsi="Times New Roman" w:eastAsia="宋体" w:cs="宋体"/>
                <w:sz w:val="22"/>
                <w:szCs w:val="22"/>
              </w:rPr>
              <w:t>14</w:t>
            </w:r>
          </w:p>
        </w:tc>
        <w:tc>
          <w:tcPr>
            <w:tcW w:w="3066" w:type="dxa"/>
            <w:tcMar>
              <w:top w:w="17" w:type="dxa"/>
              <w:left w:w="64" w:type="dxa"/>
              <w:bottom w:w="0" w:type="dxa"/>
              <w:right w:w="64" w:type="dxa"/>
            </w:tcMar>
            <w:vAlign w:val="center"/>
          </w:tcPr>
          <w:p w14:paraId="6A5AF394">
            <w:pPr>
              <w:jc w:val="center"/>
              <w:rPr>
                <w:rFonts w:ascii="Times New Roman" w:hAnsi="Times New Roman" w:eastAsia="宋体" w:cs="宋体"/>
                <w:sz w:val="22"/>
                <w:szCs w:val="22"/>
              </w:rPr>
            </w:pPr>
            <w:r>
              <w:rPr>
                <w:rFonts w:hint="eastAsia" w:ascii="Times New Roman" w:hAnsi="Times New Roman" w:eastAsia="宋体" w:cs="宋体"/>
                <w:sz w:val="22"/>
                <w:szCs w:val="22"/>
              </w:rPr>
              <w:t>氮氧化物排放总量减少（吨）</w:t>
            </w:r>
          </w:p>
        </w:tc>
        <w:tc>
          <w:tcPr>
            <w:tcW w:w="927" w:type="dxa"/>
            <w:tcMar>
              <w:top w:w="17" w:type="dxa"/>
              <w:left w:w="64" w:type="dxa"/>
              <w:bottom w:w="0" w:type="dxa"/>
              <w:right w:w="64" w:type="dxa"/>
            </w:tcMar>
            <w:vAlign w:val="center"/>
          </w:tcPr>
          <w:p w14:paraId="3E3F604A">
            <w:pPr>
              <w:jc w:val="center"/>
              <w:rPr>
                <w:rFonts w:ascii="Times New Roman" w:hAnsi="Times New Roman" w:eastAsia="宋体" w:cs="宋体"/>
                <w:sz w:val="22"/>
                <w:szCs w:val="22"/>
              </w:rPr>
            </w:pPr>
            <w:r>
              <w:rPr>
                <w:rFonts w:hint="eastAsia" w:ascii="Times New Roman" w:hAnsi="Times New Roman" w:eastAsia="宋体" w:cs="宋体"/>
                <w:sz w:val="22"/>
                <w:szCs w:val="22"/>
              </w:rPr>
              <w:t>123</w:t>
            </w:r>
          </w:p>
        </w:tc>
        <w:tc>
          <w:tcPr>
            <w:tcW w:w="1467" w:type="dxa"/>
            <w:tcMar>
              <w:top w:w="17" w:type="dxa"/>
              <w:left w:w="64" w:type="dxa"/>
              <w:bottom w:w="0" w:type="dxa"/>
              <w:right w:w="64" w:type="dxa"/>
            </w:tcMar>
            <w:vAlign w:val="center"/>
          </w:tcPr>
          <w:p w14:paraId="205DC376">
            <w:pPr>
              <w:jc w:val="center"/>
              <w:rPr>
                <w:rFonts w:ascii="Times New Roman" w:hAnsi="Times New Roman" w:eastAsia="宋体" w:cs="宋体"/>
                <w:sz w:val="22"/>
                <w:szCs w:val="22"/>
              </w:rPr>
            </w:pPr>
            <w:r>
              <w:rPr>
                <w:rFonts w:hint="eastAsia" w:ascii="Times New Roman" w:hAnsi="Times New Roman" w:eastAsia="宋体" w:cs="宋体"/>
                <w:sz w:val="22"/>
                <w:szCs w:val="22"/>
              </w:rPr>
              <w:t>230</w:t>
            </w:r>
          </w:p>
        </w:tc>
        <w:tc>
          <w:tcPr>
            <w:tcW w:w="1077" w:type="dxa"/>
            <w:vAlign w:val="center"/>
          </w:tcPr>
          <w:p w14:paraId="482051C5">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1AEDCC7C">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792A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3" w:type="dxa"/>
            <w:vMerge w:val="continue"/>
            <w:vAlign w:val="center"/>
          </w:tcPr>
          <w:p w14:paraId="02513C6D">
            <w:pPr>
              <w:jc w:val="center"/>
              <w:rPr>
                <w:rFonts w:ascii="Times New Roman" w:hAnsi="Times New Roman" w:eastAsia="宋体" w:cs="宋体"/>
                <w:sz w:val="22"/>
                <w:szCs w:val="22"/>
              </w:rPr>
            </w:pPr>
          </w:p>
        </w:tc>
        <w:tc>
          <w:tcPr>
            <w:tcW w:w="397" w:type="dxa"/>
            <w:vAlign w:val="center"/>
          </w:tcPr>
          <w:p w14:paraId="0187C9D7">
            <w:pPr>
              <w:jc w:val="center"/>
              <w:rPr>
                <w:rFonts w:ascii="Times New Roman" w:hAnsi="Times New Roman" w:eastAsia="宋体" w:cs="宋体"/>
                <w:sz w:val="22"/>
                <w:szCs w:val="22"/>
              </w:rPr>
            </w:pPr>
            <w:r>
              <w:rPr>
                <w:rFonts w:hint="eastAsia" w:ascii="Times New Roman" w:hAnsi="Times New Roman" w:eastAsia="宋体" w:cs="宋体"/>
                <w:sz w:val="22"/>
                <w:szCs w:val="22"/>
              </w:rPr>
              <w:t>15</w:t>
            </w:r>
          </w:p>
        </w:tc>
        <w:tc>
          <w:tcPr>
            <w:tcW w:w="3066" w:type="dxa"/>
            <w:tcMar>
              <w:top w:w="17" w:type="dxa"/>
              <w:left w:w="64" w:type="dxa"/>
              <w:bottom w:w="0" w:type="dxa"/>
              <w:right w:w="64" w:type="dxa"/>
            </w:tcMar>
            <w:vAlign w:val="center"/>
          </w:tcPr>
          <w:p w14:paraId="5156DEFA">
            <w:pPr>
              <w:jc w:val="center"/>
              <w:rPr>
                <w:rFonts w:ascii="Times New Roman" w:hAnsi="Times New Roman" w:eastAsia="宋体" w:cs="宋体"/>
                <w:sz w:val="22"/>
                <w:szCs w:val="22"/>
              </w:rPr>
            </w:pPr>
            <w:r>
              <w:rPr>
                <w:rFonts w:hint="eastAsia" w:ascii="Times New Roman" w:hAnsi="Times New Roman" w:eastAsia="宋体" w:cs="宋体"/>
                <w:sz w:val="22"/>
                <w:szCs w:val="22"/>
              </w:rPr>
              <w:t>挥发性有机物排放总量减少（吨）</w:t>
            </w:r>
          </w:p>
        </w:tc>
        <w:tc>
          <w:tcPr>
            <w:tcW w:w="927" w:type="dxa"/>
            <w:tcMar>
              <w:top w:w="17" w:type="dxa"/>
              <w:left w:w="64" w:type="dxa"/>
              <w:bottom w:w="0" w:type="dxa"/>
              <w:right w:w="64" w:type="dxa"/>
            </w:tcMar>
            <w:vAlign w:val="center"/>
          </w:tcPr>
          <w:p w14:paraId="0CB4EB31">
            <w:pPr>
              <w:jc w:val="center"/>
              <w:rPr>
                <w:rFonts w:ascii="Times New Roman" w:hAnsi="Times New Roman" w:eastAsia="宋体" w:cs="宋体"/>
                <w:sz w:val="22"/>
                <w:szCs w:val="22"/>
              </w:rPr>
            </w:pPr>
            <w:r>
              <w:rPr>
                <w:rFonts w:hint="eastAsia" w:ascii="Times New Roman" w:hAnsi="Times New Roman" w:eastAsia="宋体" w:cs="宋体"/>
                <w:sz w:val="22"/>
                <w:szCs w:val="22"/>
              </w:rPr>
              <w:t>72</w:t>
            </w:r>
          </w:p>
        </w:tc>
        <w:tc>
          <w:tcPr>
            <w:tcW w:w="1467" w:type="dxa"/>
            <w:tcMar>
              <w:top w:w="17" w:type="dxa"/>
              <w:left w:w="64" w:type="dxa"/>
              <w:bottom w:w="0" w:type="dxa"/>
              <w:right w:w="64" w:type="dxa"/>
            </w:tcMar>
            <w:vAlign w:val="center"/>
          </w:tcPr>
          <w:p w14:paraId="13AF7D63">
            <w:pPr>
              <w:jc w:val="center"/>
              <w:rPr>
                <w:rFonts w:ascii="Times New Roman" w:hAnsi="Times New Roman" w:eastAsia="宋体" w:cs="宋体"/>
                <w:sz w:val="22"/>
                <w:szCs w:val="22"/>
              </w:rPr>
            </w:pPr>
            <w:r>
              <w:rPr>
                <w:rFonts w:hint="eastAsia" w:ascii="Times New Roman" w:hAnsi="Times New Roman" w:eastAsia="宋体" w:cs="宋体"/>
                <w:sz w:val="22"/>
                <w:szCs w:val="22"/>
              </w:rPr>
              <w:t>150</w:t>
            </w:r>
          </w:p>
        </w:tc>
        <w:tc>
          <w:tcPr>
            <w:tcW w:w="1077" w:type="dxa"/>
            <w:vAlign w:val="center"/>
          </w:tcPr>
          <w:p w14:paraId="4E69F67C">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5221E3BD">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1326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493" w:type="dxa"/>
            <w:vMerge w:val="continue"/>
            <w:vAlign w:val="center"/>
          </w:tcPr>
          <w:p w14:paraId="74E32AC1">
            <w:pPr>
              <w:jc w:val="center"/>
              <w:rPr>
                <w:rFonts w:ascii="Times New Roman" w:hAnsi="Times New Roman" w:eastAsia="宋体" w:cs="宋体"/>
                <w:sz w:val="22"/>
                <w:szCs w:val="22"/>
              </w:rPr>
            </w:pPr>
          </w:p>
        </w:tc>
        <w:tc>
          <w:tcPr>
            <w:tcW w:w="397" w:type="dxa"/>
            <w:vAlign w:val="center"/>
          </w:tcPr>
          <w:p w14:paraId="49EC2207">
            <w:pPr>
              <w:jc w:val="center"/>
              <w:rPr>
                <w:rFonts w:ascii="Times New Roman" w:hAnsi="Times New Roman" w:eastAsia="宋体" w:cs="宋体"/>
                <w:sz w:val="22"/>
                <w:szCs w:val="22"/>
              </w:rPr>
            </w:pPr>
            <w:r>
              <w:rPr>
                <w:rFonts w:hint="eastAsia" w:ascii="Times New Roman" w:hAnsi="Times New Roman" w:eastAsia="宋体" w:cs="宋体"/>
                <w:sz w:val="22"/>
                <w:szCs w:val="22"/>
              </w:rPr>
              <w:t>16</w:t>
            </w:r>
          </w:p>
        </w:tc>
        <w:tc>
          <w:tcPr>
            <w:tcW w:w="3066" w:type="dxa"/>
            <w:tcMar>
              <w:top w:w="17" w:type="dxa"/>
              <w:left w:w="64" w:type="dxa"/>
              <w:bottom w:w="0" w:type="dxa"/>
              <w:right w:w="64" w:type="dxa"/>
            </w:tcMar>
            <w:vAlign w:val="center"/>
          </w:tcPr>
          <w:p w14:paraId="02E24063">
            <w:pPr>
              <w:jc w:val="center"/>
              <w:rPr>
                <w:rFonts w:ascii="Times New Roman" w:hAnsi="Times New Roman" w:eastAsia="宋体" w:cs="宋体"/>
                <w:sz w:val="22"/>
                <w:szCs w:val="22"/>
              </w:rPr>
            </w:pPr>
            <w:r>
              <w:rPr>
                <w:rFonts w:hint="eastAsia" w:ascii="Times New Roman" w:hAnsi="Times New Roman" w:eastAsia="宋体" w:cs="宋体"/>
                <w:sz w:val="22"/>
                <w:szCs w:val="22"/>
              </w:rPr>
              <w:t>化学需氧量排放总量减少（吨）</w:t>
            </w:r>
          </w:p>
        </w:tc>
        <w:tc>
          <w:tcPr>
            <w:tcW w:w="927" w:type="dxa"/>
            <w:tcMar>
              <w:top w:w="17" w:type="dxa"/>
              <w:left w:w="64" w:type="dxa"/>
              <w:bottom w:w="0" w:type="dxa"/>
              <w:right w:w="64" w:type="dxa"/>
            </w:tcMar>
            <w:vAlign w:val="center"/>
          </w:tcPr>
          <w:p w14:paraId="3CCCC146">
            <w:pPr>
              <w:jc w:val="center"/>
              <w:rPr>
                <w:rFonts w:ascii="Times New Roman" w:hAnsi="Times New Roman" w:eastAsia="宋体" w:cs="宋体"/>
                <w:sz w:val="22"/>
                <w:szCs w:val="22"/>
              </w:rPr>
            </w:pPr>
            <w:r>
              <w:rPr>
                <w:rFonts w:hint="eastAsia" w:ascii="Times New Roman" w:hAnsi="Times New Roman" w:eastAsia="宋体" w:cs="宋体"/>
                <w:sz w:val="22"/>
                <w:szCs w:val="22"/>
              </w:rPr>
              <w:t>63</w:t>
            </w:r>
          </w:p>
        </w:tc>
        <w:tc>
          <w:tcPr>
            <w:tcW w:w="1467" w:type="dxa"/>
            <w:tcMar>
              <w:top w:w="17" w:type="dxa"/>
              <w:left w:w="64" w:type="dxa"/>
              <w:bottom w:w="0" w:type="dxa"/>
              <w:right w:w="64" w:type="dxa"/>
            </w:tcMar>
            <w:vAlign w:val="center"/>
          </w:tcPr>
          <w:p w14:paraId="161F73D3">
            <w:pPr>
              <w:jc w:val="center"/>
              <w:rPr>
                <w:rFonts w:ascii="Times New Roman" w:hAnsi="Times New Roman" w:eastAsia="宋体" w:cs="宋体"/>
                <w:sz w:val="22"/>
                <w:szCs w:val="22"/>
              </w:rPr>
            </w:pPr>
            <w:r>
              <w:rPr>
                <w:rFonts w:hint="eastAsia" w:ascii="Times New Roman" w:hAnsi="Times New Roman" w:eastAsia="宋体" w:cs="宋体"/>
                <w:sz w:val="22"/>
                <w:szCs w:val="22"/>
              </w:rPr>
              <w:t>800</w:t>
            </w:r>
          </w:p>
        </w:tc>
        <w:tc>
          <w:tcPr>
            <w:tcW w:w="1077" w:type="dxa"/>
            <w:vAlign w:val="center"/>
          </w:tcPr>
          <w:p w14:paraId="4FAB2484">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73A4C500">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06CF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493" w:type="dxa"/>
            <w:vMerge w:val="continue"/>
            <w:vAlign w:val="center"/>
          </w:tcPr>
          <w:p w14:paraId="47A92024">
            <w:pPr>
              <w:jc w:val="center"/>
              <w:rPr>
                <w:rFonts w:ascii="Times New Roman" w:hAnsi="Times New Roman" w:eastAsia="宋体" w:cs="宋体"/>
                <w:sz w:val="22"/>
                <w:szCs w:val="22"/>
              </w:rPr>
            </w:pPr>
          </w:p>
        </w:tc>
        <w:tc>
          <w:tcPr>
            <w:tcW w:w="397" w:type="dxa"/>
            <w:vAlign w:val="center"/>
          </w:tcPr>
          <w:p w14:paraId="3E42D999">
            <w:pPr>
              <w:jc w:val="center"/>
              <w:rPr>
                <w:rFonts w:ascii="Times New Roman" w:hAnsi="Times New Roman" w:eastAsia="宋体" w:cs="宋体"/>
                <w:sz w:val="22"/>
                <w:szCs w:val="22"/>
              </w:rPr>
            </w:pPr>
            <w:r>
              <w:rPr>
                <w:rFonts w:hint="eastAsia" w:ascii="Times New Roman" w:hAnsi="Times New Roman" w:eastAsia="宋体" w:cs="宋体"/>
                <w:sz w:val="22"/>
                <w:szCs w:val="22"/>
              </w:rPr>
              <w:t>17</w:t>
            </w:r>
          </w:p>
        </w:tc>
        <w:tc>
          <w:tcPr>
            <w:tcW w:w="3066" w:type="dxa"/>
            <w:tcMar>
              <w:top w:w="17" w:type="dxa"/>
              <w:left w:w="64" w:type="dxa"/>
              <w:bottom w:w="0" w:type="dxa"/>
              <w:right w:w="64" w:type="dxa"/>
            </w:tcMar>
            <w:vAlign w:val="center"/>
          </w:tcPr>
          <w:p w14:paraId="25A2983A">
            <w:pPr>
              <w:jc w:val="center"/>
              <w:rPr>
                <w:rFonts w:ascii="Times New Roman" w:hAnsi="Times New Roman" w:eastAsia="宋体" w:cs="宋体"/>
                <w:sz w:val="22"/>
                <w:szCs w:val="22"/>
              </w:rPr>
            </w:pPr>
            <w:r>
              <w:rPr>
                <w:rFonts w:hint="eastAsia" w:ascii="Times New Roman" w:hAnsi="Times New Roman" w:eastAsia="宋体" w:cs="宋体"/>
                <w:sz w:val="22"/>
                <w:szCs w:val="22"/>
              </w:rPr>
              <w:t>氨氮排放总量减少（吨）</w:t>
            </w:r>
          </w:p>
        </w:tc>
        <w:tc>
          <w:tcPr>
            <w:tcW w:w="927" w:type="dxa"/>
            <w:tcMar>
              <w:top w:w="17" w:type="dxa"/>
              <w:left w:w="64" w:type="dxa"/>
              <w:bottom w:w="0" w:type="dxa"/>
              <w:right w:w="64" w:type="dxa"/>
            </w:tcMar>
            <w:vAlign w:val="center"/>
          </w:tcPr>
          <w:p w14:paraId="69B6B425">
            <w:pPr>
              <w:jc w:val="center"/>
              <w:rPr>
                <w:rFonts w:ascii="Times New Roman" w:hAnsi="Times New Roman" w:eastAsia="宋体" w:cs="宋体"/>
                <w:sz w:val="22"/>
                <w:szCs w:val="22"/>
              </w:rPr>
            </w:pPr>
            <w:r>
              <w:rPr>
                <w:rFonts w:hint="eastAsia" w:ascii="Times New Roman" w:hAnsi="Times New Roman" w:eastAsia="宋体" w:cs="宋体"/>
                <w:sz w:val="22"/>
                <w:szCs w:val="22"/>
              </w:rPr>
              <w:t>8</w:t>
            </w:r>
          </w:p>
        </w:tc>
        <w:tc>
          <w:tcPr>
            <w:tcW w:w="1467" w:type="dxa"/>
            <w:tcMar>
              <w:top w:w="17" w:type="dxa"/>
              <w:left w:w="64" w:type="dxa"/>
              <w:bottom w:w="0" w:type="dxa"/>
              <w:right w:w="64" w:type="dxa"/>
            </w:tcMar>
            <w:vAlign w:val="center"/>
          </w:tcPr>
          <w:p w14:paraId="2129EFCC">
            <w:pPr>
              <w:jc w:val="center"/>
              <w:rPr>
                <w:rFonts w:ascii="Times New Roman" w:hAnsi="Times New Roman" w:eastAsia="宋体" w:cs="宋体"/>
                <w:sz w:val="22"/>
                <w:szCs w:val="22"/>
              </w:rPr>
            </w:pPr>
            <w:r>
              <w:rPr>
                <w:rFonts w:hint="eastAsia" w:ascii="Times New Roman" w:hAnsi="Times New Roman" w:eastAsia="宋体" w:cs="宋体"/>
                <w:sz w:val="22"/>
                <w:szCs w:val="22"/>
              </w:rPr>
              <w:t>95</w:t>
            </w:r>
          </w:p>
        </w:tc>
        <w:tc>
          <w:tcPr>
            <w:tcW w:w="1077" w:type="dxa"/>
            <w:vAlign w:val="center"/>
          </w:tcPr>
          <w:p w14:paraId="60E11E5A">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37565A35">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6767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493" w:type="dxa"/>
            <w:vMerge w:val="restart"/>
            <w:vAlign w:val="center"/>
          </w:tcPr>
          <w:p w14:paraId="5F5E0624">
            <w:pPr>
              <w:jc w:val="center"/>
              <w:rPr>
                <w:rFonts w:ascii="Times New Roman" w:hAnsi="Times New Roman" w:eastAsia="宋体" w:cs="宋体"/>
                <w:sz w:val="22"/>
                <w:szCs w:val="22"/>
              </w:rPr>
            </w:pPr>
            <w:r>
              <w:rPr>
                <w:rFonts w:hint="eastAsia" w:ascii="Times New Roman" w:hAnsi="Times New Roman" w:eastAsia="宋体" w:cs="宋体"/>
                <w:sz w:val="22"/>
                <w:szCs w:val="22"/>
              </w:rPr>
              <w:t>生态</w:t>
            </w:r>
          </w:p>
        </w:tc>
        <w:tc>
          <w:tcPr>
            <w:tcW w:w="397" w:type="dxa"/>
            <w:vAlign w:val="center"/>
          </w:tcPr>
          <w:p w14:paraId="351E8293">
            <w:pPr>
              <w:jc w:val="center"/>
              <w:rPr>
                <w:rFonts w:ascii="Times New Roman" w:hAnsi="Times New Roman" w:eastAsia="宋体" w:cs="宋体"/>
                <w:sz w:val="22"/>
                <w:szCs w:val="22"/>
              </w:rPr>
            </w:pPr>
            <w:r>
              <w:rPr>
                <w:rFonts w:hint="eastAsia" w:ascii="Times New Roman" w:hAnsi="Times New Roman" w:eastAsia="宋体" w:cs="宋体"/>
                <w:sz w:val="22"/>
                <w:szCs w:val="22"/>
              </w:rPr>
              <w:t>18</w:t>
            </w:r>
          </w:p>
        </w:tc>
        <w:tc>
          <w:tcPr>
            <w:tcW w:w="3066" w:type="dxa"/>
            <w:tcMar>
              <w:top w:w="17" w:type="dxa"/>
              <w:left w:w="64" w:type="dxa"/>
              <w:bottom w:w="0" w:type="dxa"/>
              <w:right w:w="64" w:type="dxa"/>
            </w:tcMar>
            <w:vAlign w:val="center"/>
          </w:tcPr>
          <w:p w14:paraId="6E83FFAA">
            <w:pPr>
              <w:jc w:val="center"/>
              <w:rPr>
                <w:rFonts w:ascii="Times New Roman" w:hAnsi="Times New Roman" w:eastAsia="宋体" w:cs="宋体"/>
                <w:sz w:val="22"/>
                <w:szCs w:val="22"/>
              </w:rPr>
            </w:pPr>
            <w:r>
              <w:rPr>
                <w:rFonts w:hint="eastAsia" w:ascii="Times New Roman" w:hAnsi="Times New Roman" w:eastAsia="宋体" w:cs="宋体"/>
                <w:sz w:val="22"/>
                <w:szCs w:val="22"/>
              </w:rPr>
              <w:t>生态环境质量指数</w:t>
            </w:r>
          </w:p>
        </w:tc>
        <w:tc>
          <w:tcPr>
            <w:tcW w:w="927" w:type="dxa"/>
            <w:tcMar>
              <w:top w:w="17" w:type="dxa"/>
              <w:left w:w="64" w:type="dxa"/>
              <w:bottom w:w="0" w:type="dxa"/>
              <w:right w:w="64" w:type="dxa"/>
            </w:tcMar>
            <w:vAlign w:val="center"/>
          </w:tcPr>
          <w:p w14:paraId="58F41AC9">
            <w:pPr>
              <w:jc w:val="center"/>
              <w:rPr>
                <w:rFonts w:ascii="Times New Roman" w:hAnsi="Times New Roman" w:eastAsia="宋体" w:cs="宋体"/>
                <w:sz w:val="22"/>
                <w:szCs w:val="22"/>
              </w:rPr>
            </w:pPr>
            <w:r>
              <w:rPr>
                <w:rFonts w:hint="eastAsia" w:ascii="Times New Roman" w:hAnsi="Times New Roman" w:eastAsia="宋体" w:cs="宋体"/>
                <w:sz w:val="22"/>
                <w:szCs w:val="22"/>
              </w:rPr>
              <w:t>优</w:t>
            </w:r>
          </w:p>
        </w:tc>
        <w:tc>
          <w:tcPr>
            <w:tcW w:w="1467" w:type="dxa"/>
            <w:tcMar>
              <w:top w:w="17" w:type="dxa"/>
              <w:left w:w="64" w:type="dxa"/>
              <w:bottom w:w="0" w:type="dxa"/>
              <w:right w:w="64" w:type="dxa"/>
            </w:tcMar>
            <w:vAlign w:val="center"/>
          </w:tcPr>
          <w:p w14:paraId="27B47EF1">
            <w:pPr>
              <w:jc w:val="center"/>
              <w:rPr>
                <w:rFonts w:ascii="Times New Roman" w:hAnsi="Times New Roman" w:eastAsia="宋体" w:cs="宋体"/>
                <w:sz w:val="22"/>
                <w:szCs w:val="22"/>
              </w:rPr>
            </w:pPr>
            <w:r>
              <w:rPr>
                <w:rFonts w:hint="eastAsia" w:ascii="Times New Roman" w:hAnsi="Times New Roman" w:eastAsia="宋体" w:cs="宋体"/>
                <w:sz w:val="22"/>
                <w:szCs w:val="22"/>
              </w:rPr>
              <w:t>优</w:t>
            </w:r>
          </w:p>
        </w:tc>
        <w:tc>
          <w:tcPr>
            <w:tcW w:w="1077" w:type="dxa"/>
            <w:vAlign w:val="center"/>
          </w:tcPr>
          <w:p w14:paraId="5276A8EF">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2D3BBA4F">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1787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3" w:type="dxa"/>
            <w:vMerge w:val="continue"/>
            <w:vAlign w:val="center"/>
          </w:tcPr>
          <w:p w14:paraId="7B7F8732">
            <w:pPr>
              <w:rPr>
                <w:rFonts w:ascii="Times New Roman" w:hAnsi="Times New Roman" w:eastAsia="宋体" w:cs="宋体"/>
                <w:sz w:val="22"/>
                <w:szCs w:val="22"/>
              </w:rPr>
            </w:pPr>
          </w:p>
        </w:tc>
        <w:tc>
          <w:tcPr>
            <w:tcW w:w="397" w:type="dxa"/>
            <w:vAlign w:val="center"/>
          </w:tcPr>
          <w:p w14:paraId="66727D9A">
            <w:pPr>
              <w:jc w:val="center"/>
              <w:rPr>
                <w:rFonts w:ascii="Times New Roman" w:hAnsi="Times New Roman" w:eastAsia="宋体" w:cs="宋体"/>
                <w:sz w:val="22"/>
                <w:szCs w:val="22"/>
              </w:rPr>
            </w:pPr>
            <w:r>
              <w:rPr>
                <w:rFonts w:hint="eastAsia" w:ascii="Times New Roman" w:hAnsi="Times New Roman" w:eastAsia="宋体" w:cs="宋体"/>
                <w:sz w:val="22"/>
                <w:szCs w:val="22"/>
              </w:rPr>
              <w:t>19</w:t>
            </w:r>
          </w:p>
        </w:tc>
        <w:tc>
          <w:tcPr>
            <w:tcW w:w="3066" w:type="dxa"/>
            <w:tcMar>
              <w:top w:w="17" w:type="dxa"/>
              <w:left w:w="64" w:type="dxa"/>
              <w:bottom w:w="0" w:type="dxa"/>
              <w:right w:w="64" w:type="dxa"/>
            </w:tcMar>
            <w:vAlign w:val="center"/>
          </w:tcPr>
          <w:p w14:paraId="51496146">
            <w:pPr>
              <w:jc w:val="center"/>
              <w:rPr>
                <w:rFonts w:ascii="Times New Roman" w:hAnsi="Times New Roman" w:eastAsia="宋体" w:cs="宋体"/>
                <w:sz w:val="22"/>
                <w:szCs w:val="22"/>
              </w:rPr>
            </w:pPr>
            <w:r>
              <w:rPr>
                <w:rFonts w:hint="eastAsia" w:ascii="Times New Roman" w:hAnsi="Times New Roman" w:eastAsia="宋体" w:cs="宋体"/>
                <w:sz w:val="22"/>
                <w:szCs w:val="22"/>
              </w:rPr>
              <w:t>生态保护红线占区面积比例（%）</w:t>
            </w:r>
          </w:p>
        </w:tc>
        <w:tc>
          <w:tcPr>
            <w:tcW w:w="927" w:type="dxa"/>
            <w:tcMar>
              <w:top w:w="17" w:type="dxa"/>
              <w:left w:w="64" w:type="dxa"/>
              <w:bottom w:w="0" w:type="dxa"/>
              <w:right w:w="64" w:type="dxa"/>
            </w:tcMar>
            <w:vAlign w:val="center"/>
          </w:tcPr>
          <w:p w14:paraId="07259C97">
            <w:pPr>
              <w:jc w:val="center"/>
              <w:rPr>
                <w:rFonts w:ascii="Times New Roman" w:hAnsi="Times New Roman" w:eastAsia="宋体" w:cs="宋体"/>
                <w:sz w:val="22"/>
                <w:szCs w:val="22"/>
              </w:rPr>
            </w:pPr>
            <w:r>
              <w:rPr>
                <w:rFonts w:hint="eastAsia" w:ascii="Times New Roman" w:hAnsi="Times New Roman" w:eastAsia="宋体" w:cs="宋体"/>
                <w:sz w:val="22"/>
                <w:szCs w:val="22"/>
              </w:rPr>
              <w:t>31.4</w:t>
            </w:r>
          </w:p>
        </w:tc>
        <w:tc>
          <w:tcPr>
            <w:tcW w:w="1467" w:type="dxa"/>
            <w:tcMar>
              <w:top w:w="17" w:type="dxa"/>
              <w:left w:w="64" w:type="dxa"/>
              <w:bottom w:w="0" w:type="dxa"/>
              <w:right w:w="64" w:type="dxa"/>
            </w:tcMar>
            <w:vAlign w:val="center"/>
          </w:tcPr>
          <w:p w14:paraId="48F4FE62">
            <w:pPr>
              <w:jc w:val="center"/>
              <w:rPr>
                <w:rFonts w:ascii="Times New Roman" w:hAnsi="Times New Roman" w:eastAsia="宋体" w:cs="宋体"/>
                <w:sz w:val="22"/>
                <w:szCs w:val="22"/>
              </w:rPr>
            </w:pPr>
            <w:r>
              <w:rPr>
                <w:rFonts w:hint="eastAsia" w:ascii="Times New Roman" w:hAnsi="Times New Roman" w:eastAsia="宋体" w:cs="宋体"/>
                <w:sz w:val="22"/>
                <w:szCs w:val="22"/>
              </w:rPr>
              <w:t>≥31.4</w:t>
            </w:r>
          </w:p>
        </w:tc>
        <w:tc>
          <w:tcPr>
            <w:tcW w:w="1077" w:type="dxa"/>
            <w:vAlign w:val="center"/>
          </w:tcPr>
          <w:p w14:paraId="79CFD1E9">
            <w:pPr>
              <w:jc w:val="center"/>
              <w:rPr>
                <w:rFonts w:ascii="Times New Roman" w:hAnsi="Times New Roman" w:eastAsia="宋体" w:cs="宋体"/>
                <w:sz w:val="22"/>
                <w:szCs w:val="22"/>
              </w:rPr>
            </w:pPr>
            <w:r>
              <w:rPr>
                <w:rFonts w:hint="eastAsia" w:ascii="Times New Roman" w:hAnsi="Times New Roman" w:eastAsia="宋体" w:cs="宋体"/>
                <w:sz w:val="22"/>
                <w:szCs w:val="22"/>
              </w:rPr>
              <w:t>38.4</w:t>
            </w:r>
          </w:p>
        </w:tc>
        <w:tc>
          <w:tcPr>
            <w:tcW w:w="1029" w:type="dxa"/>
            <w:vAlign w:val="center"/>
          </w:tcPr>
          <w:p w14:paraId="34B4CF75">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r w14:paraId="2CDB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3" w:type="dxa"/>
            <w:vMerge w:val="continue"/>
            <w:vAlign w:val="center"/>
          </w:tcPr>
          <w:p w14:paraId="4448C75F">
            <w:pPr>
              <w:rPr>
                <w:rFonts w:ascii="Times New Roman" w:hAnsi="Times New Roman" w:eastAsia="宋体" w:cs="宋体"/>
                <w:sz w:val="22"/>
                <w:szCs w:val="22"/>
              </w:rPr>
            </w:pPr>
          </w:p>
        </w:tc>
        <w:tc>
          <w:tcPr>
            <w:tcW w:w="397" w:type="dxa"/>
            <w:vAlign w:val="center"/>
          </w:tcPr>
          <w:p w14:paraId="37154E05">
            <w:pPr>
              <w:jc w:val="center"/>
              <w:rPr>
                <w:rFonts w:ascii="Times New Roman" w:hAnsi="Times New Roman" w:eastAsia="宋体" w:cs="宋体"/>
                <w:color w:val="FF0000"/>
                <w:sz w:val="22"/>
                <w:szCs w:val="22"/>
              </w:rPr>
            </w:pPr>
            <w:r>
              <w:rPr>
                <w:rFonts w:hint="eastAsia" w:ascii="Times New Roman" w:hAnsi="Times New Roman" w:eastAsia="宋体" w:cs="宋体"/>
                <w:sz w:val="22"/>
                <w:szCs w:val="22"/>
              </w:rPr>
              <w:t>20</w:t>
            </w:r>
          </w:p>
        </w:tc>
        <w:tc>
          <w:tcPr>
            <w:tcW w:w="3066" w:type="dxa"/>
            <w:tcMar>
              <w:top w:w="17" w:type="dxa"/>
              <w:left w:w="64" w:type="dxa"/>
              <w:bottom w:w="0" w:type="dxa"/>
              <w:right w:w="64" w:type="dxa"/>
            </w:tcMar>
            <w:vAlign w:val="center"/>
          </w:tcPr>
          <w:p w14:paraId="475EECBC">
            <w:pPr>
              <w:jc w:val="center"/>
              <w:rPr>
                <w:rFonts w:ascii="Times New Roman" w:hAnsi="Times New Roman" w:eastAsia="宋体" w:cs="宋体"/>
                <w:sz w:val="22"/>
                <w:szCs w:val="22"/>
              </w:rPr>
            </w:pPr>
            <w:r>
              <w:rPr>
                <w:rFonts w:hint="eastAsia" w:ascii="Times New Roman" w:hAnsi="Times New Roman" w:eastAsia="宋体" w:cs="宋体"/>
                <w:sz w:val="22"/>
                <w:szCs w:val="22"/>
              </w:rPr>
              <w:t>人均公园绿地面积（平方米）</w:t>
            </w:r>
          </w:p>
        </w:tc>
        <w:tc>
          <w:tcPr>
            <w:tcW w:w="927" w:type="dxa"/>
            <w:tcMar>
              <w:top w:w="17" w:type="dxa"/>
              <w:left w:w="64" w:type="dxa"/>
              <w:bottom w:w="0" w:type="dxa"/>
              <w:right w:w="64" w:type="dxa"/>
            </w:tcMar>
            <w:vAlign w:val="center"/>
          </w:tcPr>
          <w:p w14:paraId="1FACB6C0">
            <w:pPr>
              <w:jc w:val="center"/>
              <w:rPr>
                <w:rFonts w:ascii="Times New Roman" w:hAnsi="Times New Roman" w:eastAsia="宋体" w:cs="宋体"/>
                <w:sz w:val="20"/>
                <w:szCs w:val="22"/>
              </w:rPr>
            </w:pPr>
            <w:r>
              <w:rPr>
                <w:rFonts w:hint="eastAsia" w:ascii="Times New Roman" w:hAnsi="Times New Roman" w:eastAsia="宋体" w:cs="宋体"/>
                <w:sz w:val="22"/>
                <w:szCs w:val="22"/>
              </w:rPr>
              <w:t>30.03</w:t>
            </w:r>
          </w:p>
        </w:tc>
        <w:tc>
          <w:tcPr>
            <w:tcW w:w="1467" w:type="dxa"/>
            <w:tcMar>
              <w:top w:w="17" w:type="dxa"/>
              <w:left w:w="64" w:type="dxa"/>
              <w:bottom w:w="0" w:type="dxa"/>
              <w:right w:w="64" w:type="dxa"/>
            </w:tcMar>
            <w:vAlign w:val="center"/>
          </w:tcPr>
          <w:p w14:paraId="3FEB9E0B">
            <w:pPr>
              <w:jc w:val="center"/>
              <w:rPr>
                <w:rFonts w:ascii="Times New Roman" w:hAnsi="Times New Roman" w:eastAsia="宋体" w:cs="宋体"/>
                <w:sz w:val="22"/>
                <w:szCs w:val="22"/>
              </w:rPr>
            </w:pPr>
            <w:r>
              <w:rPr>
                <w:rFonts w:hint="eastAsia" w:ascii="Times New Roman" w:hAnsi="Times New Roman" w:eastAsia="宋体" w:cs="宋体"/>
                <w:sz w:val="22"/>
                <w:szCs w:val="22"/>
              </w:rPr>
              <w:t>稳步提升</w:t>
            </w:r>
          </w:p>
        </w:tc>
        <w:tc>
          <w:tcPr>
            <w:tcW w:w="1077" w:type="dxa"/>
            <w:vAlign w:val="center"/>
          </w:tcPr>
          <w:p w14:paraId="4D1AF1F9">
            <w:pPr>
              <w:jc w:val="center"/>
              <w:rPr>
                <w:rFonts w:ascii="Times New Roman" w:hAnsi="Times New Roman" w:eastAsia="宋体" w:cs="宋体"/>
                <w:sz w:val="22"/>
                <w:szCs w:val="22"/>
              </w:rPr>
            </w:pPr>
            <w:r>
              <w:rPr>
                <w:rFonts w:hint="eastAsia" w:ascii="Times New Roman" w:hAnsi="Times New Roman" w:eastAsia="宋体" w:cs="宋体"/>
                <w:sz w:val="22"/>
                <w:szCs w:val="22"/>
              </w:rPr>
              <w:t>待公布</w:t>
            </w:r>
          </w:p>
        </w:tc>
        <w:tc>
          <w:tcPr>
            <w:tcW w:w="1029" w:type="dxa"/>
            <w:vAlign w:val="center"/>
          </w:tcPr>
          <w:p w14:paraId="1DC1BF77">
            <w:pPr>
              <w:jc w:val="center"/>
              <w:rPr>
                <w:rFonts w:ascii="Times New Roman" w:hAnsi="Times New Roman" w:eastAsia="宋体" w:cs="宋体"/>
                <w:color w:val="FF0000"/>
                <w:sz w:val="22"/>
                <w:szCs w:val="22"/>
              </w:rPr>
            </w:pPr>
            <w:r>
              <w:rPr>
                <w:rFonts w:hint="eastAsia" w:ascii="Times New Roman" w:hAnsi="Times New Roman" w:eastAsia="宋体" w:cs="宋体"/>
                <w:sz w:val="22"/>
                <w:szCs w:val="22"/>
              </w:rPr>
              <w:t>存在风险</w:t>
            </w:r>
          </w:p>
        </w:tc>
      </w:tr>
      <w:tr w14:paraId="4464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93" w:type="dxa"/>
            <w:vMerge w:val="continue"/>
            <w:vAlign w:val="center"/>
          </w:tcPr>
          <w:p w14:paraId="68EFA9A0">
            <w:pPr>
              <w:rPr>
                <w:rFonts w:ascii="Times New Roman" w:hAnsi="Times New Roman" w:eastAsia="宋体" w:cs="宋体"/>
                <w:sz w:val="22"/>
                <w:szCs w:val="22"/>
              </w:rPr>
            </w:pPr>
          </w:p>
        </w:tc>
        <w:tc>
          <w:tcPr>
            <w:tcW w:w="397" w:type="dxa"/>
            <w:vAlign w:val="center"/>
          </w:tcPr>
          <w:p w14:paraId="4D4B5630">
            <w:pPr>
              <w:jc w:val="center"/>
              <w:rPr>
                <w:rFonts w:ascii="Times New Roman" w:hAnsi="Times New Roman" w:eastAsia="宋体" w:cs="宋体"/>
                <w:color w:val="FF0000"/>
                <w:sz w:val="22"/>
                <w:szCs w:val="22"/>
              </w:rPr>
            </w:pPr>
            <w:r>
              <w:rPr>
                <w:rFonts w:hint="eastAsia" w:ascii="Times New Roman" w:hAnsi="Times New Roman" w:eastAsia="宋体" w:cs="宋体"/>
                <w:sz w:val="22"/>
                <w:szCs w:val="22"/>
              </w:rPr>
              <w:t>21</w:t>
            </w:r>
          </w:p>
        </w:tc>
        <w:tc>
          <w:tcPr>
            <w:tcW w:w="3066" w:type="dxa"/>
            <w:tcMar>
              <w:top w:w="17" w:type="dxa"/>
              <w:left w:w="64" w:type="dxa"/>
              <w:bottom w:w="0" w:type="dxa"/>
              <w:right w:w="64" w:type="dxa"/>
            </w:tcMar>
            <w:vAlign w:val="center"/>
          </w:tcPr>
          <w:p w14:paraId="5E363AF7">
            <w:pPr>
              <w:jc w:val="center"/>
              <w:rPr>
                <w:rFonts w:ascii="Times New Roman" w:hAnsi="Times New Roman" w:eastAsia="宋体" w:cs="宋体"/>
                <w:sz w:val="22"/>
                <w:szCs w:val="22"/>
              </w:rPr>
            </w:pPr>
            <w:r>
              <w:rPr>
                <w:rFonts w:hint="eastAsia" w:ascii="Times New Roman" w:hAnsi="Times New Roman" w:eastAsia="宋体" w:cs="宋体"/>
                <w:sz w:val="22"/>
                <w:szCs w:val="22"/>
              </w:rPr>
              <w:t>废弃矿山图斑治理面积（公顷）</w:t>
            </w:r>
          </w:p>
        </w:tc>
        <w:tc>
          <w:tcPr>
            <w:tcW w:w="927" w:type="dxa"/>
            <w:tcMar>
              <w:top w:w="17" w:type="dxa"/>
              <w:left w:w="64" w:type="dxa"/>
              <w:bottom w:w="0" w:type="dxa"/>
              <w:right w:w="64" w:type="dxa"/>
            </w:tcMar>
            <w:vAlign w:val="center"/>
          </w:tcPr>
          <w:p w14:paraId="6180F32A">
            <w:pPr>
              <w:jc w:val="center"/>
              <w:rPr>
                <w:rFonts w:ascii="Times New Roman" w:hAnsi="Times New Roman" w:eastAsia="宋体" w:cs="宋体"/>
                <w:sz w:val="22"/>
                <w:szCs w:val="22"/>
              </w:rPr>
            </w:pPr>
            <w:r>
              <w:rPr>
                <w:rFonts w:hint="eastAsia" w:ascii="Times New Roman" w:hAnsi="Times New Roman" w:eastAsia="宋体" w:cs="宋体"/>
                <w:sz w:val="22"/>
                <w:szCs w:val="22"/>
              </w:rPr>
              <w:t>7.78</w:t>
            </w:r>
          </w:p>
        </w:tc>
        <w:tc>
          <w:tcPr>
            <w:tcW w:w="1467" w:type="dxa"/>
            <w:vAlign w:val="center"/>
          </w:tcPr>
          <w:p w14:paraId="2AFD7F81">
            <w:pPr>
              <w:jc w:val="center"/>
              <w:rPr>
                <w:rFonts w:ascii="Times New Roman" w:hAnsi="Times New Roman" w:eastAsia="宋体" w:cs="宋体"/>
                <w:sz w:val="22"/>
                <w:szCs w:val="22"/>
              </w:rPr>
            </w:pPr>
            <w:r>
              <w:rPr>
                <w:rFonts w:hint="eastAsia" w:ascii="Times New Roman" w:hAnsi="Times New Roman" w:eastAsia="宋体" w:cs="宋体"/>
                <w:sz w:val="22"/>
                <w:szCs w:val="22"/>
              </w:rPr>
              <w:t>338</w:t>
            </w:r>
          </w:p>
        </w:tc>
        <w:tc>
          <w:tcPr>
            <w:tcW w:w="1077" w:type="dxa"/>
            <w:vAlign w:val="center"/>
          </w:tcPr>
          <w:p w14:paraId="5A114B42">
            <w:pPr>
              <w:jc w:val="center"/>
              <w:rPr>
                <w:rFonts w:ascii="Times New Roman" w:hAnsi="Times New Roman" w:eastAsia="宋体" w:cs="宋体"/>
                <w:sz w:val="22"/>
                <w:szCs w:val="22"/>
              </w:rPr>
            </w:pPr>
            <w:r>
              <w:rPr>
                <w:rFonts w:hint="eastAsia" w:ascii="Times New Roman" w:hAnsi="Times New Roman" w:eastAsia="宋体" w:cs="宋体"/>
                <w:sz w:val="22"/>
                <w:szCs w:val="22"/>
              </w:rPr>
              <w:t>基本完成</w:t>
            </w:r>
          </w:p>
        </w:tc>
        <w:tc>
          <w:tcPr>
            <w:tcW w:w="1029" w:type="dxa"/>
            <w:vAlign w:val="center"/>
          </w:tcPr>
          <w:p w14:paraId="6481032F">
            <w:pPr>
              <w:jc w:val="center"/>
              <w:rPr>
                <w:rFonts w:ascii="Times New Roman" w:hAnsi="Times New Roman" w:eastAsia="宋体" w:cs="宋体"/>
                <w:color w:val="0000FF"/>
                <w:sz w:val="22"/>
                <w:szCs w:val="22"/>
              </w:rPr>
            </w:pPr>
            <w:r>
              <w:rPr>
                <w:rFonts w:hint="eastAsia" w:ascii="Times New Roman" w:hAnsi="Times New Roman" w:eastAsia="宋体" w:cs="宋体"/>
                <w:sz w:val="22"/>
                <w:szCs w:val="22"/>
              </w:rPr>
              <w:t>符合预期</w:t>
            </w:r>
          </w:p>
        </w:tc>
      </w:tr>
      <w:tr w14:paraId="41EB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493" w:type="dxa"/>
            <w:vMerge w:val="continue"/>
            <w:vAlign w:val="center"/>
          </w:tcPr>
          <w:p w14:paraId="4C1182AD">
            <w:pPr>
              <w:rPr>
                <w:rFonts w:ascii="Times New Roman" w:hAnsi="Times New Roman" w:eastAsia="宋体" w:cs="宋体"/>
                <w:sz w:val="22"/>
                <w:szCs w:val="22"/>
              </w:rPr>
            </w:pPr>
          </w:p>
        </w:tc>
        <w:tc>
          <w:tcPr>
            <w:tcW w:w="397" w:type="dxa"/>
            <w:vAlign w:val="center"/>
          </w:tcPr>
          <w:p w14:paraId="56CF14EB">
            <w:pPr>
              <w:jc w:val="center"/>
              <w:rPr>
                <w:rFonts w:ascii="Times New Roman" w:hAnsi="Times New Roman" w:eastAsia="宋体" w:cs="宋体"/>
                <w:color w:val="FF0000"/>
                <w:sz w:val="22"/>
                <w:szCs w:val="22"/>
              </w:rPr>
            </w:pPr>
            <w:r>
              <w:rPr>
                <w:rFonts w:hint="eastAsia" w:ascii="Times New Roman" w:hAnsi="Times New Roman" w:eastAsia="宋体" w:cs="宋体"/>
                <w:sz w:val="22"/>
                <w:szCs w:val="22"/>
              </w:rPr>
              <w:t>22</w:t>
            </w:r>
          </w:p>
        </w:tc>
        <w:tc>
          <w:tcPr>
            <w:tcW w:w="3066" w:type="dxa"/>
            <w:tcMar>
              <w:top w:w="17" w:type="dxa"/>
              <w:left w:w="64" w:type="dxa"/>
              <w:bottom w:w="0" w:type="dxa"/>
              <w:right w:w="64" w:type="dxa"/>
            </w:tcMar>
            <w:vAlign w:val="center"/>
          </w:tcPr>
          <w:p w14:paraId="61624EB1">
            <w:pPr>
              <w:jc w:val="center"/>
              <w:rPr>
                <w:rFonts w:ascii="Times New Roman" w:hAnsi="Times New Roman" w:eastAsia="宋体" w:cs="宋体"/>
                <w:sz w:val="22"/>
                <w:szCs w:val="22"/>
                <w:highlight w:val="yellow"/>
              </w:rPr>
            </w:pPr>
            <w:r>
              <w:rPr>
                <w:rFonts w:hint="eastAsia" w:ascii="Times New Roman" w:hAnsi="Times New Roman" w:eastAsia="宋体" w:cs="宋体"/>
                <w:sz w:val="22"/>
                <w:szCs w:val="22"/>
              </w:rPr>
              <w:t>代表物种种群数量</w:t>
            </w:r>
          </w:p>
        </w:tc>
        <w:tc>
          <w:tcPr>
            <w:tcW w:w="927" w:type="dxa"/>
            <w:tcMar>
              <w:top w:w="17" w:type="dxa"/>
              <w:left w:w="64" w:type="dxa"/>
              <w:bottom w:w="0" w:type="dxa"/>
              <w:right w:w="64" w:type="dxa"/>
            </w:tcMar>
            <w:vAlign w:val="center"/>
          </w:tcPr>
          <w:p w14:paraId="1371B58B">
            <w:pPr>
              <w:jc w:val="center"/>
              <w:rPr>
                <w:rFonts w:ascii="Times New Roman" w:hAnsi="Times New Roman" w:eastAsia="宋体" w:cs="宋体"/>
                <w:sz w:val="22"/>
                <w:szCs w:val="22"/>
              </w:rPr>
            </w:pPr>
            <w:r>
              <w:rPr>
                <w:rFonts w:hint="eastAsia" w:ascii="Times New Roman" w:hAnsi="Times New Roman" w:eastAsia="宋体" w:cs="宋体"/>
                <w:sz w:val="22"/>
                <w:szCs w:val="22"/>
              </w:rPr>
              <w:t>/</w:t>
            </w:r>
          </w:p>
        </w:tc>
        <w:tc>
          <w:tcPr>
            <w:tcW w:w="1467" w:type="dxa"/>
            <w:vAlign w:val="center"/>
          </w:tcPr>
          <w:p w14:paraId="0C4E55CA">
            <w:pPr>
              <w:jc w:val="center"/>
              <w:rPr>
                <w:rFonts w:ascii="Times New Roman" w:hAnsi="Times New Roman" w:eastAsia="宋体" w:cs="宋体"/>
                <w:sz w:val="22"/>
                <w:szCs w:val="22"/>
              </w:rPr>
            </w:pPr>
            <w:r>
              <w:rPr>
                <w:rFonts w:hint="eastAsia" w:ascii="Times New Roman" w:hAnsi="Times New Roman" w:eastAsia="宋体" w:cs="宋体"/>
                <w:sz w:val="22"/>
                <w:szCs w:val="22"/>
              </w:rPr>
              <w:t>稳中有增</w:t>
            </w:r>
          </w:p>
        </w:tc>
        <w:tc>
          <w:tcPr>
            <w:tcW w:w="1077" w:type="dxa"/>
            <w:vAlign w:val="center"/>
          </w:tcPr>
          <w:p w14:paraId="343DD404">
            <w:pPr>
              <w:jc w:val="center"/>
              <w:rPr>
                <w:rFonts w:ascii="Times New Roman" w:hAnsi="Times New Roman" w:eastAsia="宋体" w:cs="宋体"/>
                <w:sz w:val="22"/>
                <w:szCs w:val="22"/>
              </w:rPr>
            </w:pPr>
            <w:r>
              <w:rPr>
                <w:rFonts w:hint="eastAsia" w:ascii="Times New Roman" w:hAnsi="Times New Roman" w:eastAsia="宋体" w:cs="宋体"/>
                <w:sz w:val="22"/>
                <w:szCs w:val="22"/>
              </w:rPr>
              <w:t>稳中有增</w:t>
            </w:r>
          </w:p>
        </w:tc>
        <w:tc>
          <w:tcPr>
            <w:tcW w:w="1029" w:type="dxa"/>
            <w:vAlign w:val="center"/>
          </w:tcPr>
          <w:p w14:paraId="42FB68AE">
            <w:pPr>
              <w:jc w:val="center"/>
              <w:rPr>
                <w:rFonts w:ascii="Times New Roman" w:hAnsi="Times New Roman" w:eastAsia="宋体" w:cs="宋体"/>
                <w:sz w:val="22"/>
                <w:szCs w:val="22"/>
              </w:rPr>
            </w:pPr>
            <w:r>
              <w:rPr>
                <w:rFonts w:hint="eastAsia" w:ascii="Times New Roman" w:hAnsi="Times New Roman" w:eastAsia="宋体" w:cs="宋体"/>
                <w:sz w:val="22"/>
                <w:szCs w:val="22"/>
              </w:rPr>
              <w:t>符合预期</w:t>
            </w:r>
          </w:p>
        </w:tc>
      </w:tr>
    </w:tbl>
    <w:p w14:paraId="0CA9ED16">
      <w:pPr>
        <w:spacing w:line="560" w:lineRule="exact"/>
        <w:ind w:firstLine="640" w:firstLineChars="200"/>
        <w:outlineLvl w:val="1"/>
        <w:rPr>
          <w:rFonts w:ascii="Times New Roman" w:hAnsi="Times New Roman" w:eastAsia="楷体_GB2312" w:cs="楷体_GB2312"/>
          <w:sz w:val="32"/>
          <w:szCs w:val="32"/>
        </w:rPr>
      </w:pPr>
      <w:bookmarkStart w:id="4" w:name="_Toc22228"/>
      <w:bookmarkStart w:id="5" w:name="_Toc28684"/>
      <w:r>
        <w:rPr>
          <w:rFonts w:hint="eastAsia" w:ascii="Times New Roman" w:hAnsi="Times New Roman" w:eastAsia="楷体_GB2312" w:cs="楷体_GB2312"/>
          <w:sz w:val="32"/>
          <w:szCs w:val="32"/>
        </w:rPr>
        <w:t>（二）生态涵养区使命重任在肩</w:t>
      </w:r>
      <w:bookmarkEnd w:id="4"/>
      <w:bookmarkEnd w:id="5"/>
    </w:p>
    <w:p w14:paraId="6DF91086">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“十四五”以来，门头沟区坚持把生态立区摆在“三区”</w:t>
      </w:r>
      <w:r>
        <w:rPr>
          <w:rFonts w:hint="eastAsia" w:ascii="Times New Roman" w:hAnsi="Times New Roman" w:eastAsia="仿宋_GB2312" w:cs="仿宋_GB2312"/>
          <w:sz w:val="32"/>
          <w:szCs w:val="32"/>
          <w:lang w:eastAsia="zh-CN"/>
        </w:rPr>
        <w:t>战略之首</w:t>
      </w:r>
      <w:r>
        <w:rPr>
          <w:rFonts w:hint="eastAsia" w:ascii="Times New Roman" w:hAnsi="Times New Roman" w:eastAsia="仿宋_GB2312" w:cs="仿宋_GB2312"/>
          <w:sz w:val="32"/>
          <w:szCs w:val="32"/>
        </w:rPr>
        <w:t>，各项工作取得显著效果，但生态环境质量稳中向好的基础还不牢固，生态环境保护结构性、根源性、趋势性压力尚未根本缓解，对标生态涵养区功能定位，面对山区生态环境特有问题，统筹“三大产业”发展的生态环境新影响新要求，以及“三地”品牌建设中生态开发与保护协同新情况，仍存在短板弱项。</w:t>
      </w:r>
    </w:p>
    <w:p w14:paraId="06FBD2FA">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区域功能定位履行有待强化。</w:t>
      </w:r>
      <w:r>
        <w:rPr>
          <w:rFonts w:hint="eastAsia" w:ascii="Times New Roman" w:hAnsi="Times New Roman" w:eastAsia="仿宋_GB2312" w:cs="仿宋_GB2312"/>
          <w:sz w:val="32"/>
          <w:szCs w:val="32"/>
        </w:rPr>
        <w:t>深刻理解和把握习近平生态文明思想上还有差距，落实习近平总书记对北京工作、灾后重建工作的指示要求还不到位。在践行生态涵养区功能定位，建设首都西部重点生态保育及区域生态治理协作区上，囿于生态系统本底、生态环境质量等生态禀赋差异，“两山”转化路径研究不深，思路不清晰，在保障“四个服务”水平上有待提升。对标地区转型发展的总体谋划和“四步走”阶段“生态优势加速释放”要求，推进生态产业化和产业生态化等生态产品价值实现模式仍需探索、巩固。全区全民生态自觉有待加强。</w:t>
      </w:r>
    </w:p>
    <w:p w14:paraId="05D982B0">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首都西部生态屏障仍需筑牢。</w:t>
      </w:r>
      <w:r>
        <w:rPr>
          <w:rFonts w:hint="eastAsia" w:ascii="Times New Roman" w:hAnsi="Times New Roman" w:eastAsia="仿宋_GB2312" w:cs="仿宋_GB2312"/>
          <w:sz w:val="32"/>
          <w:szCs w:val="32"/>
        </w:rPr>
        <w:t>区委生态文明委牵头抓总、统筹推进生态系统保护的机制仍需健全。生态空间管控不够有力，生态环境问题时有发生，生态保护监督管理水平有待提升，私挖盗采、违规倾倒建筑垃圾等生态破坏事件屡禁不止，重要生态空间生态环境监督仍需持续发力，行政执法与刑事司法有效衔接的生态保护治理协同机制亟需深化。生物多样性保护成效不足，在落实门头沟区生物多样性保护行动计划的任务要求上存在差距，非法狩猎、破坏野生动植物资源案件多发。在细致剖析生物多样性保护职责分工、全面深入履职尽责方面仍需持续加强。</w:t>
      </w:r>
    </w:p>
    <w:p w14:paraId="04774074">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环境精细化治理能力有待提升。</w:t>
      </w:r>
      <w:r>
        <w:rPr>
          <w:rFonts w:hint="eastAsia" w:ascii="Times New Roman" w:hAnsi="Times New Roman" w:eastAsia="仿宋_GB2312" w:cs="仿宋_GB2312"/>
          <w:sz w:val="32"/>
          <w:szCs w:val="32"/>
        </w:rPr>
        <w:t>生态环境治理能力亟待加强，与美丽北京先行区建设相适应的生态环境领域科技支撑体系亟待建立，环境管理的市场化手段运用不足，三监联动治理模式仍需不断完善。大气精细化治理水平，特别是镇街管控能力与核心区差距较大，道路尘负荷等指标偏高问题尚未有效解决。农村地区大气污染防治仍有短板，建筑垃圾乱倒、三烧等问题时有发生。门城地区餐饮油烟、噪音扰民等市民诉求相对较多，需进一步完善“包案机制”，紧盯重点点位学习运用“浦江经验”积极推动问题解决。水污染治理受汛期影响较大，汛期期间雨量大、地下水位抬升及老城区地下管网和污水处理能力欠缺影响，重点沟道个别月份出现水质波动，补偿断面个别月份水质超标。不同时期补偿断面水质波动较大，需着眼长远，下大力气系统解决好城市基础设施问题。</w:t>
      </w:r>
    </w:p>
    <w:p w14:paraId="6DF0638D">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绿色低碳发展方式仍需深化。</w:t>
      </w:r>
      <w:r>
        <w:rPr>
          <w:rFonts w:hint="eastAsia" w:ascii="Times New Roman" w:hAnsi="Times New Roman" w:eastAsia="仿宋_GB2312" w:cs="仿宋_GB2312"/>
          <w:sz w:val="32"/>
          <w:szCs w:val="32"/>
        </w:rPr>
        <w:t>“三大产业”绿色化低碳化引领作用有待进一步发挥，全区可再生能源、绿电供应路径有待进一步拓展，低碳先锋试点成效有待进一步激发。以GEP提升为导向的生态立区战略统筹推进机制需进一步优化完善，生态保护差异化、多元化、综合性横向补偿路径尚未有效打通、取得突破，生态文明建设财政资金、项目支撑保障能力不足，生态基础夯实和生态优势释放相互协同、相互促进联动性有待增强。“两山”转化路径有待扩展</w:t>
      </w:r>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生态产品价值实现机制仍需加快探索，“生态+区位+文化”优势需进一步融合，生态产业化、产业生态化水平不高，文旅产业发展规模相对较小、吸引力不足，绿色金融及市场多元化的路径需进一步拓展，生态产品价值实现生态资源效益转化还需进一步发力。</w:t>
      </w:r>
    </w:p>
    <w:p w14:paraId="3A280804">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生态环境治理支撑体系仍需健全。</w:t>
      </w:r>
      <w:r>
        <w:rPr>
          <w:rFonts w:hint="eastAsia" w:ascii="Times New Roman" w:hAnsi="Times New Roman" w:eastAsia="仿宋_GB2312" w:cs="仿宋_GB2312"/>
          <w:sz w:val="32"/>
          <w:szCs w:val="32"/>
        </w:rPr>
        <w:t>新时期生态文明建设对法治化、规范化治理提出更高要求，但部分干部对生态环境治理的法律边界、法定职责、行业标准把握不到位，在履职过程中存在程序不规范、尺度不统一等问题。面对跨区域、跨领域、跨部门的复杂环境问题，缺乏长远性、系统性统筹谋划意识，协调联动能力欠缺，难以有效整合资源、凝聚治理合力。生态环境监测网络覆盖不全、现有智能化监管平台功能不完善、数据共享机制不健全，对污染源的精准识别、生态破坏行为的高效追踪及预警能力不足。公众生态环境保护意识与参与能力有待提升，有序参与环境治理和问题监督的积极性未充分调动，社会力量在治理中的效能未有效释放。与周边省市、区县协同机制亟待完善，联动频次不足、协作深度不够，共治共享的实际成效尚未充分显现。</w:t>
      </w:r>
    </w:p>
    <w:p w14:paraId="2CC85B98">
      <w:pPr>
        <w:spacing w:line="560" w:lineRule="exact"/>
        <w:ind w:firstLine="640" w:firstLineChars="200"/>
        <w:outlineLvl w:val="1"/>
        <w:rPr>
          <w:rFonts w:ascii="Times New Roman" w:hAnsi="Times New Roman" w:eastAsia="楷体_GB2312" w:cs="楷体_GB2312"/>
          <w:sz w:val="32"/>
          <w:szCs w:val="32"/>
        </w:rPr>
      </w:pPr>
      <w:bookmarkStart w:id="6" w:name="_Toc28249"/>
      <w:bookmarkStart w:id="7" w:name="_Toc12164"/>
      <w:r>
        <w:rPr>
          <w:rFonts w:hint="eastAsia" w:ascii="Times New Roman" w:hAnsi="Times New Roman" w:eastAsia="楷体_GB2312" w:cs="楷体_GB2312"/>
          <w:sz w:val="32"/>
          <w:szCs w:val="32"/>
        </w:rPr>
        <w:t>（三）“十五五”时期形势稳中向好</w:t>
      </w:r>
      <w:bookmarkEnd w:id="6"/>
      <w:bookmarkEnd w:id="7"/>
    </w:p>
    <w:p w14:paraId="1D6E9D67">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“十五五”时期，美丽中国建设步入系统推进、全面深化的关键时期，京津冀美丽中国先行区与美丽北京建设加快布局，门头沟区“四步走”发展战略持续走深走实，全区进入绿色高质量转型发展“加速”阶段。</w:t>
      </w:r>
    </w:p>
    <w:p w14:paraId="37994153">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从污染防治攻坚迈向美丽门头沟建设转型过渡期。</w:t>
      </w:r>
      <w:r>
        <w:rPr>
          <w:rFonts w:hint="eastAsia" w:ascii="Times New Roman" w:hAnsi="Times New Roman" w:eastAsia="仿宋_GB2312" w:cs="仿宋_GB2312"/>
          <w:sz w:val="32"/>
          <w:szCs w:val="32"/>
        </w:rPr>
        <w:t>“十五五”时期进入了“巩固拓展、实现生态环境全面改善”的重要阶段，是实现美丽中国建设目标承上启下的关键五年。面对更加复杂交织的生态环境问题，要持续深入推进污染防治攻坚和生态系统优化，坚持环保为民，全面落实精准科学依法治污，更加注重源头治理，强化减污降碳协同、多污染物控制协同、区域治理协同，推动全领域转型、全方位提升、全地域建设、全社会行动。</w:t>
      </w:r>
    </w:p>
    <w:p w14:paraId="0D6BDCE1">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生态涵养区建设质量全面提升期。</w:t>
      </w:r>
      <w:r>
        <w:rPr>
          <w:rFonts w:hint="eastAsia" w:ascii="Times New Roman" w:hAnsi="Times New Roman" w:eastAsia="仿宋_GB2312" w:cs="仿宋_GB2312"/>
          <w:sz w:val="32"/>
          <w:szCs w:val="32"/>
        </w:rPr>
        <w:t>门头沟区作为距离首都中心城区最近的全域生态涵养区，承载“首都西部重点生态保育及区域生态治理协作区”功能定位。“十五五”时期，要深入贯彻落实</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中央生态环境保护督察工作要求和北京市生态环境保护督察整改要求，</w:t>
      </w:r>
      <w:r>
        <w:rPr>
          <w:rFonts w:hint="eastAsia" w:ascii="Times New Roman" w:hAnsi="Times New Roman" w:eastAsia="仿宋_GB2312" w:cs="仿宋_GB2312"/>
          <w:sz w:val="32"/>
          <w:szCs w:val="32"/>
        </w:rPr>
        <w:t>进一步提高政治站位、压实政治责任，强化“四个服务”，筑牢生态安全屏障，发挥“三区”定位叠加效应，释放生态环境的生态、经济、社会多重效益。</w:t>
      </w:r>
    </w:p>
    <w:p w14:paraId="7E056167">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灾后生态系统韧性与稳定性巩固关键期。</w:t>
      </w:r>
      <w:r>
        <w:rPr>
          <w:rFonts w:hint="eastAsia" w:ascii="Times New Roman" w:hAnsi="Times New Roman" w:eastAsia="仿宋_GB2312" w:cs="仿宋_GB2312"/>
          <w:sz w:val="32"/>
          <w:szCs w:val="32"/>
        </w:rPr>
        <w:t>“大洪大涝之后，务必大建大治”。“十五五”时期已从“一年基本恢复”转向“三年全面提升”关键阶段，要深入贯彻落实习近平总书记“把恢复重建与推动高质量发展、推进韧性城市建设、推进乡村振兴、推进生态文明建设等紧密结合起来”的重要指示精神，坚持山水林田湖草沙一体化保护和系统治理，统筹推进生态系统保护修复、水环境综合治理、生物多样性保护等重点工作，以全要素治理提升生态系统多样性稳定性持续性。</w:t>
      </w:r>
    </w:p>
    <w:p w14:paraId="2F769911">
      <w:pPr>
        <w:spacing w:line="560" w:lineRule="exact"/>
        <w:ind w:firstLine="643" w:firstLineChars="200"/>
        <w:outlineLvl w:val="2"/>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“两山”转化先发优势释放窗口期。</w:t>
      </w:r>
      <w:r>
        <w:rPr>
          <w:rFonts w:hint="eastAsia" w:ascii="Times New Roman" w:hAnsi="Times New Roman" w:eastAsia="仿宋_GB2312" w:cs="仿宋_GB2312"/>
          <w:color w:val="000000"/>
          <w:sz w:val="32"/>
          <w:szCs w:val="32"/>
        </w:rPr>
        <w:t>门头沟区</w:t>
      </w:r>
      <w:r>
        <w:rPr>
          <w:rFonts w:hint="eastAsia" w:ascii="Times New Roman" w:hAnsi="Times New Roman" w:eastAsia="仿宋_GB2312" w:cs="仿宋_GB2312"/>
          <w:sz w:val="32"/>
          <w:szCs w:val="32"/>
        </w:rPr>
        <w:t>依托丰富的自然生态资源，具备“两山”转化的先天禀赋和独特优势。“十五五”时期，全区经济总量将从300亿向500亿能级加速迈进，“生态立区”发展战略深入实施，要坚持生态保护与民生需求相统筹，持续供给优质生态产品，加快探索生态产业化、产业生态化路径，创新生态产品价值实现模式，以高水平保护推动高质量发展、创造高品质生活。</w:t>
      </w:r>
    </w:p>
    <w:p w14:paraId="73DAE356">
      <w:pPr>
        <w:spacing w:line="560" w:lineRule="exact"/>
        <w:ind w:firstLine="643" w:firstLineChars="200"/>
        <w:outlineLvl w:val="2"/>
        <w:rPr>
          <w:rFonts w:ascii="Times New Roman" w:hAnsi="Times New Roman" w:eastAsia="仿宋_GB2312" w:cs="黑体"/>
          <w:bCs/>
          <w:sz w:val="32"/>
          <w:szCs w:val="32"/>
        </w:rPr>
      </w:pPr>
      <w:r>
        <w:rPr>
          <w:rFonts w:hint="eastAsia" w:ascii="Times New Roman" w:hAnsi="Times New Roman" w:eastAsia="仿宋_GB2312" w:cs="仿宋_GB2312"/>
          <w:b/>
          <w:bCs/>
          <w:sz w:val="32"/>
          <w:szCs w:val="32"/>
        </w:rPr>
        <w:t>实现碳达峰战略目标攻坚决胜期。</w:t>
      </w:r>
      <w:r>
        <w:rPr>
          <w:rFonts w:hint="eastAsia" w:ascii="Times New Roman" w:hAnsi="Times New Roman" w:eastAsia="仿宋_GB2312" w:cs="仿宋_GB2312"/>
          <w:sz w:val="32"/>
          <w:szCs w:val="32"/>
        </w:rPr>
        <w:t>门头沟区碳排放总量基数较小，能耗及碳排放下降空间收窄。</w:t>
      </w:r>
      <w:r>
        <w:rPr>
          <w:rFonts w:hint="eastAsia" w:ascii="Times New Roman" w:hAnsi="Times New Roman" w:eastAsia="仿宋_GB2312" w:cs="黑体"/>
          <w:bCs/>
          <w:sz w:val="32"/>
          <w:szCs w:val="32"/>
        </w:rPr>
        <w:t>“十五五”时期，</w:t>
      </w:r>
      <w:r>
        <w:rPr>
          <w:rFonts w:hint="eastAsia" w:ascii="Times New Roman" w:hAnsi="Times New Roman" w:eastAsia="仿宋_GB2312" w:cs="仿宋_GB2312"/>
          <w:sz w:val="32"/>
          <w:szCs w:val="32"/>
        </w:rPr>
        <w:t>是实现2030年前碳达峰战略目标的决胜期，</w:t>
      </w:r>
      <w:r>
        <w:rPr>
          <w:rFonts w:hint="eastAsia" w:ascii="Times New Roman" w:hAnsi="Times New Roman" w:eastAsia="仿宋_GB2312" w:cs="黑体"/>
          <w:bCs/>
          <w:sz w:val="32"/>
          <w:szCs w:val="32"/>
        </w:rPr>
        <w:t>围绕产业布局持续优化，区域能耗需求将进一步增加，碳减排工作面临新的挑战和考验。要聚焦重点领域深入</w:t>
      </w:r>
      <w:r>
        <w:rPr>
          <w:rFonts w:hint="eastAsia" w:ascii="Times New Roman" w:hAnsi="Times New Roman" w:eastAsia="仿宋_GB2312" w:cs="仿宋_GB2312"/>
          <w:sz w:val="32"/>
          <w:szCs w:val="32"/>
        </w:rPr>
        <w:t>挖掘碳减排潜力，强化森林、湿地等生态系统碳汇能力建设，加快构建绿色低碳的产业结构、</w:t>
      </w:r>
      <w:r>
        <w:rPr>
          <w:rFonts w:hint="eastAsia" w:ascii="Times New Roman" w:hAnsi="Times New Roman" w:eastAsia="仿宋_GB2312" w:cs="黑体"/>
          <w:bCs/>
          <w:sz w:val="32"/>
          <w:szCs w:val="32"/>
        </w:rPr>
        <w:t>空间格局和生产生活方式</w:t>
      </w:r>
      <w:r>
        <w:rPr>
          <w:rFonts w:hint="eastAsia" w:ascii="Times New Roman" w:hAnsi="Times New Roman" w:eastAsia="仿宋_GB2312" w:cs="仿宋_GB2312"/>
          <w:sz w:val="32"/>
          <w:szCs w:val="32"/>
        </w:rPr>
        <w:t>，推动经济社会全面绿色转型</w:t>
      </w:r>
      <w:r>
        <w:rPr>
          <w:rFonts w:hint="eastAsia" w:ascii="Times New Roman" w:hAnsi="Times New Roman" w:eastAsia="仿宋_GB2312" w:cs="黑体"/>
          <w:bCs/>
          <w:sz w:val="32"/>
          <w:szCs w:val="32"/>
        </w:rPr>
        <w:t>。</w:t>
      </w:r>
    </w:p>
    <w:p w14:paraId="2F5042FE">
      <w:pPr>
        <w:spacing w:line="560" w:lineRule="exact"/>
        <w:ind w:firstLine="640" w:firstLineChars="200"/>
        <w:outlineLvl w:val="0"/>
        <w:rPr>
          <w:rFonts w:ascii="Times New Roman" w:hAnsi="Times New Roman" w:eastAsia="黑体" w:cs="黑体"/>
          <w:sz w:val="32"/>
          <w:szCs w:val="32"/>
        </w:rPr>
      </w:pPr>
      <w:bookmarkStart w:id="8" w:name="_Toc15216"/>
      <w:bookmarkStart w:id="9" w:name="_Toc20610"/>
      <w:r>
        <w:rPr>
          <w:rFonts w:hint="eastAsia" w:ascii="Times New Roman" w:hAnsi="Times New Roman" w:eastAsia="黑体" w:cs="黑体"/>
          <w:sz w:val="32"/>
          <w:szCs w:val="32"/>
        </w:rPr>
        <w:t>二、总体要求</w:t>
      </w:r>
      <w:bookmarkEnd w:id="8"/>
      <w:bookmarkEnd w:id="9"/>
    </w:p>
    <w:p w14:paraId="3526E1B7">
      <w:pPr>
        <w:spacing w:line="560" w:lineRule="exact"/>
        <w:ind w:firstLine="640" w:firstLineChars="200"/>
        <w:outlineLvl w:val="1"/>
        <w:rPr>
          <w:rFonts w:ascii="Times New Roman" w:hAnsi="Times New Roman" w:eastAsia="楷体_GB2312" w:cs="楷体_GB2312"/>
          <w:sz w:val="32"/>
          <w:szCs w:val="32"/>
        </w:rPr>
      </w:pPr>
      <w:bookmarkStart w:id="10" w:name="_Toc17316"/>
      <w:bookmarkStart w:id="11" w:name="_Toc15752"/>
      <w:r>
        <w:rPr>
          <w:rFonts w:hint="eastAsia" w:ascii="Times New Roman" w:hAnsi="Times New Roman" w:eastAsia="楷体_GB2312" w:cs="楷体_GB2312"/>
          <w:sz w:val="32"/>
          <w:szCs w:val="32"/>
        </w:rPr>
        <w:t>（一）指导思想</w:t>
      </w:r>
      <w:bookmarkEnd w:id="10"/>
      <w:bookmarkEnd w:id="11"/>
    </w:p>
    <w:p w14:paraId="2FAE0259">
      <w:pPr>
        <w:spacing w:line="560" w:lineRule="exact"/>
        <w:ind w:firstLine="640" w:firstLineChars="200"/>
        <w:rPr>
          <w:rFonts w:ascii="Times New Roman" w:hAnsi="Times New Roman"/>
        </w:rPr>
      </w:pPr>
      <w:r>
        <w:rPr>
          <w:rFonts w:hint="eastAsia" w:ascii="Times New Roman" w:hAnsi="Times New Roman" w:eastAsia="仿宋_GB2312" w:cs="Times New Roman"/>
          <w:sz w:val="32"/>
          <w:szCs w:val="32"/>
        </w:rPr>
        <w:t>以习近平新时代中国特色社会主义思想特别是习近平生态文明思想为指导，以习近平总书记亲临视察为激励，深入贯彻党的二十大和二十届历次全会精神，主动融入美丽中国、美丽北京建设大局，紧扣北京城市总规赋予的</w:t>
      </w:r>
      <w:r>
        <w:rPr>
          <w:rFonts w:hint="eastAsia" w:ascii="Times New Roman" w:hAnsi="Times New Roman" w:eastAsia="仿宋_GB2312" w:cs="仿宋_GB2312"/>
          <w:color w:val="000000" w:themeColor="text1"/>
          <w:sz w:val="32"/>
          <w:szCs w:val="32"/>
          <w14:textFill>
            <w14:solidFill>
              <w14:schemeClr w14:val="tx1"/>
            </w14:solidFill>
          </w14:textFill>
        </w:rPr>
        <w:t>“首都西部重点生态保育及区域生态治理协作区”定位要求，</w:t>
      </w:r>
      <w:r>
        <w:rPr>
          <w:rFonts w:hint="eastAsia" w:ascii="Times New Roman" w:hAnsi="Times New Roman" w:eastAsia="仿宋_GB2312" w:cs="Times New Roman"/>
          <w:sz w:val="32"/>
          <w:szCs w:val="32"/>
        </w:rPr>
        <w:t>坚持“生态立区”战略不动摇，统筹处理好生态资源开发与生态环境保护的关系，坚定将保障首都生态安全作为主要任务，将积极稳妥推进碳达峰碳中和作为具体目标，将生态环境综合治理作为关键举措，将生产生活方式绿色低碳转型作为实践路径，持续筑牢生态安全屏障、改善生态环境质量、应对气候变化、拓展生态产品价值实现渠道，协同推进降碳、减污、扩绿、增长，打造具有京西特色的安全护民、环境养民、生态富民、低碳利民、文化育民、数智助民、共治为民的美丽门头沟，为加快实现人与自然和谐共生的现代化奠定坚实基础。</w:t>
      </w:r>
    </w:p>
    <w:p w14:paraId="419CD424">
      <w:pPr>
        <w:spacing w:line="560" w:lineRule="exact"/>
        <w:ind w:firstLine="640" w:firstLineChars="200"/>
        <w:outlineLvl w:val="1"/>
        <w:rPr>
          <w:rFonts w:ascii="Times New Roman" w:hAnsi="Times New Roman" w:eastAsia="楷体_GB2312" w:cs="楷体_GB2312"/>
          <w:sz w:val="32"/>
          <w:szCs w:val="32"/>
        </w:rPr>
      </w:pPr>
      <w:bookmarkStart w:id="12" w:name="_Toc7503"/>
      <w:bookmarkStart w:id="13" w:name="_Toc31721"/>
      <w:r>
        <w:rPr>
          <w:rFonts w:hint="eastAsia" w:ascii="Times New Roman" w:hAnsi="Times New Roman" w:eastAsia="楷体_GB2312" w:cs="楷体_GB2312"/>
          <w:sz w:val="32"/>
          <w:szCs w:val="32"/>
        </w:rPr>
        <w:t>（二）目标指标</w:t>
      </w:r>
      <w:bookmarkEnd w:id="12"/>
      <w:bookmarkEnd w:id="13"/>
    </w:p>
    <w:p w14:paraId="388351A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到2030年，生态环境质量全面改善，绿色生产生活方式广泛形成，碳达峰目标如期实现，新型能源体系初步建成，主要污染物排放总量持续减少，生态系统多样性稳定性持续性不断提升，生态安全风险得到有效防范，区域协同不断深入，国土空间开发保护新格局有效形成，努力建成美丽北京建设先行区。</w:t>
      </w:r>
    </w:p>
    <w:p w14:paraId="20E14991">
      <w:pPr>
        <w:spacing w:line="560" w:lineRule="exact"/>
        <w:ind w:firstLine="560" w:firstLineChars="200"/>
        <w:rPr>
          <w:rFonts w:ascii="Times New Roman" w:hAnsi="Times New Roman" w:eastAsia="楷体" w:cs="楷体"/>
          <w:sz w:val="28"/>
          <w:szCs w:val="36"/>
        </w:rPr>
      </w:pPr>
    </w:p>
    <w:p w14:paraId="7DD012D8">
      <w:pPr>
        <w:pStyle w:val="8"/>
        <w:spacing w:after="0"/>
        <w:jc w:val="center"/>
        <w:rPr>
          <w:rFonts w:ascii="Times New Roman" w:hAnsi="Times New Roman" w:eastAsia="黑体" w:cs="黑体"/>
          <w:sz w:val="28"/>
          <w:szCs w:val="36"/>
        </w:rPr>
      </w:pPr>
      <w:r>
        <w:rPr>
          <w:rFonts w:hint="eastAsia" w:ascii="Times New Roman" w:hAnsi="Times New Roman" w:eastAsia="黑体" w:cs="黑体"/>
          <w:sz w:val="28"/>
          <w:szCs w:val="36"/>
        </w:rPr>
        <w:t>表1 “十五五”时期美丽门头沟主要指标</w:t>
      </w:r>
    </w:p>
    <w:p w14:paraId="326FDA23">
      <w:pPr>
        <w:rPr>
          <w:rFonts w:ascii="Times New Roman" w:hAnsi="Times New Roman"/>
        </w:rPr>
      </w:pPr>
    </w:p>
    <w:tbl>
      <w:tblPr>
        <w:tblStyle w:val="22"/>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674"/>
        <w:gridCol w:w="696"/>
        <w:gridCol w:w="709"/>
        <w:gridCol w:w="4049"/>
        <w:gridCol w:w="1168"/>
        <w:gridCol w:w="1224"/>
      </w:tblGrid>
      <w:tr w14:paraId="0CDAE739">
        <w:tblPrEx>
          <w:tblCellMar>
            <w:top w:w="0" w:type="dxa"/>
            <w:left w:w="108" w:type="dxa"/>
            <w:bottom w:w="0" w:type="dxa"/>
            <w:right w:w="108" w:type="dxa"/>
          </w:tblCellMar>
        </w:tblPrEx>
        <w:trPr>
          <w:trHeight w:val="23" w:hRule="atLeast"/>
          <w:tblHeader/>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18DF4AB9">
            <w:pPr>
              <w:widowControl/>
              <w:jc w:val="center"/>
              <w:textAlignment w:val="top"/>
              <w:rPr>
                <w:rFonts w:ascii="Times New Roman" w:hAnsi="Times New Roman" w:eastAsia="宋体" w:cs="宋体"/>
                <w:b/>
                <w:bCs/>
                <w:kern w:val="0"/>
                <w:szCs w:val="21"/>
                <w:lang w:bidi="ar"/>
              </w:rPr>
            </w:pPr>
            <w:r>
              <w:rPr>
                <w:rFonts w:hint="eastAsia" w:ascii="Times New Roman" w:hAnsi="Times New Roman" w:eastAsia="宋体" w:cs="宋体"/>
                <w:b/>
                <w:bCs/>
                <w:kern w:val="0"/>
                <w:szCs w:val="21"/>
                <w:lang w:bidi="ar"/>
              </w:rPr>
              <w:t>维度</w:t>
            </w:r>
          </w:p>
        </w:tc>
        <w:tc>
          <w:tcPr>
            <w:tcW w:w="696" w:type="dxa"/>
            <w:tcBorders>
              <w:top w:val="single" w:color="000000" w:sz="4" w:space="0"/>
              <w:left w:val="single" w:color="000000" w:sz="4" w:space="0"/>
              <w:bottom w:val="single" w:color="000000" w:sz="4" w:space="0"/>
              <w:right w:val="single" w:color="000000" w:sz="4" w:space="0"/>
            </w:tcBorders>
            <w:vAlign w:val="center"/>
          </w:tcPr>
          <w:p w14:paraId="49426CF4">
            <w:pPr>
              <w:widowControl/>
              <w:jc w:val="center"/>
              <w:textAlignment w:val="top"/>
              <w:rPr>
                <w:rFonts w:ascii="Times New Roman" w:hAnsi="Times New Roman" w:eastAsia="宋体" w:cs="宋体"/>
                <w:b/>
                <w:bCs/>
                <w:kern w:val="0"/>
                <w:szCs w:val="21"/>
                <w:lang w:bidi="ar"/>
              </w:rPr>
            </w:pPr>
            <w:r>
              <w:rPr>
                <w:rFonts w:hint="eastAsia" w:ascii="Times New Roman" w:hAnsi="Times New Roman" w:eastAsia="宋体" w:cs="宋体"/>
                <w:b/>
                <w:bCs/>
                <w:kern w:val="0"/>
                <w:szCs w:val="21"/>
                <w:lang w:bidi="ar"/>
              </w:rPr>
              <w:t>目标</w:t>
            </w:r>
          </w:p>
        </w:tc>
        <w:tc>
          <w:tcPr>
            <w:tcW w:w="709" w:type="dxa"/>
            <w:tcBorders>
              <w:top w:val="single" w:color="000000" w:sz="4" w:space="0"/>
              <w:left w:val="single" w:color="000000" w:sz="4" w:space="0"/>
              <w:bottom w:val="single" w:color="000000" w:sz="4" w:space="0"/>
              <w:right w:val="single" w:color="000000" w:sz="4" w:space="0"/>
            </w:tcBorders>
            <w:vAlign w:val="center"/>
          </w:tcPr>
          <w:p w14:paraId="145AAD00">
            <w:pPr>
              <w:widowControl/>
              <w:jc w:val="center"/>
              <w:textAlignment w:val="top"/>
              <w:rPr>
                <w:rFonts w:ascii="Times New Roman" w:hAnsi="Times New Roman" w:eastAsia="宋体" w:cs="宋体"/>
                <w:b/>
                <w:bCs/>
                <w:kern w:val="0"/>
                <w:szCs w:val="21"/>
                <w:lang w:bidi="ar"/>
              </w:rPr>
            </w:pPr>
            <w:r>
              <w:rPr>
                <w:rFonts w:hint="eastAsia" w:ascii="Times New Roman" w:hAnsi="Times New Roman" w:eastAsia="宋体" w:cs="宋体"/>
                <w:b/>
                <w:bCs/>
                <w:kern w:val="0"/>
                <w:szCs w:val="21"/>
                <w:lang w:bidi="ar"/>
              </w:rPr>
              <w:t>序号</w:t>
            </w:r>
          </w:p>
        </w:tc>
        <w:tc>
          <w:tcPr>
            <w:tcW w:w="4049" w:type="dxa"/>
            <w:tcBorders>
              <w:top w:val="single" w:color="000000" w:sz="4" w:space="0"/>
              <w:left w:val="single" w:color="000000" w:sz="4" w:space="0"/>
              <w:bottom w:val="single" w:color="000000" w:sz="4" w:space="0"/>
              <w:right w:val="single" w:color="000000" w:sz="4" w:space="0"/>
            </w:tcBorders>
            <w:vAlign w:val="center"/>
          </w:tcPr>
          <w:p w14:paraId="75ABA31A">
            <w:pPr>
              <w:widowControl/>
              <w:jc w:val="center"/>
              <w:textAlignment w:val="top"/>
              <w:rPr>
                <w:rFonts w:ascii="Times New Roman" w:hAnsi="Times New Roman" w:eastAsia="宋体" w:cs="宋体"/>
                <w:b/>
                <w:bCs/>
                <w:kern w:val="0"/>
                <w:szCs w:val="21"/>
                <w:lang w:bidi="ar"/>
              </w:rPr>
            </w:pPr>
            <w:r>
              <w:rPr>
                <w:rFonts w:hint="eastAsia" w:ascii="Times New Roman" w:hAnsi="Times New Roman" w:eastAsia="宋体" w:cs="宋体"/>
                <w:b/>
                <w:bCs/>
                <w:kern w:val="0"/>
                <w:szCs w:val="21"/>
                <w:lang w:bidi="ar"/>
              </w:rPr>
              <w:t>指标</w:t>
            </w:r>
          </w:p>
        </w:tc>
        <w:tc>
          <w:tcPr>
            <w:tcW w:w="1168" w:type="dxa"/>
            <w:tcBorders>
              <w:top w:val="single" w:color="000000" w:sz="4" w:space="0"/>
              <w:left w:val="single" w:color="000000" w:sz="4" w:space="0"/>
              <w:bottom w:val="single" w:color="000000" w:sz="4" w:space="0"/>
              <w:right w:val="single" w:color="000000" w:sz="4" w:space="0"/>
            </w:tcBorders>
            <w:vAlign w:val="center"/>
          </w:tcPr>
          <w:p w14:paraId="549D0EEF">
            <w:pPr>
              <w:widowControl/>
              <w:jc w:val="center"/>
              <w:textAlignment w:val="top"/>
              <w:rPr>
                <w:rFonts w:ascii="Times New Roman" w:hAnsi="Times New Roman" w:eastAsia="宋体" w:cs="宋体"/>
                <w:b/>
                <w:bCs/>
                <w:kern w:val="0"/>
                <w:szCs w:val="21"/>
                <w:lang w:bidi="ar"/>
              </w:rPr>
            </w:pPr>
            <w:r>
              <w:rPr>
                <w:rFonts w:hint="eastAsia" w:ascii="Times New Roman" w:hAnsi="Times New Roman" w:eastAsia="宋体" w:cs="宋体"/>
                <w:b/>
                <w:bCs/>
                <w:kern w:val="0"/>
                <w:szCs w:val="21"/>
                <w:lang w:bidi="ar"/>
              </w:rPr>
              <w:t>指标属性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2852D5A5">
            <w:pPr>
              <w:widowControl/>
              <w:jc w:val="center"/>
              <w:textAlignment w:val="top"/>
              <w:rPr>
                <w:rFonts w:ascii="Times New Roman" w:hAnsi="Times New Roman" w:eastAsia="宋体" w:cs="宋体"/>
                <w:b/>
                <w:bCs/>
                <w:kern w:val="0"/>
                <w:szCs w:val="21"/>
                <w:lang w:bidi="ar"/>
              </w:rPr>
            </w:pPr>
            <w:r>
              <w:rPr>
                <w:rFonts w:hint="eastAsia" w:ascii="Times New Roman" w:hAnsi="Times New Roman" w:eastAsia="宋体" w:cs="宋体"/>
                <w:b/>
                <w:bCs/>
                <w:kern w:val="0"/>
                <w:szCs w:val="21"/>
                <w:lang w:bidi="ar"/>
              </w:rPr>
              <w:t>指标值</w:t>
            </w:r>
          </w:p>
        </w:tc>
      </w:tr>
      <w:tr w14:paraId="2FE78A83">
        <w:tblPrEx>
          <w:tblCellMar>
            <w:top w:w="0" w:type="dxa"/>
            <w:left w:w="108" w:type="dxa"/>
            <w:bottom w:w="0" w:type="dxa"/>
            <w:right w:w="108" w:type="dxa"/>
          </w:tblCellMar>
        </w:tblPrEx>
        <w:trPr>
          <w:trHeight w:val="23" w:hRule="atLeast"/>
          <w:jc w:val="center"/>
        </w:trPr>
        <w:tc>
          <w:tcPr>
            <w:tcW w:w="674" w:type="dxa"/>
            <w:vMerge w:val="restart"/>
            <w:tcBorders>
              <w:top w:val="single" w:color="000000" w:sz="4" w:space="0"/>
              <w:left w:val="single" w:color="000000" w:sz="4" w:space="0"/>
              <w:right w:val="single" w:color="000000" w:sz="4" w:space="0"/>
            </w:tcBorders>
            <w:vAlign w:val="center"/>
          </w:tcPr>
          <w:p w14:paraId="44E525BC">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环境优美</w:t>
            </w:r>
          </w:p>
        </w:tc>
        <w:tc>
          <w:tcPr>
            <w:tcW w:w="696" w:type="dxa"/>
            <w:vMerge w:val="restart"/>
            <w:tcBorders>
              <w:top w:val="single" w:color="000000" w:sz="4" w:space="0"/>
              <w:left w:val="single" w:color="000000" w:sz="4" w:space="0"/>
              <w:right w:val="single" w:color="000000" w:sz="4" w:space="0"/>
            </w:tcBorders>
            <w:vAlign w:val="center"/>
          </w:tcPr>
          <w:p w14:paraId="25E587B2">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空气清新</w:t>
            </w:r>
          </w:p>
        </w:tc>
        <w:tc>
          <w:tcPr>
            <w:tcW w:w="709" w:type="dxa"/>
            <w:tcBorders>
              <w:top w:val="single" w:color="000000" w:sz="4" w:space="0"/>
              <w:left w:val="single" w:color="000000" w:sz="4" w:space="0"/>
              <w:bottom w:val="single" w:color="000000" w:sz="4" w:space="0"/>
              <w:right w:val="single" w:color="000000" w:sz="4" w:space="0"/>
            </w:tcBorders>
            <w:vAlign w:val="center"/>
          </w:tcPr>
          <w:p w14:paraId="71938ECE">
            <w:pPr>
              <w:widowControl/>
              <w:jc w:val="center"/>
              <w:textAlignment w:val="top"/>
              <w:rPr>
                <w:rFonts w:ascii="Times New Roman" w:hAnsi="Times New Roman" w:eastAsia="宋体" w:cs="宋体"/>
                <w:kern w:val="0"/>
                <w:szCs w:val="21"/>
                <w:lang w:bidi="ar"/>
              </w:rPr>
            </w:pPr>
            <w:r>
              <w:rPr>
                <w:rFonts w:ascii="Times New Roman" w:hAnsi="Times New Roman" w:eastAsia="宋体" w:cs="宋体"/>
                <w:kern w:val="0"/>
                <w:szCs w:val="21"/>
                <w:lang w:bidi="ar"/>
              </w:rPr>
              <w:t>1</w:t>
            </w:r>
          </w:p>
        </w:tc>
        <w:tc>
          <w:tcPr>
            <w:tcW w:w="4049" w:type="dxa"/>
            <w:tcBorders>
              <w:top w:val="single" w:color="000000" w:sz="4" w:space="0"/>
              <w:left w:val="single" w:color="000000" w:sz="4" w:space="0"/>
              <w:bottom w:val="single" w:color="000000" w:sz="4" w:space="0"/>
              <w:right w:val="single" w:color="000000" w:sz="4" w:space="0"/>
            </w:tcBorders>
            <w:vAlign w:val="center"/>
          </w:tcPr>
          <w:p w14:paraId="44DA5831">
            <w:pPr>
              <w:widowControl/>
              <w:jc w:val="center"/>
              <w:textAlignment w:val="top"/>
              <w:rPr>
                <w:rFonts w:ascii="Times New Roman" w:hAnsi="Times New Roman" w:eastAsia="宋体" w:cs="宋体"/>
                <w:szCs w:val="21"/>
              </w:rPr>
            </w:pPr>
            <w:r>
              <w:rPr>
                <w:rFonts w:ascii="Times New Roman" w:hAnsi="Times New Roman" w:eastAsia="宋体" w:cs="宋体"/>
                <w:kern w:val="0"/>
                <w:szCs w:val="21"/>
                <w:lang w:bidi="ar"/>
              </w:rPr>
              <w:t>PM2.5年</w:t>
            </w:r>
            <w:r>
              <w:rPr>
                <w:rFonts w:hint="eastAsia" w:ascii="Times New Roman" w:hAnsi="Times New Roman" w:eastAsia="宋体" w:cs="宋体"/>
                <w:kern w:val="0"/>
                <w:szCs w:val="21"/>
                <w:lang w:bidi="ar"/>
              </w:rPr>
              <w:t>均浓度</w:t>
            </w:r>
            <w:r>
              <w:rPr>
                <w:rFonts w:hint="eastAsia" w:ascii="Times New Roman" w:hAnsi="Times New Roman" w:eastAsia="宋体" w:cs="宋体"/>
                <w:szCs w:val="21"/>
              </w:rPr>
              <w:t>（微克</w:t>
            </w:r>
            <w:r>
              <w:rPr>
                <w:rFonts w:ascii="Times New Roman" w:hAnsi="Times New Roman" w:eastAsia="宋体" w:cs="宋体"/>
                <w:szCs w:val="21"/>
              </w:rPr>
              <w:t>/</w:t>
            </w:r>
            <w:r>
              <w:rPr>
                <w:rFonts w:hint="eastAsia" w:ascii="Times New Roman" w:hAnsi="Times New Roman" w:eastAsia="宋体" w:cs="宋体"/>
                <w:szCs w:val="21"/>
              </w:rPr>
              <w:t>立方米）</w:t>
            </w:r>
          </w:p>
        </w:tc>
        <w:tc>
          <w:tcPr>
            <w:tcW w:w="1168" w:type="dxa"/>
            <w:tcBorders>
              <w:top w:val="single" w:color="000000" w:sz="4" w:space="0"/>
              <w:left w:val="single" w:color="000000" w:sz="4" w:space="0"/>
              <w:bottom w:val="single" w:color="000000" w:sz="4" w:space="0"/>
              <w:right w:val="single" w:color="000000" w:sz="4" w:space="0"/>
            </w:tcBorders>
            <w:vAlign w:val="center"/>
          </w:tcPr>
          <w:p w14:paraId="07762440">
            <w:pPr>
              <w:jc w:val="center"/>
              <w:rPr>
                <w:rFonts w:ascii="Times New Roman" w:hAnsi="Times New Roman" w:eastAsia="宋体" w:cs="宋体"/>
                <w:szCs w:val="21"/>
              </w:rPr>
            </w:pPr>
            <w:r>
              <w:rPr>
                <w:rFonts w:hint="eastAsia" w:ascii="Times New Roman" w:hAnsi="Times New Roman" w:eastAsia="宋体" w:cs="宋体"/>
                <w:szCs w:val="21"/>
              </w:rPr>
              <w:t>约束性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5A59538F">
            <w:pPr>
              <w:widowControl/>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达到市级要求</w:t>
            </w:r>
          </w:p>
        </w:tc>
      </w:tr>
      <w:tr w14:paraId="6EC48786">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60B99D34">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000000" w:sz="4" w:space="0"/>
              <w:right w:val="single" w:color="000000" w:sz="4" w:space="0"/>
            </w:tcBorders>
            <w:vAlign w:val="center"/>
          </w:tcPr>
          <w:p w14:paraId="4BD0B705">
            <w:pPr>
              <w:widowControl/>
              <w:jc w:val="center"/>
              <w:textAlignment w:val="center"/>
              <w:rPr>
                <w:rFonts w:ascii="Times New Roman" w:hAnsi="Times New Roman" w:eastAsia="宋体" w:cs="宋体"/>
                <w:kern w:val="0"/>
                <w:szCs w:val="21"/>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10A2092">
            <w:pPr>
              <w:widowControl/>
              <w:jc w:val="center"/>
              <w:textAlignment w:val="top"/>
              <w:rPr>
                <w:rFonts w:ascii="Times New Roman" w:hAnsi="Times New Roman" w:eastAsia="宋体" w:cs="宋体"/>
                <w:kern w:val="0"/>
                <w:szCs w:val="21"/>
                <w:lang w:bidi="ar"/>
              </w:rPr>
            </w:pPr>
            <w:r>
              <w:rPr>
                <w:rFonts w:ascii="Times New Roman" w:hAnsi="Times New Roman" w:eastAsia="宋体" w:cs="宋体"/>
                <w:kern w:val="0"/>
                <w:szCs w:val="21"/>
                <w:lang w:bidi="ar"/>
              </w:rPr>
              <w:t>2</w:t>
            </w:r>
          </w:p>
        </w:tc>
        <w:tc>
          <w:tcPr>
            <w:tcW w:w="4049" w:type="dxa"/>
            <w:tcBorders>
              <w:top w:val="single" w:color="000000" w:sz="4" w:space="0"/>
              <w:left w:val="single" w:color="000000" w:sz="4" w:space="0"/>
              <w:bottom w:val="single" w:color="000000" w:sz="4" w:space="0"/>
              <w:right w:val="single" w:color="000000" w:sz="4" w:space="0"/>
            </w:tcBorders>
            <w:vAlign w:val="center"/>
          </w:tcPr>
          <w:p w14:paraId="1C904E25">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空气质量优良天数比率（</w:t>
            </w:r>
            <w:r>
              <w:rPr>
                <w:rFonts w:ascii="Times New Roman" w:hAnsi="Times New Roman" w:eastAsia="宋体" w:cs="宋体"/>
                <w:kern w:val="0"/>
                <w:szCs w:val="21"/>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67129165">
            <w:pPr>
              <w:jc w:val="center"/>
              <w:rPr>
                <w:rFonts w:ascii="Times New Roman" w:hAnsi="Times New Roman" w:eastAsia="宋体" w:cs="宋体"/>
                <w:szCs w:val="21"/>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4E60B31F">
            <w:pPr>
              <w:widowControl/>
              <w:jc w:val="center"/>
              <w:rPr>
                <w:rFonts w:ascii="Times New Roman" w:hAnsi="Times New Roman" w:eastAsia="宋体" w:cs="宋体"/>
                <w:kern w:val="0"/>
                <w:szCs w:val="21"/>
                <w:lang w:bidi="ar"/>
              </w:rPr>
            </w:pPr>
            <w:r>
              <w:rPr>
                <w:rFonts w:hint="eastAsia" w:ascii="Times New Roman" w:hAnsi="Times New Roman" w:eastAsia="宋体" w:cs="Calibri"/>
                <w:kern w:val="0"/>
                <w:szCs w:val="21"/>
                <w:lang w:bidi="ar"/>
              </w:rPr>
              <w:t>稳中向好</w:t>
            </w:r>
          </w:p>
        </w:tc>
      </w:tr>
      <w:tr w14:paraId="27014BFC">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049002AA">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000000" w:sz="4" w:space="0"/>
              <w:right w:val="single" w:color="000000" w:sz="4" w:space="0"/>
            </w:tcBorders>
            <w:vAlign w:val="center"/>
          </w:tcPr>
          <w:p w14:paraId="23C2E54A">
            <w:pPr>
              <w:widowControl/>
              <w:jc w:val="center"/>
              <w:textAlignment w:val="center"/>
              <w:rPr>
                <w:rFonts w:ascii="Times New Roman" w:hAnsi="Times New Roman" w:eastAsia="宋体" w:cs="宋体"/>
                <w:kern w:val="0"/>
                <w:szCs w:val="21"/>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6E2FDD6">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3</w:t>
            </w:r>
          </w:p>
        </w:tc>
        <w:tc>
          <w:tcPr>
            <w:tcW w:w="4049" w:type="dxa"/>
            <w:tcBorders>
              <w:top w:val="single" w:color="000000" w:sz="4" w:space="0"/>
              <w:left w:val="single" w:color="000000" w:sz="4" w:space="0"/>
              <w:bottom w:val="single" w:color="000000" w:sz="4" w:space="0"/>
              <w:right w:val="single" w:color="000000" w:sz="4" w:space="0"/>
            </w:tcBorders>
            <w:vAlign w:val="center"/>
          </w:tcPr>
          <w:p w14:paraId="4D30A5D3">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重污染天数</w:t>
            </w:r>
          </w:p>
        </w:tc>
        <w:tc>
          <w:tcPr>
            <w:tcW w:w="1168" w:type="dxa"/>
            <w:tcBorders>
              <w:top w:val="single" w:color="000000" w:sz="4" w:space="0"/>
              <w:left w:val="single" w:color="000000" w:sz="4" w:space="0"/>
              <w:bottom w:val="single" w:color="000000" w:sz="4" w:space="0"/>
              <w:right w:val="single" w:color="000000" w:sz="4" w:space="0"/>
            </w:tcBorders>
            <w:vAlign w:val="center"/>
          </w:tcPr>
          <w:p w14:paraId="5E567A80">
            <w:pPr>
              <w:jc w:val="center"/>
              <w:rPr>
                <w:rFonts w:ascii="Times New Roman" w:hAnsi="Times New Roman" w:eastAsia="宋体" w:cs="宋体"/>
                <w:szCs w:val="21"/>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36A65B17">
            <w:pPr>
              <w:widowControl/>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基本消除</w:t>
            </w:r>
          </w:p>
        </w:tc>
      </w:tr>
      <w:tr w14:paraId="1B0785BB">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77CCD916">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000000" w:sz="4" w:space="0"/>
              <w:right w:val="single" w:color="000000" w:sz="4" w:space="0"/>
            </w:tcBorders>
            <w:vAlign w:val="center"/>
          </w:tcPr>
          <w:p w14:paraId="08B11955">
            <w:pPr>
              <w:widowControl/>
              <w:jc w:val="center"/>
              <w:textAlignment w:val="center"/>
              <w:rPr>
                <w:rFonts w:ascii="Times New Roman" w:hAnsi="Times New Roman" w:eastAsia="宋体" w:cs="宋体"/>
                <w:kern w:val="0"/>
                <w:szCs w:val="21"/>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D257A92">
            <w:pPr>
              <w:widowControl/>
              <w:jc w:val="center"/>
              <w:textAlignment w:val="top"/>
              <w:rPr>
                <w:rFonts w:ascii="Times New Roman" w:hAnsi="Times New Roman" w:eastAsia="宋体" w:cs="宋体"/>
                <w:kern w:val="0"/>
                <w:szCs w:val="21"/>
                <w:highlight w:val="none"/>
                <w:lang w:bidi="ar"/>
              </w:rPr>
            </w:pPr>
            <w:r>
              <w:rPr>
                <w:rFonts w:ascii="Times New Roman" w:hAnsi="Times New Roman" w:eastAsia="宋体" w:cs="宋体"/>
                <w:kern w:val="0"/>
                <w:szCs w:val="21"/>
                <w:highlight w:val="none"/>
                <w:lang w:bidi="ar"/>
              </w:rPr>
              <w:t>4</w:t>
            </w:r>
          </w:p>
        </w:tc>
        <w:tc>
          <w:tcPr>
            <w:tcW w:w="4049" w:type="dxa"/>
            <w:tcBorders>
              <w:top w:val="single" w:color="000000" w:sz="4" w:space="0"/>
              <w:left w:val="single" w:color="000000" w:sz="4" w:space="0"/>
              <w:bottom w:val="single" w:color="000000" w:sz="4" w:space="0"/>
              <w:right w:val="single" w:color="000000" w:sz="4" w:space="0"/>
            </w:tcBorders>
            <w:vAlign w:val="center"/>
          </w:tcPr>
          <w:p w14:paraId="71DBD85A">
            <w:pPr>
              <w:widowControl/>
              <w:jc w:val="center"/>
              <w:textAlignment w:val="top"/>
              <w:rPr>
                <w:rFonts w:ascii="Times New Roman" w:hAnsi="Times New Roman" w:eastAsia="宋体" w:cs="宋体"/>
                <w:kern w:val="0"/>
                <w:szCs w:val="21"/>
                <w:highlight w:val="none"/>
                <w:lang w:bidi="ar"/>
              </w:rPr>
            </w:pPr>
            <w:r>
              <w:rPr>
                <w:rFonts w:hint="eastAsia" w:ascii="Times New Roman" w:hAnsi="Times New Roman" w:eastAsia="宋体" w:cs="宋体"/>
                <w:kern w:val="0"/>
                <w:szCs w:val="21"/>
                <w:highlight w:val="none"/>
                <w:lang w:bidi="ar"/>
              </w:rPr>
              <w:t>氮氧化物、挥发性有机物、化学需氧量、总磷重点工程减排量（万吨）</w:t>
            </w:r>
          </w:p>
        </w:tc>
        <w:tc>
          <w:tcPr>
            <w:tcW w:w="1168" w:type="dxa"/>
            <w:tcBorders>
              <w:top w:val="single" w:color="000000" w:sz="4" w:space="0"/>
              <w:left w:val="single" w:color="000000" w:sz="4" w:space="0"/>
              <w:bottom w:val="single" w:color="000000" w:sz="4" w:space="0"/>
              <w:right w:val="single" w:color="000000" w:sz="4" w:space="0"/>
            </w:tcBorders>
            <w:vAlign w:val="center"/>
          </w:tcPr>
          <w:p w14:paraId="1A07E012">
            <w:pPr>
              <w:jc w:val="center"/>
              <w:rPr>
                <w:rFonts w:ascii="Times New Roman" w:hAnsi="Times New Roman" w:eastAsia="宋体" w:cs="宋体"/>
                <w:szCs w:val="21"/>
              </w:rPr>
            </w:pPr>
            <w:r>
              <w:rPr>
                <w:rFonts w:hint="eastAsia" w:ascii="Times New Roman" w:hAnsi="Times New Roman" w:eastAsia="宋体" w:cs="宋体"/>
                <w:szCs w:val="21"/>
              </w:rPr>
              <w:t>约束性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3B2BD141">
            <w:pPr>
              <w:widowControl/>
              <w:jc w:val="center"/>
              <w:rPr>
                <w:rFonts w:ascii="Times New Roman" w:hAnsi="Times New Roman" w:eastAsia="宋体" w:cs="宋体"/>
                <w:kern w:val="0"/>
                <w:szCs w:val="21"/>
                <w:lang w:bidi="ar"/>
              </w:rPr>
            </w:pPr>
            <w:r>
              <w:rPr>
                <w:rFonts w:hint="eastAsia" w:ascii="Times New Roman" w:hAnsi="Times New Roman" w:eastAsia="宋体" w:cs="Calibri"/>
                <w:kern w:val="0"/>
                <w:szCs w:val="21"/>
                <w:lang w:bidi="ar"/>
              </w:rPr>
              <w:t>达到市级要求</w:t>
            </w:r>
          </w:p>
        </w:tc>
      </w:tr>
      <w:tr w14:paraId="4515C20D">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7C0633F0">
            <w:pPr>
              <w:widowControl/>
              <w:jc w:val="center"/>
              <w:textAlignment w:val="center"/>
              <w:rPr>
                <w:rFonts w:ascii="Times New Roman" w:hAnsi="Times New Roman" w:eastAsia="宋体" w:cs="宋体"/>
                <w:kern w:val="0"/>
                <w:szCs w:val="21"/>
                <w:lang w:bidi="ar"/>
              </w:rPr>
            </w:pPr>
          </w:p>
        </w:tc>
        <w:tc>
          <w:tcPr>
            <w:tcW w:w="696" w:type="dxa"/>
            <w:vMerge w:val="restart"/>
            <w:tcBorders>
              <w:top w:val="single" w:color="000000" w:sz="4" w:space="0"/>
              <w:left w:val="single" w:color="000000" w:sz="4" w:space="0"/>
              <w:right w:val="single" w:color="000000" w:sz="4" w:space="0"/>
            </w:tcBorders>
            <w:vAlign w:val="center"/>
          </w:tcPr>
          <w:p w14:paraId="15037567">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水体洁净</w:t>
            </w:r>
          </w:p>
        </w:tc>
        <w:tc>
          <w:tcPr>
            <w:tcW w:w="709" w:type="dxa"/>
            <w:tcBorders>
              <w:top w:val="single" w:color="000000" w:sz="4" w:space="0"/>
              <w:left w:val="single" w:color="000000" w:sz="4" w:space="0"/>
              <w:bottom w:val="single" w:color="000000" w:sz="4" w:space="0"/>
              <w:right w:val="single" w:color="000000" w:sz="4" w:space="0"/>
            </w:tcBorders>
            <w:vAlign w:val="center"/>
          </w:tcPr>
          <w:p w14:paraId="40BBA398">
            <w:pPr>
              <w:widowControl/>
              <w:jc w:val="center"/>
              <w:textAlignment w:val="top"/>
              <w:rPr>
                <w:rFonts w:hint="eastAsia" w:ascii="Times New Roman" w:hAnsi="Times New Roman" w:eastAsia="宋体" w:cs="宋体"/>
                <w:kern w:val="0"/>
                <w:szCs w:val="21"/>
                <w:lang w:eastAsia="zh-CN" w:bidi="ar"/>
              </w:rPr>
            </w:pPr>
            <w:r>
              <w:rPr>
                <w:rFonts w:hint="eastAsia" w:ascii="Times New Roman" w:hAnsi="Times New Roman" w:eastAsia="宋体" w:cs="宋体"/>
                <w:kern w:val="0"/>
                <w:szCs w:val="21"/>
                <w:lang w:val="en-US" w:eastAsia="zh-CN" w:bidi="ar"/>
              </w:rPr>
              <w:t>5</w:t>
            </w:r>
          </w:p>
        </w:tc>
        <w:tc>
          <w:tcPr>
            <w:tcW w:w="4049" w:type="dxa"/>
            <w:tcBorders>
              <w:top w:val="single" w:color="000000" w:sz="4" w:space="0"/>
              <w:left w:val="single" w:color="000000" w:sz="4" w:space="0"/>
              <w:bottom w:val="single" w:color="000000" w:sz="4" w:space="0"/>
              <w:right w:val="single" w:color="000000" w:sz="4" w:space="0"/>
            </w:tcBorders>
            <w:vAlign w:val="center"/>
          </w:tcPr>
          <w:p w14:paraId="797FDA61">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优良水体比例（</w:t>
            </w:r>
            <w:r>
              <w:rPr>
                <w:rFonts w:ascii="Times New Roman" w:hAnsi="Times New Roman" w:eastAsia="宋体" w:cs="宋体"/>
                <w:kern w:val="0"/>
                <w:szCs w:val="21"/>
                <w:lang w:bidi="ar"/>
              </w:rPr>
              <w:t>%</w:t>
            </w:r>
            <w:r>
              <w:rPr>
                <w:rFonts w:hint="eastAsia" w:ascii="Times New Roman" w:hAnsi="Times New Roman" w:eastAsia="宋体" w:cs="宋体"/>
                <w:kern w:val="0"/>
                <w:szCs w:val="21"/>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38E9A51D">
            <w:pPr>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约束性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76701655">
            <w:pPr>
              <w:widowControl/>
              <w:jc w:val="center"/>
              <w:rPr>
                <w:rFonts w:ascii="Times New Roman" w:hAnsi="Times New Roman" w:eastAsia="宋体" w:cs="宋体"/>
                <w:kern w:val="0"/>
                <w:szCs w:val="21"/>
                <w:lang w:bidi="ar"/>
              </w:rPr>
            </w:pPr>
            <w:r>
              <w:rPr>
                <w:rFonts w:ascii="Times New Roman" w:hAnsi="Times New Roman" w:eastAsia="宋体" w:cs="宋体"/>
                <w:kern w:val="0"/>
                <w:szCs w:val="21"/>
                <w:lang w:bidi="ar"/>
              </w:rPr>
              <w:t>100</w:t>
            </w:r>
          </w:p>
        </w:tc>
      </w:tr>
      <w:tr w14:paraId="72E781B6">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6EC23A45">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000000" w:sz="4" w:space="0"/>
              <w:right w:val="single" w:color="000000" w:sz="4" w:space="0"/>
            </w:tcBorders>
            <w:vAlign w:val="center"/>
          </w:tcPr>
          <w:p w14:paraId="2C426932">
            <w:pPr>
              <w:widowControl/>
              <w:jc w:val="center"/>
              <w:textAlignment w:val="center"/>
              <w:rPr>
                <w:rFonts w:ascii="Times New Roman" w:hAnsi="Times New Roman" w:eastAsia="宋体" w:cs="宋体"/>
                <w:kern w:val="0"/>
                <w:szCs w:val="21"/>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ACA6E05">
            <w:pPr>
              <w:widowControl/>
              <w:jc w:val="center"/>
              <w:textAlignment w:val="top"/>
              <w:rPr>
                <w:rFonts w:hint="eastAsia" w:ascii="Times New Roman" w:hAnsi="Times New Roman" w:eastAsia="宋体" w:cs="宋体"/>
                <w:kern w:val="0"/>
                <w:szCs w:val="21"/>
                <w:lang w:val="en-US" w:eastAsia="zh-CN" w:bidi="ar"/>
              </w:rPr>
            </w:pPr>
            <w:r>
              <w:rPr>
                <w:rFonts w:hint="eastAsia" w:ascii="Times New Roman" w:hAnsi="Times New Roman" w:eastAsia="宋体" w:cs="宋体"/>
                <w:kern w:val="0"/>
                <w:szCs w:val="21"/>
                <w:lang w:val="en-US" w:eastAsia="zh-CN" w:bidi="ar"/>
              </w:rPr>
              <w:t>6</w:t>
            </w:r>
          </w:p>
        </w:tc>
        <w:tc>
          <w:tcPr>
            <w:tcW w:w="4049" w:type="dxa"/>
            <w:tcBorders>
              <w:top w:val="single" w:color="000000" w:sz="4" w:space="0"/>
              <w:left w:val="single" w:color="000000" w:sz="4" w:space="0"/>
              <w:bottom w:val="single" w:color="000000" w:sz="4" w:space="0"/>
              <w:right w:val="single" w:color="000000" w:sz="4" w:space="0"/>
            </w:tcBorders>
            <w:vAlign w:val="center"/>
          </w:tcPr>
          <w:p w14:paraId="12EB7AE7">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地下水国控区域点Ⅰ</w:t>
            </w:r>
            <w:r>
              <w:rPr>
                <w:rFonts w:ascii="Times New Roman" w:hAnsi="Times New Roman" w:eastAsia="宋体" w:cs="宋体"/>
                <w:kern w:val="0"/>
                <w:szCs w:val="21"/>
                <w:lang w:bidi="ar"/>
              </w:rPr>
              <w:t>-Ⅳ类水比例</w:t>
            </w:r>
          </w:p>
        </w:tc>
        <w:tc>
          <w:tcPr>
            <w:tcW w:w="1168" w:type="dxa"/>
            <w:tcBorders>
              <w:top w:val="single" w:color="000000" w:sz="4" w:space="0"/>
              <w:left w:val="single" w:color="000000" w:sz="4" w:space="0"/>
              <w:bottom w:val="single" w:color="000000" w:sz="4" w:space="0"/>
              <w:right w:val="single" w:color="000000" w:sz="4" w:space="0"/>
            </w:tcBorders>
            <w:vAlign w:val="center"/>
          </w:tcPr>
          <w:p w14:paraId="6ED6B586">
            <w:pPr>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3DFECC11">
            <w:pPr>
              <w:widowControl/>
              <w:jc w:val="center"/>
              <w:rPr>
                <w:rFonts w:ascii="Times New Roman" w:hAnsi="Times New Roman" w:eastAsia="宋体" w:cs="宋体"/>
                <w:kern w:val="0"/>
                <w:szCs w:val="21"/>
                <w:lang w:bidi="ar"/>
              </w:rPr>
            </w:pPr>
            <w:r>
              <w:rPr>
                <w:rFonts w:hint="eastAsia" w:ascii="Times New Roman" w:hAnsi="Times New Roman" w:eastAsia="宋体" w:cs="Calibri"/>
                <w:kern w:val="0"/>
                <w:szCs w:val="21"/>
                <w:lang w:bidi="ar"/>
              </w:rPr>
              <w:t>达到市级要求（</w:t>
            </w:r>
            <w:r>
              <w:rPr>
                <w:rFonts w:ascii="Times New Roman" w:hAnsi="Times New Roman" w:eastAsia="宋体" w:cs="宋体"/>
                <w:kern w:val="0"/>
                <w:szCs w:val="21"/>
                <w:lang w:bidi="ar"/>
              </w:rPr>
              <w:t>80%以上</w:t>
            </w:r>
            <w:r>
              <w:rPr>
                <w:rFonts w:hint="eastAsia" w:ascii="Times New Roman" w:hAnsi="Times New Roman" w:eastAsia="宋体" w:cs="Calibri"/>
                <w:kern w:val="0"/>
                <w:szCs w:val="21"/>
                <w:lang w:bidi="ar"/>
              </w:rPr>
              <w:t>）</w:t>
            </w:r>
          </w:p>
        </w:tc>
      </w:tr>
      <w:tr w14:paraId="429AE5DB">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366825A5">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000000" w:sz="4" w:space="0"/>
              <w:right w:val="single" w:color="000000" w:sz="4" w:space="0"/>
            </w:tcBorders>
            <w:vAlign w:val="center"/>
          </w:tcPr>
          <w:p w14:paraId="5478EE9A">
            <w:pPr>
              <w:widowControl/>
              <w:jc w:val="center"/>
              <w:textAlignment w:val="center"/>
              <w:rPr>
                <w:rFonts w:ascii="Times New Roman" w:hAnsi="Times New Roman" w:eastAsia="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E66649C">
            <w:pPr>
              <w:widowControl/>
              <w:jc w:val="center"/>
              <w:textAlignment w:val="top"/>
              <w:rPr>
                <w:rFonts w:hint="eastAsia" w:ascii="Times New Roman" w:hAnsi="Times New Roman" w:eastAsia="宋体" w:cs="宋体"/>
                <w:kern w:val="0"/>
                <w:szCs w:val="21"/>
                <w:lang w:eastAsia="zh-CN" w:bidi="ar"/>
              </w:rPr>
            </w:pPr>
            <w:r>
              <w:rPr>
                <w:rFonts w:hint="eastAsia" w:ascii="Times New Roman" w:hAnsi="Times New Roman" w:eastAsia="宋体" w:cs="宋体"/>
                <w:kern w:val="0"/>
                <w:szCs w:val="21"/>
                <w:lang w:val="en-US" w:eastAsia="zh-CN" w:bidi="ar"/>
              </w:rPr>
              <w:t>7</w:t>
            </w:r>
          </w:p>
        </w:tc>
        <w:tc>
          <w:tcPr>
            <w:tcW w:w="4049" w:type="dxa"/>
            <w:tcBorders>
              <w:top w:val="single" w:color="000000" w:sz="4" w:space="0"/>
              <w:left w:val="single" w:color="000000" w:sz="4" w:space="0"/>
              <w:bottom w:val="single" w:color="000000" w:sz="4" w:space="0"/>
              <w:right w:val="single" w:color="000000" w:sz="4" w:space="0"/>
            </w:tcBorders>
            <w:vAlign w:val="center"/>
          </w:tcPr>
          <w:p w14:paraId="792E8644">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农村生活污水处理率（</w:t>
            </w:r>
            <w:r>
              <w:rPr>
                <w:rFonts w:ascii="Times New Roman" w:hAnsi="Times New Roman" w:eastAsia="宋体" w:cs="宋体"/>
                <w:kern w:val="0"/>
                <w:szCs w:val="21"/>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08E1D77E">
            <w:pPr>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5B14A8C1">
            <w:pPr>
              <w:widowControl/>
              <w:jc w:val="center"/>
              <w:rPr>
                <w:rFonts w:ascii="Times New Roman" w:hAnsi="Times New Roman" w:eastAsia="宋体" w:cs="宋体"/>
                <w:kern w:val="0"/>
                <w:szCs w:val="21"/>
                <w:lang w:bidi="ar"/>
              </w:rPr>
            </w:pPr>
            <w:r>
              <w:rPr>
                <w:rFonts w:hint="eastAsia" w:ascii="Times New Roman" w:hAnsi="Times New Roman" w:eastAsia="宋体" w:cs="Calibri"/>
                <w:kern w:val="0"/>
                <w:szCs w:val="21"/>
                <w:lang w:bidi="ar"/>
              </w:rPr>
              <w:t>达到市级要求</w:t>
            </w:r>
          </w:p>
        </w:tc>
      </w:tr>
      <w:tr w14:paraId="2C8C9FB6">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5935B9A8">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000000" w:sz="4" w:space="0"/>
              <w:right w:val="single" w:color="000000" w:sz="4" w:space="0"/>
            </w:tcBorders>
            <w:vAlign w:val="center"/>
          </w:tcPr>
          <w:p w14:paraId="7D205617">
            <w:pPr>
              <w:widowControl/>
              <w:jc w:val="center"/>
              <w:textAlignment w:val="center"/>
              <w:rPr>
                <w:rFonts w:ascii="Times New Roman" w:hAnsi="Times New Roman" w:eastAsia="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C93BE6B">
            <w:pPr>
              <w:widowControl/>
              <w:jc w:val="center"/>
              <w:textAlignment w:val="top"/>
              <w:rPr>
                <w:rFonts w:hint="eastAsia" w:ascii="Times New Roman" w:hAnsi="Times New Roman" w:eastAsia="宋体" w:cs="宋体"/>
                <w:kern w:val="0"/>
                <w:szCs w:val="21"/>
                <w:lang w:eastAsia="zh-CN" w:bidi="ar"/>
              </w:rPr>
            </w:pPr>
            <w:r>
              <w:rPr>
                <w:rFonts w:hint="eastAsia" w:ascii="Times New Roman" w:hAnsi="Times New Roman" w:eastAsia="宋体" w:cs="宋体"/>
                <w:kern w:val="0"/>
                <w:szCs w:val="21"/>
                <w:lang w:val="en-US" w:eastAsia="zh-CN" w:bidi="ar"/>
              </w:rPr>
              <w:t>8</w:t>
            </w:r>
          </w:p>
        </w:tc>
        <w:tc>
          <w:tcPr>
            <w:tcW w:w="4049" w:type="dxa"/>
            <w:tcBorders>
              <w:top w:val="single" w:color="000000" w:sz="4" w:space="0"/>
              <w:left w:val="single" w:color="000000" w:sz="4" w:space="0"/>
              <w:bottom w:val="single" w:color="000000" w:sz="4" w:space="0"/>
              <w:right w:val="single" w:color="000000" w:sz="4" w:space="0"/>
            </w:tcBorders>
            <w:vAlign w:val="center"/>
          </w:tcPr>
          <w:p w14:paraId="2AFCF7B3">
            <w:pPr>
              <w:widowControl/>
              <w:jc w:val="center"/>
              <w:textAlignment w:val="top"/>
              <w:rPr>
                <w:rFonts w:ascii="Times New Roman" w:hAnsi="Times New Roman" w:eastAsia="宋体" w:cs="宋体"/>
                <w:szCs w:val="21"/>
              </w:rPr>
            </w:pPr>
            <w:r>
              <w:rPr>
                <w:rFonts w:hint="eastAsia" w:ascii="Times New Roman" w:hAnsi="Times New Roman" w:eastAsia="宋体" w:cs="宋体"/>
                <w:kern w:val="0"/>
                <w:szCs w:val="21"/>
                <w:lang w:bidi="ar"/>
              </w:rPr>
              <w:t>美丽河湖建成率（</w:t>
            </w:r>
            <w:r>
              <w:rPr>
                <w:rFonts w:ascii="Times New Roman" w:hAnsi="Times New Roman" w:eastAsia="宋体" w:cs="宋体"/>
                <w:kern w:val="0"/>
                <w:szCs w:val="21"/>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45B745ED">
            <w:pPr>
              <w:jc w:val="center"/>
              <w:rPr>
                <w:rFonts w:ascii="Times New Roman" w:hAnsi="Times New Roman" w:eastAsia="宋体" w:cs="宋体"/>
                <w:szCs w:val="21"/>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23025BE8">
            <w:pPr>
              <w:widowControl/>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达到市级要求（</w:t>
            </w:r>
            <w:r>
              <w:rPr>
                <w:rFonts w:ascii="Times New Roman" w:hAnsi="Times New Roman" w:eastAsia="宋体" w:cs="Calibri"/>
                <w:kern w:val="0"/>
                <w:szCs w:val="21"/>
                <w:lang w:bidi="ar"/>
              </w:rPr>
              <w:t>70</w:t>
            </w:r>
            <w:r>
              <w:rPr>
                <w:rFonts w:hint="eastAsia" w:ascii="Times New Roman" w:hAnsi="Times New Roman" w:eastAsia="宋体" w:cs="Calibri"/>
                <w:kern w:val="0"/>
                <w:szCs w:val="21"/>
                <w:lang w:bidi="ar"/>
              </w:rPr>
              <w:t>左右）</w:t>
            </w:r>
          </w:p>
        </w:tc>
      </w:tr>
      <w:tr w14:paraId="757108B6">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29D7C716">
            <w:pPr>
              <w:widowControl/>
              <w:jc w:val="center"/>
              <w:textAlignment w:val="center"/>
              <w:rPr>
                <w:rFonts w:ascii="Times New Roman" w:hAnsi="Times New Roman" w:eastAsia="宋体" w:cs="宋体"/>
                <w:kern w:val="0"/>
                <w:szCs w:val="21"/>
                <w:lang w:bidi="ar"/>
              </w:rPr>
            </w:pPr>
          </w:p>
        </w:tc>
        <w:tc>
          <w:tcPr>
            <w:tcW w:w="696" w:type="dxa"/>
            <w:vMerge w:val="restart"/>
            <w:tcBorders>
              <w:top w:val="single" w:color="000000" w:sz="4" w:space="0"/>
              <w:left w:val="single" w:color="000000" w:sz="4" w:space="0"/>
              <w:right w:val="single" w:color="000000" w:sz="4" w:space="0"/>
            </w:tcBorders>
            <w:vAlign w:val="center"/>
          </w:tcPr>
          <w:p w14:paraId="55FD52C9">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土壤安全</w:t>
            </w:r>
          </w:p>
        </w:tc>
        <w:tc>
          <w:tcPr>
            <w:tcW w:w="709" w:type="dxa"/>
            <w:tcBorders>
              <w:top w:val="single" w:color="000000" w:sz="4" w:space="0"/>
              <w:left w:val="single" w:color="000000" w:sz="4" w:space="0"/>
              <w:bottom w:val="single" w:color="000000" w:sz="4" w:space="0"/>
              <w:right w:val="single" w:color="000000" w:sz="4" w:space="0"/>
            </w:tcBorders>
            <w:vAlign w:val="center"/>
          </w:tcPr>
          <w:p w14:paraId="725DC0E8">
            <w:pPr>
              <w:widowControl/>
              <w:jc w:val="center"/>
              <w:textAlignment w:val="top"/>
              <w:rPr>
                <w:rFonts w:hint="eastAsia" w:ascii="Times New Roman" w:hAnsi="Times New Roman" w:eastAsia="宋体" w:cs="宋体"/>
                <w:kern w:val="0"/>
                <w:szCs w:val="21"/>
                <w:lang w:eastAsia="zh-CN" w:bidi="ar"/>
              </w:rPr>
            </w:pPr>
            <w:r>
              <w:rPr>
                <w:rFonts w:hint="eastAsia" w:ascii="Times New Roman" w:hAnsi="Times New Roman" w:eastAsia="宋体" w:cs="宋体"/>
                <w:kern w:val="0"/>
                <w:szCs w:val="21"/>
                <w:lang w:val="en-US" w:eastAsia="zh-CN" w:bidi="ar"/>
              </w:rPr>
              <w:t>9</w:t>
            </w:r>
          </w:p>
        </w:tc>
        <w:tc>
          <w:tcPr>
            <w:tcW w:w="4049" w:type="dxa"/>
            <w:tcBorders>
              <w:top w:val="single" w:color="000000" w:sz="4" w:space="0"/>
              <w:left w:val="single" w:color="000000" w:sz="4" w:space="0"/>
              <w:bottom w:val="single" w:color="000000" w:sz="4" w:space="0"/>
              <w:right w:val="single" w:color="000000" w:sz="4" w:space="0"/>
            </w:tcBorders>
            <w:vAlign w:val="center"/>
          </w:tcPr>
          <w:p w14:paraId="11BE86F6">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受污染耕地安全利用率（</w:t>
            </w:r>
            <w:r>
              <w:rPr>
                <w:rFonts w:ascii="Times New Roman" w:hAnsi="Times New Roman" w:eastAsia="宋体" w:cs="宋体"/>
                <w:kern w:val="0"/>
                <w:szCs w:val="21"/>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554C3673">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67D1C49F">
            <w:pPr>
              <w:widowControl/>
              <w:jc w:val="center"/>
              <w:textAlignment w:val="top"/>
              <w:rPr>
                <w:rFonts w:ascii="Times New Roman" w:hAnsi="Times New Roman" w:eastAsia="宋体" w:cs="宋体"/>
                <w:kern w:val="0"/>
                <w:szCs w:val="21"/>
                <w:lang w:bidi="ar"/>
              </w:rPr>
            </w:pPr>
            <w:r>
              <w:rPr>
                <w:rFonts w:ascii="Times New Roman" w:hAnsi="Times New Roman" w:eastAsia="宋体" w:cs="宋体"/>
                <w:kern w:val="0"/>
                <w:szCs w:val="21"/>
                <w:lang w:bidi="ar"/>
              </w:rPr>
              <w:t>100</w:t>
            </w:r>
          </w:p>
        </w:tc>
      </w:tr>
      <w:tr w14:paraId="56C7CEE6">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right w:val="single" w:color="000000" w:sz="4" w:space="0"/>
            </w:tcBorders>
            <w:vAlign w:val="center"/>
          </w:tcPr>
          <w:p w14:paraId="0C681F1D">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000000" w:sz="4" w:space="0"/>
              <w:bottom w:val="single" w:color="000000" w:sz="4" w:space="0"/>
              <w:right w:val="single" w:color="000000" w:sz="4" w:space="0"/>
            </w:tcBorders>
            <w:vAlign w:val="center"/>
          </w:tcPr>
          <w:p w14:paraId="117E4BB8">
            <w:pPr>
              <w:widowControl/>
              <w:jc w:val="center"/>
              <w:textAlignment w:val="center"/>
              <w:rPr>
                <w:rFonts w:ascii="Times New Roman" w:hAnsi="Times New Roman" w:eastAsia="宋体" w:cs="宋体"/>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52B7D74">
            <w:pPr>
              <w:widowControl/>
              <w:jc w:val="center"/>
              <w:textAlignment w:val="top"/>
              <w:rPr>
                <w:rFonts w:hint="eastAsia" w:ascii="Times New Roman" w:hAnsi="Times New Roman" w:eastAsia="宋体" w:cs="宋体"/>
                <w:kern w:val="0"/>
                <w:szCs w:val="21"/>
                <w:lang w:eastAsia="zh-CN" w:bidi="ar"/>
              </w:rPr>
            </w:pPr>
            <w:r>
              <w:rPr>
                <w:rFonts w:ascii="Times New Roman" w:hAnsi="Times New Roman" w:eastAsia="宋体" w:cs="宋体"/>
                <w:kern w:val="0"/>
                <w:szCs w:val="21"/>
                <w:lang w:bidi="ar"/>
              </w:rPr>
              <w:t>1</w:t>
            </w:r>
            <w:r>
              <w:rPr>
                <w:rFonts w:hint="eastAsia" w:ascii="Times New Roman" w:hAnsi="Times New Roman" w:eastAsia="宋体" w:cs="宋体"/>
                <w:kern w:val="0"/>
                <w:szCs w:val="21"/>
                <w:lang w:val="en-US" w:eastAsia="zh-CN" w:bidi="ar"/>
              </w:rPr>
              <w:t>0</w:t>
            </w:r>
          </w:p>
        </w:tc>
        <w:tc>
          <w:tcPr>
            <w:tcW w:w="4049" w:type="dxa"/>
            <w:tcBorders>
              <w:top w:val="single" w:color="000000" w:sz="4" w:space="0"/>
              <w:left w:val="single" w:color="000000" w:sz="4" w:space="0"/>
              <w:bottom w:val="single" w:color="000000" w:sz="4" w:space="0"/>
              <w:right w:val="single" w:color="000000" w:sz="4" w:space="0"/>
            </w:tcBorders>
            <w:vAlign w:val="center"/>
          </w:tcPr>
          <w:p w14:paraId="60789A0A">
            <w:pPr>
              <w:widowControl/>
              <w:jc w:val="center"/>
              <w:textAlignment w:val="top"/>
              <w:rPr>
                <w:rFonts w:ascii="Times New Roman" w:hAnsi="Times New Roman" w:eastAsia="宋体" w:cs="宋体"/>
                <w:szCs w:val="21"/>
              </w:rPr>
            </w:pPr>
            <w:r>
              <w:rPr>
                <w:rFonts w:hint="eastAsia" w:ascii="Times New Roman" w:hAnsi="Times New Roman" w:eastAsia="宋体" w:cs="宋体"/>
                <w:kern w:val="0"/>
                <w:szCs w:val="21"/>
                <w:lang w:bidi="ar"/>
              </w:rPr>
              <w:t>建设用地安全利用</w:t>
            </w:r>
          </w:p>
        </w:tc>
        <w:tc>
          <w:tcPr>
            <w:tcW w:w="1168" w:type="dxa"/>
            <w:tcBorders>
              <w:top w:val="single" w:color="000000" w:sz="4" w:space="0"/>
              <w:left w:val="single" w:color="000000" w:sz="4" w:space="0"/>
              <w:bottom w:val="single" w:color="000000" w:sz="4" w:space="0"/>
              <w:right w:val="single" w:color="000000" w:sz="4" w:space="0"/>
            </w:tcBorders>
            <w:vAlign w:val="center"/>
          </w:tcPr>
          <w:p w14:paraId="0DBA55BE">
            <w:pPr>
              <w:widowControl/>
              <w:jc w:val="center"/>
              <w:textAlignment w:val="top"/>
              <w:rPr>
                <w:rFonts w:ascii="Times New Roman" w:hAnsi="Times New Roman" w:eastAsia="宋体" w:cs="宋体"/>
                <w:szCs w:val="21"/>
              </w:rPr>
            </w:pPr>
            <w:r>
              <w:rPr>
                <w:rFonts w:hint="eastAsia" w:ascii="Times New Roman" w:hAnsi="Times New Roman" w:eastAsia="宋体" w:cs="宋体"/>
                <w:kern w:val="0"/>
                <w:szCs w:val="21"/>
                <w:lang w:bidi="ar"/>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407800E9">
            <w:pPr>
              <w:widowControl/>
              <w:jc w:val="center"/>
              <w:textAlignment w:val="top"/>
              <w:rPr>
                <w:rFonts w:ascii="Times New Roman" w:hAnsi="Times New Roman" w:eastAsia="宋体" w:cs="Calibri"/>
                <w:kern w:val="0"/>
                <w:szCs w:val="21"/>
                <w:lang w:bidi="ar"/>
              </w:rPr>
            </w:pPr>
            <w:r>
              <w:rPr>
                <w:rFonts w:hint="eastAsia" w:ascii="Times New Roman" w:hAnsi="Times New Roman" w:eastAsia="宋体" w:cs="宋体"/>
                <w:kern w:val="0"/>
                <w:szCs w:val="21"/>
                <w:lang w:bidi="ar"/>
              </w:rPr>
              <w:t>有效保障</w:t>
            </w:r>
          </w:p>
        </w:tc>
      </w:tr>
      <w:tr w14:paraId="797873E3">
        <w:tblPrEx>
          <w:tblCellMar>
            <w:top w:w="0" w:type="dxa"/>
            <w:left w:w="108" w:type="dxa"/>
            <w:bottom w:w="0" w:type="dxa"/>
            <w:right w:w="108" w:type="dxa"/>
          </w:tblCellMar>
        </w:tblPrEx>
        <w:trPr>
          <w:trHeight w:val="23" w:hRule="atLeast"/>
          <w:jc w:val="center"/>
        </w:trPr>
        <w:tc>
          <w:tcPr>
            <w:tcW w:w="674" w:type="dxa"/>
            <w:vMerge w:val="continue"/>
            <w:tcBorders>
              <w:left w:val="single" w:color="000000" w:sz="4" w:space="0"/>
              <w:bottom w:val="single" w:color="auto" w:sz="4" w:space="0"/>
              <w:right w:val="single" w:color="000000" w:sz="4" w:space="0"/>
            </w:tcBorders>
            <w:vAlign w:val="center"/>
          </w:tcPr>
          <w:p w14:paraId="4A5928BE">
            <w:pPr>
              <w:widowControl/>
              <w:jc w:val="center"/>
              <w:textAlignment w:val="center"/>
              <w:rPr>
                <w:rFonts w:ascii="Times New Roman" w:hAnsi="Times New Roman" w:eastAsia="宋体" w:cs="宋体"/>
                <w:kern w:val="0"/>
                <w:szCs w:val="21"/>
                <w:lang w:bidi="ar"/>
              </w:rPr>
            </w:pPr>
          </w:p>
        </w:tc>
        <w:tc>
          <w:tcPr>
            <w:tcW w:w="696" w:type="dxa"/>
            <w:tcBorders>
              <w:left w:val="single" w:color="000000" w:sz="4" w:space="0"/>
              <w:right w:val="single" w:color="000000" w:sz="4" w:space="0"/>
            </w:tcBorders>
            <w:vAlign w:val="center"/>
          </w:tcPr>
          <w:p w14:paraId="597CDD09">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宁静和谐</w:t>
            </w:r>
          </w:p>
        </w:tc>
        <w:tc>
          <w:tcPr>
            <w:tcW w:w="709" w:type="dxa"/>
            <w:tcBorders>
              <w:top w:val="single" w:color="000000" w:sz="4" w:space="0"/>
              <w:left w:val="single" w:color="000000" w:sz="4" w:space="0"/>
              <w:bottom w:val="single" w:color="000000" w:sz="4" w:space="0"/>
              <w:right w:val="single" w:color="000000" w:sz="4" w:space="0"/>
            </w:tcBorders>
            <w:vAlign w:val="center"/>
          </w:tcPr>
          <w:p w14:paraId="26387E35">
            <w:pPr>
              <w:widowControl/>
              <w:jc w:val="center"/>
              <w:textAlignment w:val="top"/>
              <w:rPr>
                <w:rFonts w:hint="eastAsia" w:ascii="Times New Roman" w:hAnsi="Times New Roman" w:eastAsia="宋体" w:cs="宋体"/>
                <w:kern w:val="0"/>
                <w:szCs w:val="21"/>
                <w:lang w:eastAsia="zh-CN" w:bidi="ar"/>
              </w:rPr>
            </w:pPr>
            <w:r>
              <w:rPr>
                <w:rFonts w:ascii="Times New Roman" w:hAnsi="Times New Roman" w:eastAsia="宋体" w:cs="宋体"/>
                <w:kern w:val="0"/>
                <w:szCs w:val="21"/>
                <w:lang w:bidi="ar"/>
              </w:rPr>
              <w:t>1</w:t>
            </w:r>
            <w:r>
              <w:rPr>
                <w:rFonts w:hint="eastAsia" w:ascii="Times New Roman" w:hAnsi="Times New Roman" w:eastAsia="宋体" w:cs="宋体"/>
                <w:kern w:val="0"/>
                <w:szCs w:val="21"/>
                <w:lang w:val="en-US" w:eastAsia="zh-CN" w:bidi="ar"/>
              </w:rPr>
              <w:t>1</w:t>
            </w:r>
          </w:p>
        </w:tc>
        <w:tc>
          <w:tcPr>
            <w:tcW w:w="4049" w:type="dxa"/>
            <w:tcBorders>
              <w:top w:val="single" w:color="000000" w:sz="4" w:space="0"/>
              <w:left w:val="single" w:color="000000" w:sz="4" w:space="0"/>
              <w:bottom w:val="single" w:color="000000" w:sz="4" w:space="0"/>
              <w:right w:val="single" w:color="000000" w:sz="4" w:space="0"/>
            </w:tcBorders>
            <w:vAlign w:val="center"/>
          </w:tcPr>
          <w:p w14:paraId="604E8C39">
            <w:pPr>
              <w:widowControl/>
              <w:jc w:val="center"/>
              <w:textAlignment w:val="top"/>
              <w:rPr>
                <w:rFonts w:ascii="Times New Roman" w:hAnsi="Times New Roman" w:eastAsia="宋体" w:cs="宋体"/>
                <w:szCs w:val="21"/>
              </w:rPr>
            </w:pPr>
            <w:r>
              <w:rPr>
                <w:rFonts w:hint="eastAsia" w:ascii="Times New Roman" w:hAnsi="Times New Roman" w:eastAsia="宋体" w:cs="宋体"/>
                <w:kern w:val="0"/>
                <w:szCs w:val="21"/>
                <w:lang w:bidi="ar"/>
              </w:rPr>
              <w:t>功能区声环境质量夜间达标率（</w:t>
            </w:r>
            <w:r>
              <w:rPr>
                <w:rFonts w:ascii="Times New Roman" w:hAnsi="Times New Roman" w:eastAsia="宋体" w:cs="宋体"/>
                <w:kern w:val="0"/>
                <w:szCs w:val="21"/>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40663FCC">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2DAA4DD3">
            <w:pPr>
              <w:widowControl/>
              <w:jc w:val="center"/>
              <w:textAlignment w:val="top"/>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稳中向好</w:t>
            </w:r>
          </w:p>
        </w:tc>
      </w:tr>
      <w:tr w14:paraId="5B99822B">
        <w:tblPrEx>
          <w:tblCellMar>
            <w:top w:w="0" w:type="dxa"/>
            <w:left w:w="108" w:type="dxa"/>
            <w:bottom w:w="0" w:type="dxa"/>
            <w:right w:w="108" w:type="dxa"/>
          </w:tblCellMar>
        </w:tblPrEx>
        <w:trPr>
          <w:trHeight w:val="23" w:hRule="atLeast"/>
          <w:jc w:val="center"/>
        </w:trPr>
        <w:tc>
          <w:tcPr>
            <w:tcW w:w="674" w:type="dxa"/>
            <w:vMerge w:val="restart"/>
            <w:tcBorders>
              <w:top w:val="single" w:color="auto" w:sz="4" w:space="0"/>
              <w:left w:val="single" w:color="auto" w:sz="4" w:space="0"/>
              <w:right w:val="single" w:color="auto" w:sz="4" w:space="0"/>
            </w:tcBorders>
            <w:vAlign w:val="center"/>
          </w:tcPr>
          <w:p w14:paraId="1D02BC4F">
            <w:pPr>
              <w:widowControl/>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生态宜居</w:t>
            </w:r>
          </w:p>
        </w:tc>
        <w:tc>
          <w:tcPr>
            <w:tcW w:w="696" w:type="dxa"/>
            <w:tcBorders>
              <w:top w:val="single" w:color="000000" w:sz="4" w:space="0"/>
              <w:left w:val="single" w:color="auto" w:sz="4" w:space="0"/>
              <w:right w:val="single" w:color="000000" w:sz="4" w:space="0"/>
            </w:tcBorders>
            <w:vAlign w:val="center"/>
          </w:tcPr>
          <w:p w14:paraId="0CFEEB75">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空间有序</w:t>
            </w:r>
          </w:p>
        </w:tc>
        <w:tc>
          <w:tcPr>
            <w:tcW w:w="709" w:type="dxa"/>
            <w:tcBorders>
              <w:top w:val="single" w:color="000000" w:sz="4" w:space="0"/>
              <w:left w:val="single" w:color="000000" w:sz="4" w:space="0"/>
              <w:bottom w:val="single" w:color="000000" w:sz="4" w:space="0"/>
              <w:right w:val="single" w:color="000000" w:sz="4" w:space="0"/>
            </w:tcBorders>
            <w:vAlign w:val="center"/>
          </w:tcPr>
          <w:p w14:paraId="2A9BA94B">
            <w:pPr>
              <w:widowControl/>
              <w:jc w:val="center"/>
              <w:textAlignment w:val="top"/>
              <w:rPr>
                <w:rFonts w:hint="eastAsia" w:ascii="Times New Roman" w:hAnsi="Times New Roman" w:eastAsia="宋体" w:cs="宋体"/>
                <w:kern w:val="0"/>
                <w:szCs w:val="21"/>
                <w:lang w:eastAsia="zh-CN" w:bidi="ar"/>
              </w:rPr>
            </w:pPr>
            <w:r>
              <w:rPr>
                <w:rFonts w:ascii="Times New Roman" w:hAnsi="Times New Roman" w:eastAsia="宋体" w:cs="宋体"/>
                <w:kern w:val="0"/>
                <w:szCs w:val="21"/>
                <w:lang w:bidi="ar"/>
              </w:rPr>
              <w:t>1</w:t>
            </w:r>
            <w:r>
              <w:rPr>
                <w:rFonts w:hint="eastAsia" w:ascii="Times New Roman" w:hAnsi="Times New Roman" w:eastAsia="宋体" w:cs="宋体"/>
                <w:kern w:val="0"/>
                <w:szCs w:val="21"/>
                <w:lang w:val="en-US" w:eastAsia="zh-CN" w:bidi="ar"/>
              </w:rPr>
              <w:t>2</w:t>
            </w:r>
          </w:p>
        </w:tc>
        <w:tc>
          <w:tcPr>
            <w:tcW w:w="4049" w:type="dxa"/>
            <w:tcBorders>
              <w:top w:val="single" w:color="000000" w:sz="4" w:space="0"/>
              <w:left w:val="single" w:color="000000" w:sz="4" w:space="0"/>
              <w:bottom w:val="single" w:color="000000" w:sz="4" w:space="0"/>
              <w:right w:val="single" w:color="000000" w:sz="4" w:space="0"/>
            </w:tcBorders>
            <w:vAlign w:val="center"/>
          </w:tcPr>
          <w:p w14:paraId="30BA6828">
            <w:pPr>
              <w:widowControl/>
              <w:jc w:val="center"/>
              <w:textAlignment w:val="top"/>
              <w:rPr>
                <w:rFonts w:ascii="Times New Roman" w:hAnsi="Times New Roman" w:eastAsia="宋体" w:cs="宋体"/>
                <w:szCs w:val="21"/>
              </w:rPr>
            </w:pPr>
            <w:r>
              <w:rPr>
                <w:rFonts w:hint="eastAsia" w:ascii="Times New Roman" w:hAnsi="Times New Roman" w:eastAsia="宋体" w:cs="宋体"/>
                <w:kern w:val="0"/>
                <w:szCs w:val="21"/>
                <w:lang w:bidi="ar"/>
              </w:rPr>
              <w:t>建成区绿视率（</w:t>
            </w:r>
            <w:r>
              <w:rPr>
                <w:rFonts w:ascii="Times New Roman" w:hAnsi="Times New Roman" w:eastAsia="宋体" w:cs="宋体"/>
                <w:kern w:val="0"/>
                <w:szCs w:val="21"/>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7A3A8C10">
            <w:pPr>
              <w:widowControl/>
              <w:jc w:val="center"/>
              <w:textAlignment w:val="top"/>
              <w:rPr>
                <w:rFonts w:ascii="Times New Roman" w:hAnsi="Times New Roman" w:eastAsia="宋体" w:cs="宋体"/>
                <w:szCs w:val="21"/>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331C313B">
            <w:pPr>
              <w:widowControl/>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w:t>
            </w:r>
            <w:r>
              <w:rPr>
                <w:rFonts w:ascii="Times New Roman" w:hAnsi="Times New Roman" w:eastAsia="宋体" w:cs="Calibri"/>
                <w:kern w:val="0"/>
                <w:szCs w:val="21"/>
                <w:lang w:bidi="ar"/>
              </w:rPr>
              <w:t>26.04</w:t>
            </w:r>
          </w:p>
        </w:tc>
      </w:tr>
      <w:tr w14:paraId="53B402E4">
        <w:tblPrEx>
          <w:tblCellMar>
            <w:top w:w="0" w:type="dxa"/>
            <w:left w:w="108" w:type="dxa"/>
            <w:bottom w:w="0" w:type="dxa"/>
            <w:right w:w="108" w:type="dxa"/>
          </w:tblCellMar>
        </w:tblPrEx>
        <w:trPr>
          <w:trHeight w:val="267" w:hRule="atLeast"/>
          <w:jc w:val="center"/>
        </w:trPr>
        <w:tc>
          <w:tcPr>
            <w:tcW w:w="674" w:type="dxa"/>
            <w:vMerge w:val="continue"/>
            <w:tcBorders>
              <w:left w:val="single" w:color="auto" w:sz="4" w:space="0"/>
              <w:right w:val="single" w:color="auto" w:sz="4" w:space="0"/>
            </w:tcBorders>
            <w:vAlign w:val="center"/>
          </w:tcPr>
          <w:p w14:paraId="2B238E61">
            <w:pPr>
              <w:widowControl/>
              <w:jc w:val="center"/>
              <w:textAlignment w:val="center"/>
              <w:rPr>
                <w:rFonts w:ascii="Times New Roman" w:hAnsi="Times New Roman" w:eastAsia="宋体" w:cs="宋体"/>
                <w:kern w:val="0"/>
                <w:szCs w:val="21"/>
                <w:lang w:bidi="ar"/>
              </w:rPr>
            </w:pPr>
          </w:p>
        </w:tc>
        <w:tc>
          <w:tcPr>
            <w:tcW w:w="696" w:type="dxa"/>
            <w:tcBorders>
              <w:top w:val="single" w:color="000000" w:sz="4" w:space="0"/>
              <w:left w:val="single" w:color="auto" w:sz="4" w:space="0"/>
              <w:right w:val="single" w:color="000000" w:sz="4" w:space="0"/>
            </w:tcBorders>
            <w:vAlign w:val="center"/>
          </w:tcPr>
          <w:p w14:paraId="0E19E227">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生态优良</w:t>
            </w:r>
          </w:p>
        </w:tc>
        <w:tc>
          <w:tcPr>
            <w:tcW w:w="709" w:type="dxa"/>
            <w:tcBorders>
              <w:top w:val="single" w:color="000000" w:sz="4" w:space="0"/>
              <w:left w:val="single" w:color="000000" w:sz="4" w:space="0"/>
              <w:bottom w:val="single" w:color="000000" w:sz="4" w:space="0"/>
              <w:right w:val="single" w:color="000000" w:sz="4" w:space="0"/>
            </w:tcBorders>
            <w:vAlign w:val="center"/>
          </w:tcPr>
          <w:p w14:paraId="1205AD84">
            <w:pPr>
              <w:widowControl/>
              <w:jc w:val="center"/>
              <w:textAlignment w:val="top"/>
              <w:rPr>
                <w:rFonts w:hint="eastAsia" w:ascii="Times New Roman" w:hAnsi="Times New Roman" w:eastAsia="宋体" w:cs="宋体"/>
                <w:kern w:val="0"/>
                <w:szCs w:val="21"/>
                <w:lang w:eastAsia="zh-CN" w:bidi="ar"/>
              </w:rPr>
            </w:pPr>
            <w:r>
              <w:rPr>
                <w:rFonts w:ascii="Times New Roman" w:hAnsi="Times New Roman" w:eastAsia="宋体" w:cs="宋体"/>
                <w:kern w:val="0"/>
                <w:szCs w:val="21"/>
                <w:lang w:bidi="ar"/>
              </w:rPr>
              <w:t>1</w:t>
            </w:r>
            <w:r>
              <w:rPr>
                <w:rFonts w:hint="eastAsia" w:ascii="Times New Roman" w:hAnsi="Times New Roman" w:eastAsia="宋体" w:cs="宋体"/>
                <w:kern w:val="0"/>
                <w:szCs w:val="21"/>
                <w:lang w:val="en-US" w:eastAsia="zh-CN" w:bidi="ar"/>
              </w:rPr>
              <w:t>3</w:t>
            </w:r>
          </w:p>
        </w:tc>
        <w:tc>
          <w:tcPr>
            <w:tcW w:w="4049" w:type="dxa"/>
            <w:tcBorders>
              <w:top w:val="single" w:color="000000" w:sz="4" w:space="0"/>
              <w:left w:val="single" w:color="000000" w:sz="4" w:space="0"/>
              <w:bottom w:val="single" w:color="000000" w:sz="4" w:space="0"/>
              <w:right w:val="single" w:color="000000" w:sz="4" w:space="0"/>
            </w:tcBorders>
            <w:vAlign w:val="center"/>
          </w:tcPr>
          <w:p w14:paraId="7EDE4F08">
            <w:pPr>
              <w:widowControl/>
              <w:jc w:val="center"/>
              <w:textAlignment w:val="top"/>
              <w:rPr>
                <w:rFonts w:ascii="Times New Roman" w:hAnsi="Times New Roman" w:cs="宋体"/>
                <w:szCs w:val="21"/>
              </w:rPr>
            </w:pPr>
            <w:r>
              <w:rPr>
                <w:rFonts w:hint="eastAsia" w:ascii="Times New Roman" w:hAnsi="Times New Roman" w:eastAsia="宋体" w:cs="宋体"/>
                <w:kern w:val="0"/>
                <w:szCs w:val="21"/>
                <w:lang w:bidi="ar"/>
              </w:rPr>
              <w:t>生态环境质量指数</w:t>
            </w:r>
            <w:r>
              <w:rPr>
                <w:rStyle w:val="30"/>
                <w:rFonts w:hint="default" w:ascii="Times New Roman" w:hAnsi="Times New Roman"/>
                <w:color w:val="auto"/>
                <w:lang w:bidi="ar"/>
              </w:rPr>
              <w:t>（EI）</w:t>
            </w:r>
          </w:p>
        </w:tc>
        <w:tc>
          <w:tcPr>
            <w:tcW w:w="1168" w:type="dxa"/>
            <w:tcBorders>
              <w:top w:val="single" w:color="000000" w:sz="4" w:space="0"/>
              <w:left w:val="single" w:color="000000" w:sz="4" w:space="0"/>
              <w:bottom w:val="single" w:color="000000" w:sz="4" w:space="0"/>
              <w:right w:val="single" w:color="000000" w:sz="4" w:space="0"/>
            </w:tcBorders>
            <w:vAlign w:val="center"/>
          </w:tcPr>
          <w:p w14:paraId="318ADAF2">
            <w:pPr>
              <w:jc w:val="center"/>
              <w:rPr>
                <w:rFonts w:ascii="Times New Roman" w:hAnsi="Times New Roman" w:eastAsia="宋体" w:cs="宋体"/>
                <w:szCs w:val="21"/>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36FE4544">
            <w:pPr>
              <w:widowControl/>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稳中向好</w:t>
            </w:r>
          </w:p>
        </w:tc>
      </w:tr>
      <w:tr w14:paraId="5D91191B">
        <w:tblPrEx>
          <w:tblCellMar>
            <w:top w:w="0" w:type="dxa"/>
            <w:left w:w="108" w:type="dxa"/>
            <w:bottom w:w="0" w:type="dxa"/>
            <w:right w:w="108" w:type="dxa"/>
          </w:tblCellMar>
        </w:tblPrEx>
        <w:trPr>
          <w:trHeight w:val="519" w:hRule="atLeast"/>
          <w:jc w:val="center"/>
        </w:trPr>
        <w:tc>
          <w:tcPr>
            <w:tcW w:w="674" w:type="dxa"/>
            <w:vMerge w:val="continue"/>
            <w:tcBorders>
              <w:left w:val="single" w:color="auto" w:sz="4" w:space="0"/>
              <w:right w:val="single" w:color="auto" w:sz="4" w:space="0"/>
            </w:tcBorders>
            <w:vAlign w:val="center"/>
          </w:tcPr>
          <w:p w14:paraId="3BDFBFB7">
            <w:pPr>
              <w:widowControl/>
              <w:jc w:val="center"/>
              <w:textAlignment w:val="center"/>
              <w:rPr>
                <w:rFonts w:ascii="Times New Roman" w:hAnsi="Times New Roman" w:eastAsia="宋体" w:cs="宋体"/>
                <w:kern w:val="0"/>
                <w:szCs w:val="21"/>
                <w:lang w:bidi="ar"/>
              </w:rPr>
            </w:pPr>
          </w:p>
        </w:tc>
        <w:tc>
          <w:tcPr>
            <w:tcW w:w="696" w:type="dxa"/>
            <w:tcBorders>
              <w:top w:val="single" w:color="000000" w:sz="4" w:space="0"/>
              <w:left w:val="single" w:color="auto" w:sz="4" w:space="0"/>
              <w:bottom w:val="single" w:color="auto" w:sz="4" w:space="0"/>
              <w:right w:val="single" w:color="000000" w:sz="4" w:space="0"/>
            </w:tcBorders>
            <w:vAlign w:val="center"/>
          </w:tcPr>
          <w:p w14:paraId="11CAB5FC">
            <w:pPr>
              <w:jc w:val="center"/>
              <w:rPr>
                <w:rFonts w:ascii="Times New Roman" w:hAnsi="Times New Roman" w:eastAsia="宋体" w:cs="宋体"/>
                <w:szCs w:val="21"/>
              </w:rPr>
            </w:pPr>
            <w:r>
              <w:rPr>
                <w:rFonts w:hint="eastAsia" w:ascii="Times New Roman" w:hAnsi="Times New Roman" w:eastAsia="宋体" w:cs="宋体"/>
                <w:szCs w:val="21"/>
              </w:rPr>
              <w:t>安居无废</w:t>
            </w:r>
          </w:p>
        </w:tc>
        <w:tc>
          <w:tcPr>
            <w:tcW w:w="709" w:type="dxa"/>
            <w:tcBorders>
              <w:top w:val="single" w:color="000000" w:sz="4" w:space="0"/>
              <w:left w:val="single" w:color="000000" w:sz="4" w:space="0"/>
              <w:bottom w:val="single" w:color="000000" w:sz="4" w:space="0"/>
              <w:right w:val="single" w:color="000000" w:sz="4" w:space="0"/>
            </w:tcBorders>
            <w:vAlign w:val="center"/>
          </w:tcPr>
          <w:p w14:paraId="28B44A9B">
            <w:pPr>
              <w:widowControl/>
              <w:jc w:val="center"/>
              <w:textAlignment w:val="top"/>
              <w:rPr>
                <w:rFonts w:hint="eastAsia" w:ascii="Times New Roman" w:hAnsi="Times New Roman" w:eastAsia="宋体" w:cs="宋体"/>
                <w:kern w:val="0"/>
                <w:szCs w:val="21"/>
                <w:lang w:eastAsia="zh-CN" w:bidi="ar"/>
              </w:rPr>
            </w:pPr>
            <w:r>
              <w:rPr>
                <w:rFonts w:ascii="Times New Roman" w:hAnsi="Times New Roman" w:eastAsia="宋体" w:cs="宋体"/>
                <w:kern w:val="0"/>
                <w:szCs w:val="21"/>
                <w:lang w:bidi="ar"/>
              </w:rPr>
              <w:t>1</w:t>
            </w:r>
            <w:r>
              <w:rPr>
                <w:rFonts w:hint="eastAsia" w:ascii="Times New Roman" w:hAnsi="Times New Roman" w:eastAsia="宋体" w:cs="宋体"/>
                <w:kern w:val="0"/>
                <w:szCs w:val="21"/>
                <w:lang w:val="en-US" w:eastAsia="zh-CN" w:bidi="ar"/>
              </w:rPr>
              <w:t>4</w:t>
            </w:r>
          </w:p>
        </w:tc>
        <w:tc>
          <w:tcPr>
            <w:tcW w:w="4049" w:type="dxa"/>
            <w:tcBorders>
              <w:top w:val="single" w:color="000000" w:sz="4" w:space="0"/>
              <w:left w:val="single" w:color="000000" w:sz="4" w:space="0"/>
              <w:bottom w:val="single" w:color="000000" w:sz="4" w:space="0"/>
              <w:right w:val="single" w:color="000000" w:sz="4" w:space="0"/>
            </w:tcBorders>
            <w:vAlign w:val="center"/>
          </w:tcPr>
          <w:p w14:paraId="279EEFC8">
            <w:pPr>
              <w:widowControl/>
              <w:jc w:val="center"/>
              <w:textAlignment w:val="top"/>
              <w:rPr>
                <w:rFonts w:ascii="Times New Roman" w:hAnsi="Times New Roman" w:eastAsia="宋体" w:cs="宋体"/>
                <w:szCs w:val="21"/>
              </w:rPr>
            </w:pPr>
            <w:r>
              <w:rPr>
                <w:rFonts w:hint="eastAsia" w:ascii="Times New Roman" w:hAnsi="Times New Roman" w:eastAsia="宋体" w:cs="宋体"/>
                <w:kern w:val="0"/>
                <w:szCs w:val="21"/>
                <w:lang w:bidi="ar"/>
              </w:rPr>
              <w:t>“无废城市”指数</w:t>
            </w:r>
          </w:p>
        </w:tc>
        <w:tc>
          <w:tcPr>
            <w:tcW w:w="1168" w:type="dxa"/>
            <w:tcBorders>
              <w:top w:val="single" w:color="000000" w:sz="4" w:space="0"/>
              <w:left w:val="single" w:color="000000" w:sz="4" w:space="0"/>
              <w:bottom w:val="single" w:color="000000" w:sz="4" w:space="0"/>
              <w:right w:val="single" w:color="000000" w:sz="4" w:space="0"/>
            </w:tcBorders>
            <w:vAlign w:val="center"/>
          </w:tcPr>
          <w:p w14:paraId="17618C79">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1456B602">
            <w:pPr>
              <w:widowControl/>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达到市级要求（</w:t>
            </w:r>
            <w:r>
              <w:rPr>
                <w:rFonts w:ascii="Times New Roman" w:hAnsi="Times New Roman" w:eastAsia="宋体" w:cs="Calibri"/>
                <w:kern w:val="0"/>
                <w:szCs w:val="21"/>
                <w:lang w:bidi="ar"/>
              </w:rPr>
              <w:t>90</w:t>
            </w:r>
            <w:r>
              <w:rPr>
                <w:rFonts w:hint="eastAsia" w:ascii="Times New Roman" w:hAnsi="Times New Roman" w:eastAsia="宋体" w:cs="Calibri"/>
                <w:kern w:val="0"/>
                <w:szCs w:val="21"/>
                <w:lang w:bidi="ar"/>
              </w:rPr>
              <w:t>以上）</w:t>
            </w:r>
          </w:p>
        </w:tc>
      </w:tr>
      <w:tr w14:paraId="3B462ECB">
        <w:tblPrEx>
          <w:tblCellMar>
            <w:top w:w="0" w:type="dxa"/>
            <w:left w:w="108" w:type="dxa"/>
            <w:bottom w:w="0" w:type="dxa"/>
            <w:right w:w="108" w:type="dxa"/>
          </w:tblCellMar>
        </w:tblPrEx>
        <w:trPr>
          <w:trHeight w:val="23" w:hRule="atLeast"/>
          <w:jc w:val="center"/>
        </w:trPr>
        <w:tc>
          <w:tcPr>
            <w:tcW w:w="674" w:type="dxa"/>
            <w:vMerge w:val="continue"/>
            <w:tcBorders>
              <w:left w:val="single" w:color="auto" w:sz="4" w:space="0"/>
              <w:bottom w:val="single" w:color="auto" w:sz="4" w:space="0"/>
              <w:right w:val="single" w:color="auto" w:sz="4" w:space="0"/>
            </w:tcBorders>
            <w:vAlign w:val="center"/>
          </w:tcPr>
          <w:p w14:paraId="227D0B5C">
            <w:pPr>
              <w:widowControl/>
              <w:jc w:val="center"/>
              <w:textAlignment w:val="center"/>
              <w:rPr>
                <w:rFonts w:ascii="Times New Roman" w:hAnsi="Times New Roman" w:eastAsia="宋体" w:cs="宋体"/>
                <w:kern w:val="0"/>
                <w:szCs w:val="21"/>
                <w:lang w:bidi="ar"/>
              </w:rPr>
            </w:pPr>
          </w:p>
        </w:tc>
        <w:tc>
          <w:tcPr>
            <w:tcW w:w="696" w:type="dxa"/>
            <w:tcBorders>
              <w:top w:val="single" w:color="auto" w:sz="4" w:space="0"/>
              <w:left w:val="single" w:color="auto" w:sz="4" w:space="0"/>
              <w:bottom w:val="single" w:color="auto" w:sz="4" w:space="0"/>
              <w:right w:val="single" w:color="auto" w:sz="4" w:space="0"/>
            </w:tcBorders>
            <w:vAlign w:val="center"/>
          </w:tcPr>
          <w:p w14:paraId="32298723">
            <w:pPr>
              <w:widowControl/>
              <w:jc w:val="center"/>
              <w:textAlignment w:val="center"/>
              <w:rPr>
                <w:rFonts w:ascii="Times New Roman" w:hAnsi="Times New Roman" w:eastAsia="宋体" w:cs="宋体"/>
                <w:szCs w:val="21"/>
              </w:rPr>
            </w:pPr>
            <w:r>
              <w:rPr>
                <w:rFonts w:hint="eastAsia" w:ascii="Times New Roman" w:hAnsi="Times New Roman" w:eastAsia="宋体" w:cs="宋体"/>
                <w:kern w:val="0"/>
                <w:szCs w:val="21"/>
                <w:lang w:bidi="ar"/>
              </w:rPr>
              <w:t>绿色旅游</w:t>
            </w:r>
          </w:p>
        </w:tc>
        <w:tc>
          <w:tcPr>
            <w:tcW w:w="709" w:type="dxa"/>
            <w:tcBorders>
              <w:top w:val="single" w:color="000000" w:sz="4" w:space="0"/>
              <w:left w:val="single" w:color="auto" w:sz="4" w:space="0"/>
              <w:bottom w:val="single" w:color="000000" w:sz="4" w:space="0"/>
              <w:right w:val="single" w:color="000000" w:sz="4" w:space="0"/>
            </w:tcBorders>
            <w:vAlign w:val="center"/>
          </w:tcPr>
          <w:p w14:paraId="7E3224D3">
            <w:pPr>
              <w:widowControl/>
              <w:jc w:val="center"/>
              <w:textAlignment w:val="top"/>
              <w:rPr>
                <w:rFonts w:hint="eastAsia" w:ascii="Times New Roman" w:hAnsi="Times New Roman" w:eastAsia="宋体" w:cs="宋体"/>
                <w:kern w:val="0"/>
                <w:szCs w:val="21"/>
                <w:lang w:eastAsia="zh-CN" w:bidi="ar"/>
              </w:rPr>
            </w:pPr>
            <w:r>
              <w:rPr>
                <w:rFonts w:ascii="Times New Roman" w:hAnsi="Times New Roman" w:eastAsia="宋体" w:cs="宋体"/>
                <w:kern w:val="0"/>
                <w:szCs w:val="21"/>
                <w:lang w:bidi="ar"/>
              </w:rPr>
              <w:t>1</w:t>
            </w:r>
            <w:r>
              <w:rPr>
                <w:rFonts w:hint="eastAsia" w:ascii="Times New Roman" w:hAnsi="Times New Roman" w:eastAsia="宋体" w:cs="宋体"/>
                <w:kern w:val="0"/>
                <w:szCs w:val="21"/>
                <w:lang w:val="en-US" w:eastAsia="zh-CN" w:bidi="ar"/>
              </w:rPr>
              <w:t>5</w:t>
            </w:r>
          </w:p>
        </w:tc>
        <w:tc>
          <w:tcPr>
            <w:tcW w:w="4049" w:type="dxa"/>
            <w:tcBorders>
              <w:top w:val="single" w:color="000000" w:sz="4" w:space="0"/>
              <w:left w:val="single" w:color="000000" w:sz="4" w:space="0"/>
              <w:bottom w:val="single" w:color="000000" w:sz="4" w:space="0"/>
              <w:right w:val="single" w:color="000000" w:sz="4" w:space="0"/>
            </w:tcBorders>
            <w:vAlign w:val="center"/>
          </w:tcPr>
          <w:p w14:paraId="64BBAE0F">
            <w:pPr>
              <w:widowControl/>
              <w:jc w:val="center"/>
              <w:textAlignment w:val="top"/>
              <w:rPr>
                <w:rFonts w:ascii="Times New Roman" w:hAnsi="Times New Roman" w:eastAsia="宋体" w:cs="宋体"/>
                <w:szCs w:val="21"/>
              </w:rPr>
            </w:pPr>
            <w:r>
              <w:rPr>
                <w:rFonts w:ascii="Times New Roman" w:hAnsi="Times New Roman" w:eastAsia="宋体" w:cs="宋体"/>
                <w:kern w:val="0"/>
                <w:szCs w:val="21"/>
                <w:lang w:bidi="ar"/>
              </w:rPr>
              <w:t>美丽乡村</w:t>
            </w:r>
            <w:r>
              <w:rPr>
                <w:rFonts w:hint="eastAsia" w:ascii="Times New Roman" w:hAnsi="Times New Roman" w:eastAsia="宋体" w:cs="宋体"/>
                <w:kern w:val="0"/>
                <w:szCs w:val="21"/>
                <w:lang w:bidi="ar"/>
              </w:rPr>
              <w:t>建设</w:t>
            </w:r>
          </w:p>
        </w:tc>
        <w:tc>
          <w:tcPr>
            <w:tcW w:w="1168" w:type="dxa"/>
            <w:tcBorders>
              <w:top w:val="single" w:color="000000" w:sz="4" w:space="0"/>
              <w:left w:val="single" w:color="000000" w:sz="4" w:space="0"/>
              <w:bottom w:val="single" w:color="000000" w:sz="4" w:space="0"/>
              <w:right w:val="single" w:color="000000" w:sz="4" w:space="0"/>
            </w:tcBorders>
            <w:vAlign w:val="center"/>
          </w:tcPr>
          <w:p w14:paraId="0F115596">
            <w:pPr>
              <w:jc w:val="center"/>
              <w:rPr>
                <w:rFonts w:ascii="Times New Roman" w:hAnsi="Times New Roman" w:eastAsia="宋体" w:cs="Calibri"/>
                <w:szCs w:val="21"/>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270D10B1">
            <w:pPr>
              <w:widowControl/>
              <w:jc w:val="center"/>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达到市级要求</w:t>
            </w:r>
          </w:p>
        </w:tc>
      </w:tr>
      <w:tr w14:paraId="5CB97DA2">
        <w:tblPrEx>
          <w:tblCellMar>
            <w:top w:w="0" w:type="dxa"/>
            <w:left w:w="108" w:type="dxa"/>
            <w:bottom w:w="0" w:type="dxa"/>
            <w:right w:w="108" w:type="dxa"/>
          </w:tblCellMar>
        </w:tblPrEx>
        <w:trPr>
          <w:trHeight w:val="23" w:hRule="atLeast"/>
          <w:jc w:val="center"/>
        </w:trPr>
        <w:tc>
          <w:tcPr>
            <w:tcW w:w="674" w:type="dxa"/>
            <w:vMerge w:val="restart"/>
            <w:tcBorders>
              <w:top w:val="single" w:color="auto" w:sz="4" w:space="0"/>
              <w:left w:val="single" w:color="auto" w:sz="4" w:space="0"/>
              <w:right w:val="single" w:color="auto" w:sz="4" w:space="0"/>
            </w:tcBorders>
            <w:vAlign w:val="center"/>
          </w:tcPr>
          <w:p w14:paraId="0E7DE915">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绿色低碳</w:t>
            </w:r>
          </w:p>
        </w:tc>
        <w:tc>
          <w:tcPr>
            <w:tcW w:w="696" w:type="dxa"/>
            <w:vMerge w:val="restart"/>
            <w:tcBorders>
              <w:top w:val="single" w:color="auto" w:sz="4" w:space="0"/>
              <w:left w:val="single" w:color="auto" w:sz="4" w:space="0"/>
              <w:right w:val="single" w:color="auto" w:sz="4" w:space="0"/>
            </w:tcBorders>
            <w:vAlign w:val="center"/>
          </w:tcPr>
          <w:p w14:paraId="0F637B1C">
            <w:pPr>
              <w:widowControl/>
              <w:jc w:val="center"/>
              <w:textAlignment w:val="center"/>
              <w:rPr>
                <w:rFonts w:ascii="Times New Roman" w:hAnsi="Times New Roman" w:eastAsia="宋体" w:cs="宋体"/>
                <w:szCs w:val="21"/>
              </w:rPr>
            </w:pPr>
            <w:r>
              <w:rPr>
                <w:rFonts w:hint="eastAsia" w:ascii="Times New Roman" w:hAnsi="Times New Roman" w:eastAsia="宋体" w:cs="宋体"/>
                <w:szCs w:val="21"/>
              </w:rPr>
              <w:t>降碳增效</w:t>
            </w:r>
          </w:p>
        </w:tc>
        <w:tc>
          <w:tcPr>
            <w:tcW w:w="709" w:type="dxa"/>
            <w:tcBorders>
              <w:top w:val="single" w:color="000000" w:sz="4" w:space="0"/>
              <w:left w:val="single" w:color="auto" w:sz="4" w:space="0"/>
              <w:bottom w:val="single" w:color="000000" w:sz="4" w:space="0"/>
              <w:right w:val="single" w:color="000000" w:sz="4" w:space="0"/>
            </w:tcBorders>
            <w:vAlign w:val="center"/>
          </w:tcPr>
          <w:p w14:paraId="7676A8A7">
            <w:pPr>
              <w:widowControl/>
              <w:jc w:val="center"/>
              <w:textAlignment w:val="top"/>
              <w:rPr>
                <w:rFonts w:hint="eastAsia" w:ascii="Times New Roman" w:hAnsi="Times New Roman" w:eastAsia="宋体" w:cs="宋体"/>
                <w:kern w:val="0"/>
                <w:szCs w:val="21"/>
                <w:lang w:eastAsia="zh-CN" w:bidi="ar"/>
              </w:rPr>
            </w:pPr>
            <w:r>
              <w:rPr>
                <w:rFonts w:ascii="Times New Roman" w:hAnsi="Times New Roman" w:eastAsia="宋体" w:cs="宋体"/>
                <w:kern w:val="0"/>
                <w:szCs w:val="21"/>
                <w:lang w:bidi="ar"/>
              </w:rPr>
              <w:t>1</w:t>
            </w:r>
            <w:r>
              <w:rPr>
                <w:rFonts w:hint="eastAsia" w:ascii="Times New Roman" w:hAnsi="Times New Roman" w:eastAsia="宋体" w:cs="宋体"/>
                <w:kern w:val="0"/>
                <w:szCs w:val="21"/>
                <w:lang w:val="en-US" w:eastAsia="zh-CN" w:bidi="ar"/>
              </w:rPr>
              <w:t>6</w:t>
            </w:r>
          </w:p>
        </w:tc>
        <w:tc>
          <w:tcPr>
            <w:tcW w:w="4049" w:type="dxa"/>
            <w:tcBorders>
              <w:top w:val="single" w:color="000000" w:sz="4" w:space="0"/>
              <w:left w:val="single" w:color="auto" w:sz="4" w:space="0"/>
              <w:bottom w:val="single" w:color="000000" w:sz="4" w:space="0"/>
              <w:right w:val="single" w:color="000000" w:sz="4" w:space="0"/>
            </w:tcBorders>
            <w:vAlign w:val="center"/>
          </w:tcPr>
          <w:p w14:paraId="4130F372">
            <w:pPr>
              <w:widowControl/>
              <w:jc w:val="center"/>
              <w:textAlignment w:val="top"/>
              <w:rPr>
                <w:rFonts w:ascii="Times New Roman" w:hAnsi="Times New Roman" w:eastAsia="宋体" w:cs="宋体"/>
                <w:szCs w:val="21"/>
              </w:rPr>
            </w:pPr>
            <w:r>
              <w:rPr>
                <w:rFonts w:hint="eastAsia" w:ascii="Times New Roman" w:hAnsi="Times New Roman" w:eastAsia="宋体" w:cs="宋体"/>
                <w:kern w:val="0"/>
                <w:szCs w:val="21"/>
                <w:lang w:bidi="ar"/>
              </w:rPr>
              <w:t>单位地区生产总值二氧化碳排放降幅（</w:t>
            </w:r>
            <w:r>
              <w:rPr>
                <w:rFonts w:ascii="Times New Roman" w:hAnsi="Times New Roman" w:eastAsia="宋体" w:cs="宋体"/>
                <w:kern w:val="0"/>
                <w:szCs w:val="21"/>
                <w:lang w:bidi="ar"/>
              </w:rPr>
              <w:t>%</w:t>
            </w:r>
            <w:r>
              <w:rPr>
                <w:rFonts w:hint="eastAsia" w:ascii="Times New Roman" w:hAnsi="Times New Roman" w:eastAsia="宋体" w:cs="宋体"/>
                <w:kern w:val="0"/>
                <w:szCs w:val="21"/>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0DF84218">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约束性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080C58DB">
            <w:pPr>
              <w:widowControl/>
              <w:jc w:val="center"/>
              <w:textAlignment w:val="top"/>
              <w:rPr>
                <w:rFonts w:ascii="Times New Roman" w:hAnsi="Times New Roman" w:eastAsia="宋体" w:cs="Calibri"/>
                <w:kern w:val="0"/>
                <w:szCs w:val="21"/>
                <w:lang w:bidi="ar"/>
              </w:rPr>
            </w:pPr>
            <w:r>
              <w:rPr>
                <w:rFonts w:hint="eastAsia" w:ascii="Times New Roman" w:hAnsi="Times New Roman" w:eastAsia="宋体" w:cs="宋体"/>
                <w:kern w:val="0"/>
                <w:szCs w:val="21"/>
                <w:lang w:bidi="ar"/>
              </w:rPr>
              <w:t>达到市级要求（</w:t>
            </w:r>
            <w:r>
              <w:rPr>
                <w:rFonts w:ascii="Times New Roman" w:hAnsi="Times New Roman" w:eastAsia="宋体" w:cs="宋体"/>
                <w:kern w:val="0"/>
                <w:szCs w:val="21"/>
                <w:lang w:bidi="ar"/>
              </w:rPr>
              <w:t>20</w:t>
            </w:r>
            <w:r>
              <w:rPr>
                <w:rFonts w:hint="eastAsia" w:ascii="Times New Roman" w:hAnsi="Times New Roman" w:eastAsia="宋体" w:cs="宋体"/>
                <w:kern w:val="0"/>
                <w:szCs w:val="21"/>
                <w:lang w:bidi="ar"/>
              </w:rPr>
              <w:t>以上）</w:t>
            </w:r>
          </w:p>
        </w:tc>
      </w:tr>
      <w:tr w14:paraId="00BA9D9C">
        <w:tblPrEx>
          <w:tblCellMar>
            <w:top w:w="0" w:type="dxa"/>
            <w:left w:w="108" w:type="dxa"/>
            <w:bottom w:w="0" w:type="dxa"/>
            <w:right w:w="108" w:type="dxa"/>
          </w:tblCellMar>
        </w:tblPrEx>
        <w:trPr>
          <w:trHeight w:val="389" w:hRule="atLeast"/>
          <w:jc w:val="center"/>
        </w:trPr>
        <w:tc>
          <w:tcPr>
            <w:tcW w:w="674" w:type="dxa"/>
            <w:vMerge w:val="continue"/>
            <w:tcBorders>
              <w:left w:val="single" w:color="auto" w:sz="4" w:space="0"/>
              <w:right w:val="single" w:color="auto" w:sz="4" w:space="0"/>
            </w:tcBorders>
            <w:vAlign w:val="center"/>
          </w:tcPr>
          <w:p w14:paraId="531592E8">
            <w:pPr>
              <w:jc w:val="center"/>
              <w:rPr>
                <w:rFonts w:ascii="Times New Roman" w:hAnsi="Times New Roman" w:eastAsia="宋体" w:cs="宋体"/>
                <w:szCs w:val="21"/>
              </w:rPr>
            </w:pPr>
          </w:p>
        </w:tc>
        <w:tc>
          <w:tcPr>
            <w:tcW w:w="696" w:type="dxa"/>
            <w:vMerge w:val="continue"/>
            <w:tcBorders>
              <w:left w:val="single" w:color="auto" w:sz="4" w:space="0"/>
              <w:bottom w:val="single" w:color="auto" w:sz="4" w:space="0"/>
              <w:right w:val="single" w:color="auto" w:sz="4" w:space="0"/>
            </w:tcBorders>
            <w:vAlign w:val="center"/>
          </w:tcPr>
          <w:p w14:paraId="7DB1AD10">
            <w:pPr>
              <w:jc w:val="center"/>
              <w:rPr>
                <w:rFonts w:ascii="Times New Roman" w:hAnsi="Times New Roman" w:eastAsia="宋体" w:cs="宋体"/>
                <w:szCs w:val="21"/>
              </w:rPr>
            </w:pPr>
          </w:p>
        </w:tc>
        <w:tc>
          <w:tcPr>
            <w:tcW w:w="709" w:type="dxa"/>
            <w:tcBorders>
              <w:top w:val="single" w:color="000000" w:sz="4" w:space="0"/>
              <w:left w:val="single" w:color="auto" w:sz="4" w:space="0"/>
              <w:right w:val="single" w:color="000000" w:sz="4" w:space="0"/>
            </w:tcBorders>
            <w:vAlign w:val="center"/>
          </w:tcPr>
          <w:p w14:paraId="24493666">
            <w:pPr>
              <w:widowControl/>
              <w:jc w:val="center"/>
              <w:textAlignment w:val="top"/>
              <w:rPr>
                <w:rFonts w:hint="default" w:ascii="Times New Roman" w:hAnsi="Times New Roman" w:eastAsia="宋体" w:cs="宋体"/>
                <w:kern w:val="0"/>
                <w:szCs w:val="21"/>
                <w:lang w:val="en-US" w:eastAsia="zh-CN" w:bidi="ar"/>
              </w:rPr>
            </w:pPr>
            <w:r>
              <w:rPr>
                <w:rFonts w:hint="eastAsia" w:ascii="Times New Roman" w:hAnsi="Times New Roman" w:eastAsia="宋体" w:cs="宋体"/>
                <w:kern w:val="0"/>
                <w:szCs w:val="21"/>
                <w:lang w:val="en-US" w:eastAsia="zh-CN" w:bidi="ar"/>
              </w:rPr>
              <w:t>17</w:t>
            </w:r>
          </w:p>
        </w:tc>
        <w:tc>
          <w:tcPr>
            <w:tcW w:w="4049" w:type="dxa"/>
            <w:tcBorders>
              <w:top w:val="single" w:color="000000" w:sz="4" w:space="0"/>
              <w:left w:val="single" w:color="auto" w:sz="4" w:space="0"/>
              <w:right w:val="single" w:color="000000" w:sz="4" w:space="0"/>
            </w:tcBorders>
            <w:vAlign w:val="center"/>
          </w:tcPr>
          <w:p w14:paraId="27B8BD00">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非化石能源消费占比（</w:t>
            </w:r>
            <w:r>
              <w:rPr>
                <w:rFonts w:ascii="Times New Roman" w:hAnsi="Times New Roman" w:eastAsia="宋体" w:cs="宋体"/>
                <w:kern w:val="0"/>
                <w:szCs w:val="21"/>
                <w:lang w:bidi="ar"/>
              </w:rPr>
              <w:t>%</w:t>
            </w:r>
            <w:r>
              <w:rPr>
                <w:rFonts w:hint="eastAsia" w:ascii="Times New Roman" w:hAnsi="Times New Roman" w:eastAsia="宋体" w:cs="宋体"/>
                <w:kern w:val="0"/>
                <w:szCs w:val="21"/>
                <w:lang w:bidi="ar"/>
              </w:rPr>
              <w:t>）</w:t>
            </w:r>
          </w:p>
        </w:tc>
        <w:tc>
          <w:tcPr>
            <w:tcW w:w="1168" w:type="dxa"/>
            <w:tcBorders>
              <w:top w:val="single" w:color="000000" w:sz="4" w:space="0"/>
              <w:left w:val="single" w:color="000000" w:sz="4" w:space="0"/>
              <w:right w:val="single" w:color="000000" w:sz="4" w:space="0"/>
            </w:tcBorders>
            <w:vAlign w:val="center"/>
          </w:tcPr>
          <w:p w14:paraId="75376996">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约束性</w:t>
            </w:r>
          </w:p>
        </w:tc>
        <w:tc>
          <w:tcPr>
            <w:tcW w:w="1224" w:type="dxa"/>
            <w:tcBorders>
              <w:top w:val="single" w:color="000000" w:sz="4" w:space="0"/>
              <w:left w:val="single" w:color="000000" w:sz="4" w:space="0"/>
              <w:bottom w:val="single" w:color="auto" w:sz="4" w:space="0"/>
              <w:right w:val="single" w:color="000000" w:sz="4" w:space="0"/>
            </w:tcBorders>
            <w:vAlign w:val="center"/>
          </w:tcPr>
          <w:p w14:paraId="69DA8F5C">
            <w:pPr>
              <w:widowControl/>
              <w:jc w:val="center"/>
              <w:textAlignment w:val="top"/>
              <w:rPr>
                <w:rFonts w:ascii="Times New Roman" w:hAnsi="Times New Roman" w:eastAsia="宋体" w:cs="Calibri"/>
                <w:kern w:val="0"/>
                <w:szCs w:val="21"/>
                <w:lang w:bidi="ar"/>
              </w:rPr>
            </w:pPr>
            <w:r>
              <w:rPr>
                <w:rFonts w:hint="eastAsia" w:ascii="Times New Roman" w:hAnsi="Times New Roman" w:eastAsia="宋体" w:cs="宋体"/>
                <w:kern w:val="0"/>
                <w:szCs w:val="21"/>
                <w:lang w:bidi="ar"/>
              </w:rPr>
              <w:t>达到市级要求（</w:t>
            </w:r>
            <w:r>
              <w:rPr>
                <w:rFonts w:ascii="Times New Roman" w:hAnsi="Times New Roman" w:eastAsia="宋体" w:cs="宋体"/>
                <w:kern w:val="0"/>
                <w:szCs w:val="21"/>
                <w:lang w:bidi="ar"/>
              </w:rPr>
              <w:t>25</w:t>
            </w:r>
            <w:r>
              <w:rPr>
                <w:rFonts w:hint="eastAsia" w:ascii="Times New Roman" w:hAnsi="Times New Roman" w:eastAsia="宋体" w:cs="宋体"/>
                <w:kern w:val="0"/>
                <w:szCs w:val="21"/>
                <w:lang w:bidi="ar"/>
              </w:rPr>
              <w:t>）</w:t>
            </w:r>
          </w:p>
        </w:tc>
      </w:tr>
      <w:tr w14:paraId="4DE85B68">
        <w:tblPrEx>
          <w:tblCellMar>
            <w:top w:w="0" w:type="dxa"/>
            <w:left w:w="108" w:type="dxa"/>
            <w:bottom w:w="0" w:type="dxa"/>
            <w:right w:w="108" w:type="dxa"/>
          </w:tblCellMar>
        </w:tblPrEx>
        <w:trPr>
          <w:trHeight w:val="23" w:hRule="atLeast"/>
          <w:jc w:val="center"/>
        </w:trPr>
        <w:tc>
          <w:tcPr>
            <w:tcW w:w="674" w:type="dxa"/>
            <w:vMerge w:val="continue"/>
            <w:tcBorders>
              <w:left w:val="single" w:color="auto" w:sz="4" w:space="0"/>
              <w:right w:val="single" w:color="auto" w:sz="4" w:space="0"/>
            </w:tcBorders>
            <w:vAlign w:val="center"/>
          </w:tcPr>
          <w:p w14:paraId="123D0D57">
            <w:pPr>
              <w:widowControl/>
              <w:jc w:val="center"/>
              <w:textAlignment w:val="center"/>
              <w:rPr>
                <w:rFonts w:ascii="Times New Roman" w:hAnsi="Times New Roman" w:eastAsia="宋体" w:cs="宋体"/>
                <w:kern w:val="0"/>
                <w:szCs w:val="21"/>
                <w:lang w:bidi="ar"/>
              </w:rPr>
            </w:pPr>
          </w:p>
        </w:tc>
        <w:tc>
          <w:tcPr>
            <w:tcW w:w="696" w:type="dxa"/>
            <w:vMerge w:val="restart"/>
            <w:tcBorders>
              <w:top w:val="single" w:color="auto" w:sz="4" w:space="0"/>
              <w:left w:val="single" w:color="auto" w:sz="4" w:space="0"/>
              <w:right w:val="single" w:color="auto" w:sz="4" w:space="0"/>
            </w:tcBorders>
            <w:vAlign w:val="center"/>
          </w:tcPr>
          <w:p w14:paraId="4B3587C4">
            <w:pPr>
              <w:jc w:val="center"/>
              <w:textAlignment w:val="center"/>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共建共享</w:t>
            </w:r>
          </w:p>
        </w:tc>
        <w:tc>
          <w:tcPr>
            <w:tcW w:w="709" w:type="dxa"/>
            <w:tcBorders>
              <w:top w:val="single" w:color="000000" w:sz="4" w:space="0"/>
              <w:left w:val="single" w:color="auto" w:sz="4" w:space="0"/>
              <w:bottom w:val="single" w:color="000000" w:sz="4" w:space="0"/>
              <w:right w:val="single" w:color="000000" w:sz="4" w:space="0"/>
            </w:tcBorders>
            <w:vAlign w:val="center"/>
          </w:tcPr>
          <w:p w14:paraId="5FA64248">
            <w:pPr>
              <w:widowControl/>
              <w:jc w:val="center"/>
              <w:textAlignment w:val="top"/>
              <w:rPr>
                <w:rFonts w:hint="default" w:ascii="Times New Roman" w:hAnsi="Times New Roman" w:eastAsia="宋体" w:cs="宋体"/>
                <w:kern w:val="0"/>
                <w:szCs w:val="21"/>
                <w:lang w:val="en-US" w:eastAsia="zh-CN" w:bidi="ar"/>
              </w:rPr>
            </w:pPr>
            <w:r>
              <w:rPr>
                <w:rFonts w:hint="eastAsia" w:ascii="Times New Roman" w:hAnsi="Times New Roman" w:eastAsia="宋体" w:cs="宋体"/>
                <w:kern w:val="0"/>
                <w:szCs w:val="21"/>
                <w:lang w:val="en-US" w:eastAsia="zh-CN" w:bidi="ar"/>
              </w:rPr>
              <w:t>18</w:t>
            </w:r>
          </w:p>
        </w:tc>
        <w:tc>
          <w:tcPr>
            <w:tcW w:w="4049" w:type="dxa"/>
            <w:tcBorders>
              <w:top w:val="single" w:color="000000" w:sz="4" w:space="0"/>
              <w:left w:val="single" w:color="000000" w:sz="4" w:space="0"/>
              <w:bottom w:val="single" w:color="000000" w:sz="4" w:space="0"/>
              <w:right w:val="single" w:color="000000" w:sz="4" w:space="0"/>
            </w:tcBorders>
            <w:vAlign w:val="center"/>
          </w:tcPr>
          <w:p w14:paraId="08499EAC">
            <w:pPr>
              <w:widowControl/>
              <w:jc w:val="center"/>
              <w:textAlignment w:val="top"/>
              <w:rPr>
                <w:rFonts w:ascii="Times New Roman" w:hAnsi="Times New Roman" w:eastAsia="宋体" w:cs="宋体"/>
                <w:kern w:val="0"/>
                <w:szCs w:val="21"/>
                <w:highlight w:val="none"/>
                <w:lang w:bidi="ar"/>
              </w:rPr>
            </w:pPr>
            <w:r>
              <w:rPr>
                <w:rFonts w:hint="eastAsia" w:ascii="Times New Roman" w:hAnsi="Times New Roman" w:eastAsia="宋体" w:cs="宋体"/>
                <w:kern w:val="0"/>
                <w:szCs w:val="21"/>
                <w:highlight w:val="none"/>
                <w:lang w:bidi="ar"/>
              </w:rPr>
              <w:t>绿色出行比例（%）</w:t>
            </w:r>
          </w:p>
        </w:tc>
        <w:tc>
          <w:tcPr>
            <w:tcW w:w="1168" w:type="dxa"/>
            <w:tcBorders>
              <w:top w:val="single" w:color="000000" w:sz="4" w:space="0"/>
              <w:left w:val="single" w:color="000000" w:sz="4" w:space="0"/>
              <w:bottom w:val="single" w:color="000000" w:sz="4" w:space="0"/>
              <w:right w:val="single" w:color="000000" w:sz="4" w:space="0"/>
            </w:tcBorders>
            <w:vAlign w:val="center"/>
          </w:tcPr>
          <w:p w14:paraId="0B58F026">
            <w:pPr>
              <w:widowControl/>
              <w:jc w:val="center"/>
              <w:textAlignment w:val="top"/>
              <w:rPr>
                <w:rFonts w:ascii="Times New Roman" w:hAnsi="Times New Roman" w:eastAsia="宋体" w:cs="宋体"/>
                <w:szCs w:val="21"/>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6E01961A">
            <w:pPr>
              <w:widowControl/>
              <w:jc w:val="center"/>
              <w:textAlignment w:val="top"/>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稳中有升</w:t>
            </w:r>
          </w:p>
        </w:tc>
      </w:tr>
      <w:tr w14:paraId="181906A4">
        <w:tblPrEx>
          <w:tblCellMar>
            <w:top w:w="0" w:type="dxa"/>
            <w:left w:w="108" w:type="dxa"/>
            <w:bottom w:w="0" w:type="dxa"/>
            <w:right w:w="108" w:type="dxa"/>
          </w:tblCellMar>
        </w:tblPrEx>
        <w:trPr>
          <w:trHeight w:val="23" w:hRule="atLeast"/>
          <w:jc w:val="center"/>
        </w:trPr>
        <w:tc>
          <w:tcPr>
            <w:tcW w:w="674" w:type="dxa"/>
            <w:vMerge w:val="continue"/>
            <w:tcBorders>
              <w:left w:val="single" w:color="auto" w:sz="4" w:space="0"/>
              <w:right w:val="single" w:color="auto" w:sz="4" w:space="0"/>
            </w:tcBorders>
            <w:vAlign w:val="center"/>
          </w:tcPr>
          <w:p w14:paraId="66077746">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auto" w:sz="4" w:space="0"/>
              <w:right w:val="single" w:color="auto" w:sz="4" w:space="0"/>
            </w:tcBorders>
            <w:vAlign w:val="center"/>
          </w:tcPr>
          <w:p w14:paraId="4777B81B">
            <w:pPr>
              <w:jc w:val="center"/>
              <w:textAlignment w:val="center"/>
              <w:rPr>
                <w:rFonts w:ascii="Times New Roman" w:hAnsi="Times New Roman" w:eastAsia="宋体" w:cs="宋体"/>
                <w:kern w:val="0"/>
                <w:szCs w:val="21"/>
                <w:lang w:bidi="ar"/>
              </w:rPr>
            </w:pPr>
          </w:p>
        </w:tc>
        <w:tc>
          <w:tcPr>
            <w:tcW w:w="709" w:type="dxa"/>
            <w:tcBorders>
              <w:top w:val="single" w:color="000000" w:sz="4" w:space="0"/>
              <w:left w:val="single" w:color="auto" w:sz="4" w:space="0"/>
              <w:bottom w:val="single" w:color="000000" w:sz="4" w:space="0"/>
              <w:right w:val="single" w:color="000000" w:sz="4" w:space="0"/>
            </w:tcBorders>
            <w:vAlign w:val="center"/>
          </w:tcPr>
          <w:p w14:paraId="56DED16D">
            <w:pPr>
              <w:widowControl/>
              <w:jc w:val="center"/>
              <w:textAlignment w:val="top"/>
              <w:rPr>
                <w:rFonts w:hint="default" w:ascii="Times New Roman" w:hAnsi="Times New Roman" w:eastAsia="宋体" w:cs="宋体"/>
                <w:kern w:val="0"/>
                <w:szCs w:val="21"/>
                <w:lang w:val="en-US" w:eastAsia="zh-CN" w:bidi="ar"/>
              </w:rPr>
            </w:pPr>
            <w:r>
              <w:rPr>
                <w:rFonts w:hint="eastAsia" w:ascii="Times New Roman" w:hAnsi="Times New Roman" w:eastAsia="宋体" w:cs="宋体"/>
                <w:kern w:val="0"/>
                <w:szCs w:val="21"/>
                <w:lang w:val="en-US" w:eastAsia="zh-CN" w:bidi="ar"/>
              </w:rPr>
              <w:t>19</w:t>
            </w:r>
          </w:p>
        </w:tc>
        <w:tc>
          <w:tcPr>
            <w:tcW w:w="4049" w:type="dxa"/>
            <w:tcBorders>
              <w:top w:val="single" w:color="000000" w:sz="4" w:space="0"/>
              <w:left w:val="single" w:color="000000" w:sz="4" w:space="0"/>
              <w:bottom w:val="single" w:color="000000" w:sz="4" w:space="0"/>
              <w:right w:val="single" w:color="000000" w:sz="4" w:space="0"/>
            </w:tcBorders>
            <w:vAlign w:val="center"/>
          </w:tcPr>
          <w:p w14:paraId="3D1538D6">
            <w:pPr>
              <w:widowControl/>
              <w:jc w:val="center"/>
              <w:textAlignment w:val="top"/>
              <w:rPr>
                <w:rFonts w:ascii="Times New Roman" w:hAnsi="Times New Roman" w:eastAsia="宋体" w:cs="宋体"/>
                <w:kern w:val="0"/>
                <w:szCs w:val="21"/>
                <w:highlight w:val="none"/>
                <w:lang w:bidi="ar"/>
              </w:rPr>
            </w:pPr>
            <w:r>
              <w:rPr>
                <w:rFonts w:hint="eastAsia" w:ascii="Times New Roman" w:hAnsi="Times New Roman" w:eastAsia="宋体" w:cs="宋体"/>
                <w:kern w:val="0"/>
                <w:szCs w:val="21"/>
                <w:highlight w:val="none"/>
                <w:lang w:bidi="ar"/>
              </w:rPr>
              <w:t>生态文化品牌数量</w:t>
            </w:r>
          </w:p>
        </w:tc>
        <w:tc>
          <w:tcPr>
            <w:tcW w:w="1168" w:type="dxa"/>
            <w:tcBorders>
              <w:top w:val="single" w:color="000000" w:sz="4" w:space="0"/>
              <w:left w:val="single" w:color="000000" w:sz="4" w:space="0"/>
              <w:bottom w:val="single" w:color="000000" w:sz="4" w:space="0"/>
              <w:right w:val="single" w:color="000000" w:sz="4" w:space="0"/>
            </w:tcBorders>
            <w:vAlign w:val="center"/>
          </w:tcPr>
          <w:p w14:paraId="72323558">
            <w:pPr>
              <w:widowControl/>
              <w:jc w:val="center"/>
              <w:textAlignment w:val="top"/>
              <w:rPr>
                <w:rFonts w:ascii="Times New Roman" w:hAnsi="Times New Roman" w:eastAsia="宋体" w:cs="宋体"/>
                <w:kern w:val="0"/>
                <w:szCs w:val="21"/>
                <w:lang w:bidi="ar"/>
              </w:rPr>
            </w:pPr>
            <w:r>
              <w:rPr>
                <w:rFonts w:hint="eastAsia" w:ascii="Times New Roman" w:hAnsi="Times New Roman" w:eastAsia="宋体" w:cs="宋体"/>
                <w:szCs w:val="21"/>
              </w:rPr>
              <w:t>监测性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0B355560">
            <w:pPr>
              <w:widowControl/>
              <w:jc w:val="center"/>
              <w:textAlignment w:val="top"/>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稳中有升</w:t>
            </w:r>
          </w:p>
        </w:tc>
      </w:tr>
      <w:tr w14:paraId="6FCF0A19">
        <w:tblPrEx>
          <w:tblCellMar>
            <w:top w:w="0" w:type="dxa"/>
            <w:left w:w="108" w:type="dxa"/>
            <w:bottom w:w="0" w:type="dxa"/>
            <w:right w:w="108" w:type="dxa"/>
          </w:tblCellMar>
        </w:tblPrEx>
        <w:trPr>
          <w:trHeight w:val="23" w:hRule="atLeast"/>
          <w:jc w:val="center"/>
        </w:trPr>
        <w:tc>
          <w:tcPr>
            <w:tcW w:w="674" w:type="dxa"/>
            <w:vMerge w:val="continue"/>
            <w:tcBorders>
              <w:left w:val="single" w:color="auto" w:sz="4" w:space="0"/>
              <w:right w:val="single" w:color="auto" w:sz="4" w:space="0"/>
            </w:tcBorders>
            <w:vAlign w:val="center"/>
          </w:tcPr>
          <w:p w14:paraId="13206EFD">
            <w:pPr>
              <w:widowControl/>
              <w:jc w:val="center"/>
              <w:textAlignment w:val="center"/>
              <w:rPr>
                <w:rFonts w:ascii="Times New Roman" w:hAnsi="Times New Roman" w:eastAsia="宋体" w:cs="宋体"/>
                <w:kern w:val="0"/>
                <w:szCs w:val="21"/>
                <w:lang w:bidi="ar"/>
              </w:rPr>
            </w:pPr>
          </w:p>
        </w:tc>
        <w:tc>
          <w:tcPr>
            <w:tcW w:w="696" w:type="dxa"/>
            <w:vMerge w:val="continue"/>
            <w:tcBorders>
              <w:left w:val="single" w:color="auto" w:sz="4" w:space="0"/>
              <w:bottom w:val="single" w:color="auto" w:sz="4" w:space="0"/>
              <w:right w:val="single" w:color="auto" w:sz="4" w:space="0"/>
            </w:tcBorders>
            <w:vAlign w:val="center"/>
          </w:tcPr>
          <w:p w14:paraId="5E4E963B">
            <w:pPr>
              <w:widowControl/>
              <w:jc w:val="center"/>
              <w:textAlignment w:val="center"/>
              <w:rPr>
                <w:rFonts w:ascii="Times New Roman" w:hAnsi="Times New Roman" w:eastAsia="宋体" w:cs="宋体"/>
                <w:szCs w:val="21"/>
              </w:rPr>
            </w:pPr>
          </w:p>
        </w:tc>
        <w:tc>
          <w:tcPr>
            <w:tcW w:w="709" w:type="dxa"/>
            <w:tcBorders>
              <w:top w:val="single" w:color="000000" w:sz="4" w:space="0"/>
              <w:left w:val="single" w:color="auto" w:sz="4" w:space="0"/>
              <w:bottom w:val="single" w:color="000000" w:sz="4" w:space="0"/>
              <w:right w:val="single" w:color="000000" w:sz="4" w:space="0"/>
            </w:tcBorders>
            <w:vAlign w:val="center"/>
          </w:tcPr>
          <w:p w14:paraId="07E649BA">
            <w:pPr>
              <w:widowControl/>
              <w:jc w:val="center"/>
              <w:textAlignment w:val="top"/>
              <w:rPr>
                <w:rFonts w:hint="default" w:ascii="Times New Roman" w:hAnsi="Times New Roman" w:eastAsia="宋体" w:cs="宋体"/>
                <w:kern w:val="0"/>
                <w:szCs w:val="21"/>
                <w:lang w:val="en-US" w:eastAsia="zh-CN" w:bidi="ar"/>
              </w:rPr>
            </w:pPr>
            <w:r>
              <w:rPr>
                <w:rFonts w:hint="eastAsia" w:ascii="Times New Roman" w:hAnsi="Times New Roman" w:eastAsia="宋体" w:cs="宋体"/>
                <w:kern w:val="0"/>
                <w:szCs w:val="21"/>
                <w:lang w:val="en-US" w:eastAsia="zh-CN" w:bidi="ar"/>
              </w:rPr>
              <w:t>20</w:t>
            </w:r>
          </w:p>
        </w:tc>
        <w:tc>
          <w:tcPr>
            <w:tcW w:w="4049" w:type="dxa"/>
            <w:tcBorders>
              <w:top w:val="single" w:color="000000" w:sz="4" w:space="0"/>
              <w:left w:val="single" w:color="000000" w:sz="4" w:space="0"/>
              <w:bottom w:val="single" w:color="000000" w:sz="4" w:space="0"/>
              <w:right w:val="single" w:color="000000" w:sz="4" w:space="0"/>
            </w:tcBorders>
            <w:vAlign w:val="center"/>
          </w:tcPr>
          <w:p w14:paraId="28A71474">
            <w:pPr>
              <w:widowControl/>
              <w:jc w:val="center"/>
              <w:textAlignment w:val="top"/>
              <w:rPr>
                <w:rFonts w:ascii="Times New Roman" w:hAnsi="Times New Roman" w:eastAsia="宋体" w:cs="宋体"/>
                <w:szCs w:val="21"/>
                <w:highlight w:val="none"/>
              </w:rPr>
            </w:pPr>
            <w:r>
              <w:rPr>
                <w:rFonts w:hint="eastAsia" w:ascii="Times New Roman" w:hAnsi="Times New Roman" w:eastAsia="宋体" w:cs="宋体"/>
                <w:kern w:val="0"/>
                <w:szCs w:val="21"/>
                <w:highlight w:val="none"/>
                <w:lang w:bidi="ar"/>
              </w:rPr>
              <w:t>生态环境满意度（</w:t>
            </w:r>
            <w:r>
              <w:rPr>
                <w:rFonts w:ascii="Times New Roman" w:hAnsi="Times New Roman" w:eastAsia="宋体" w:cs="宋体"/>
                <w:kern w:val="0"/>
                <w:szCs w:val="21"/>
                <w:highlight w:val="none"/>
                <w:lang w:bidi="ar"/>
              </w:rPr>
              <w:t>%</w:t>
            </w:r>
            <w:r>
              <w:rPr>
                <w:rFonts w:hint="eastAsia" w:ascii="Times New Roman" w:hAnsi="Times New Roman" w:eastAsia="宋体" w:cs="宋体"/>
                <w:kern w:val="0"/>
                <w:szCs w:val="21"/>
                <w:highlight w:val="none"/>
                <w:lang w:bidi="ar"/>
              </w:rPr>
              <w:t>）</w:t>
            </w:r>
          </w:p>
        </w:tc>
        <w:tc>
          <w:tcPr>
            <w:tcW w:w="1168" w:type="dxa"/>
            <w:tcBorders>
              <w:top w:val="single" w:color="000000" w:sz="4" w:space="0"/>
              <w:left w:val="single" w:color="000000" w:sz="4" w:space="0"/>
              <w:bottom w:val="single" w:color="000000" w:sz="4" w:space="0"/>
              <w:right w:val="single" w:color="000000" w:sz="4" w:space="0"/>
            </w:tcBorders>
            <w:vAlign w:val="center"/>
          </w:tcPr>
          <w:p w14:paraId="2CC85C3E">
            <w:pPr>
              <w:widowControl/>
              <w:jc w:val="center"/>
              <w:textAlignment w:val="top"/>
              <w:rPr>
                <w:rFonts w:ascii="Times New Roman" w:hAnsi="Times New Roman" w:eastAsia="宋体" w:cs="Calibri"/>
                <w:szCs w:val="21"/>
              </w:rPr>
            </w:pPr>
            <w:r>
              <w:rPr>
                <w:rFonts w:hint="eastAsia" w:ascii="Times New Roman" w:hAnsi="Times New Roman" w:eastAsia="宋体" w:cs="宋体"/>
                <w:szCs w:val="21"/>
              </w:rPr>
              <w:t>预期性</w:t>
            </w:r>
          </w:p>
        </w:tc>
        <w:tc>
          <w:tcPr>
            <w:tcW w:w="1224" w:type="dxa"/>
            <w:tcBorders>
              <w:top w:val="single" w:color="000000" w:sz="4" w:space="0"/>
              <w:left w:val="single" w:color="000000" w:sz="4" w:space="0"/>
              <w:bottom w:val="single" w:color="000000" w:sz="4" w:space="0"/>
              <w:right w:val="single" w:color="000000" w:sz="4" w:space="0"/>
            </w:tcBorders>
            <w:vAlign w:val="center"/>
          </w:tcPr>
          <w:p w14:paraId="1D876F8C">
            <w:pPr>
              <w:widowControl/>
              <w:jc w:val="center"/>
              <w:textAlignment w:val="top"/>
              <w:rPr>
                <w:rFonts w:ascii="Times New Roman" w:hAnsi="Times New Roman" w:eastAsia="宋体" w:cs="Calibri"/>
                <w:kern w:val="0"/>
                <w:szCs w:val="21"/>
                <w:lang w:bidi="ar"/>
              </w:rPr>
            </w:pPr>
            <w:r>
              <w:rPr>
                <w:rFonts w:hint="eastAsia" w:ascii="Times New Roman" w:hAnsi="Times New Roman" w:eastAsia="宋体" w:cs="Calibri"/>
                <w:kern w:val="0"/>
                <w:szCs w:val="21"/>
                <w:lang w:bidi="ar"/>
              </w:rPr>
              <w:t>稳中有升</w:t>
            </w:r>
          </w:p>
        </w:tc>
      </w:tr>
    </w:tbl>
    <w:p w14:paraId="74C362C8">
      <w:pPr>
        <w:snapToGrid w:val="0"/>
        <w:spacing w:before="156" w:beforeLines="50" w:line="560" w:lineRule="exact"/>
        <w:ind w:firstLine="640" w:firstLineChars="200"/>
        <w:outlineLvl w:val="0"/>
        <w:rPr>
          <w:rFonts w:ascii="Times New Roman" w:hAnsi="Times New Roman" w:eastAsia="黑体" w:cs="黑体"/>
          <w:sz w:val="32"/>
          <w:szCs w:val="32"/>
        </w:rPr>
      </w:pPr>
      <w:bookmarkStart w:id="14" w:name="_Toc14187"/>
      <w:bookmarkStart w:id="15" w:name="_Toc4123"/>
      <w:r>
        <w:rPr>
          <w:rFonts w:hint="eastAsia" w:ascii="Times New Roman" w:hAnsi="Times New Roman" w:eastAsia="黑体" w:cs="黑体"/>
          <w:sz w:val="32"/>
          <w:szCs w:val="32"/>
        </w:rPr>
        <w:t>三、重要举措</w:t>
      </w:r>
      <w:bookmarkEnd w:id="14"/>
      <w:bookmarkEnd w:id="15"/>
    </w:p>
    <w:p w14:paraId="06B17CAF">
      <w:pPr>
        <w:snapToGrid w:val="0"/>
        <w:spacing w:line="560" w:lineRule="exact"/>
        <w:ind w:firstLine="640" w:firstLineChars="200"/>
        <w:outlineLvl w:val="1"/>
        <w:rPr>
          <w:rFonts w:ascii="Times New Roman" w:hAnsi="Times New Roman" w:eastAsia="楷体_GB2312" w:cs="楷体_GB2312"/>
          <w:sz w:val="32"/>
          <w:szCs w:val="32"/>
        </w:rPr>
      </w:pPr>
      <w:bookmarkStart w:id="16" w:name="_Toc14835"/>
      <w:bookmarkStart w:id="17" w:name="_Toc1658"/>
      <w:r>
        <w:rPr>
          <w:rFonts w:hint="eastAsia" w:ascii="Times New Roman" w:hAnsi="Times New Roman" w:eastAsia="楷体_GB2312" w:cs="楷体_GB2312"/>
          <w:sz w:val="32"/>
          <w:szCs w:val="32"/>
        </w:rPr>
        <w:t>（一）拱卫首都生态安全西大门</w:t>
      </w:r>
      <w:bookmarkEnd w:id="16"/>
      <w:bookmarkEnd w:id="17"/>
      <w:bookmarkStart w:id="38" w:name="_GoBack"/>
      <w:bookmarkEnd w:id="38"/>
    </w:p>
    <w:p w14:paraId="6208F9F3">
      <w:pPr>
        <w:spacing w:line="560" w:lineRule="exact"/>
        <w:ind w:firstLine="640" w:firstLineChars="200"/>
        <w:outlineLvl w:val="2"/>
        <w:rPr>
          <w:rFonts w:ascii="Times New Roman" w:hAnsi="Times New Roman" w:eastAsia="仿宋_GB2312" w:cs="仿宋_GB2312"/>
          <w:sz w:val="32"/>
          <w:szCs w:val="32"/>
        </w:rPr>
      </w:pPr>
      <w:r>
        <w:rPr>
          <w:rFonts w:hint="eastAsia" w:ascii="Times New Roman" w:hAnsi="Times New Roman" w:eastAsia="楷体_GB2312" w:cs="楷体_GB2312"/>
          <w:sz w:val="32"/>
          <w:szCs w:val="32"/>
        </w:rPr>
        <w:t>1.筑牢首都西部生态屏障。</w:t>
      </w:r>
      <w:r>
        <w:rPr>
          <w:rFonts w:hint="eastAsia" w:ascii="Times New Roman" w:hAnsi="Times New Roman" w:eastAsia="仿宋_GB2312" w:cs="仿宋_GB2312"/>
          <w:sz w:val="32"/>
          <w:szCs w:val="32"/>
        </w:rPr>
        <w:t>以“一廊、一环、两区”生态安全格局为引领，构建差异化、精细化生态安全防控格局。</w:t>
      </w:r>
      <w:r>
        <w:rPr>
          <w:rFonts w:hint="eastAsia" w:ascii="Times New Roman" w:hAnsi="Times New Roman" w:eastAsia="仿宋_GB2312" w:cs="仿宋_GB2312"/>
          <w:color w:val="000000"/>
          <w:sz w:val="32"/>
          <w:szCs w:val="32"/>
        </w:rPr>
        <w:t>严守生态保护红线，确保红线面积占比不低于38.4%，实现功能不降低、性质不改变。</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健全生态环境保护督察反馈问题台账化管理、定期调度、专项督办、标本兼治机制，全面排查共性问题</w:t>
      </w:r>
      <w:r>
        <w:rPr>
          <w:rFonts w:hint="eastAsia" w:ascii="Times New Roman" w:hAnsi="Times New Roman" w:eastAsia="仿宋_GB2312" w:cs="仿宋_GB2312"/>
          <w:color w:val="000000"/>
          <w:sz w:val="32"/>
          <w:szCs w:val="32"/>
        </w:rPr>
        <w:t>，重点管控违法违规旅游，严厉打击私挖盗采、非法倾倒、非法捕猎等生态破坏行为</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w:t>
      </w:r>
      <w:r>
        <w:rPr>
          <w:rFonts w:hint="eastAsia" w:ascii="Times New Roman" w:hAnsi="Times New Roman" w:eastAsia="仿宋_GB2312" w:cs="仿宋_GB2312"/>
          <w:color w:val="000000"/>
          <w:sz w:val="32"/>
          <w:szCs w:val="32"/>
        </w:rPr>
        <w:t>落实生态保护红线管理制度，</w:t>
      </w:r>
      <w:r>
        <w:rPr>
          <w:rFonts w:hint="eastAsia" w:ascii="Times New Roman" w:hAnsi="Times New Roman" w:eastAsia="仿宋_GB2312" w:cs="仿宋_GB2312"/>
          <w:kern w:val="0"/>
          <w:sz w:val="32"/>
          <w:szCs w:val="32"/>
          <w:shd w:val="clear" w:color="auto" w:fill="FFFFFF"/>
          <w:lang w:bidi="ar"/>
        </w:rPr>
        <w:t>强化“绿盾”自然保护地和生态保护红线监管</w:t>
      </w:r>
      <w:r>
        <w:rPr>
          <w:rFonts w:hint="eastAsia" w:ascii="Times New Roman" w:hAnsi="Times New Roman" w:eastAsia="仿宋_GB2312" w:cs="仿宋_GB2312"/>
          <w:color w:val="000000"/>
          <w:sz w:val="32"/>
          <w:szCs w:val="32"/>
        </w:rPr>
        <w:t>，确保</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自然保护地和生态保护红线生态环境重点问题整改率保持100%。</w:t>
      </w:r>
      <w:r>
        <w:rPr>
          <w:rFonts w:hint="eastAsia" w:ascii="Times New Roman" w:hAnsi="Times New Roman" w:eastAsia="仿宋_GB2312" w:cs="仿宋_GB2312"/>
          <w:sz w:val="32"/>
          <w:szCs w:val="32"/>
        </w:rPr>
        <w:t>探索AR赋能生态空间监管模式，</w:t>
      </w:r>
      <w:r>
        <w:rPr>
          <w:rFonts w:hint="eastAsia" w:ascii="Times New Roman" w:hAnsi="Times New Roman" w:eastAsia="仿宋_GB2312" w:cs="仿宋_GB2312"/>
          <w:color w:val="000000"/>
          <w:sz w:val="32"/>
          <w:szCs w:val="32"/>
        </w:rPr>
        <w:t>严守4200亩永久基本农田红线。严格管控城镇开发边界，推进城乡建设用地减量提质，</w:t>
      </w:r>
      <w:r>
        <w:rPr>
          <w:rFonts w:hint="eastAsia" w:ascii="Times New Roman" w:hAnsi="Times New Roman" w:eastAsia="仿宋_GB2312" w:cs="仿宋_GB2312"/>
          <w:color w:val="000000"/>
          <w:sz w:val="32"/>
          <w:szCs w:val="32"/>
          <w:lang w:bidi="ar"/>
        </w:rPr>
        <w:t>城乡建设用地规模控制在70平方公里以内。严格河湖水域岸线管控</w:t>
      </w:r>
      <w:r>
        <w:rPr>
          <w:rFonts w:hint="eastAsia" w:ascii="Times New Roman" w:hAnsi="Times New Roman" w:eastAsia="仿宋_GB2312" w:cs="仿宋_GB2312"/>
          <w:sz w:val="32"/>
          <w:szCs w:val="32"/>
        </w:rPr>
        <w:t>，自然岸线保有率达到*</w:t>
      </w:r>
      <w:r>
        <w:rPr>
          <w:rFonts w:ascii="Times New Roman" w:hAnsi="Times New Roman" w:eastAsia="仿宋_GB2312" w:cs="仿宋_GB2312"/>
          <w:sz w:val="32"/>
          <w:szCs w:val="32"/>
        </w:rPr>
        <w:t>*%</w:t>
      </w:r>
      <w:r>
        <w:rPr>
          <w:rFonts w:hint="eastAsia" w:ascii="Times New Roman" w:hAnsi="Times New Roman" w:eastAsia="仿宋_GB2312" w:cs="仿宋_GB2312"/>
          <w:color w:val="000000"/>
          <w:sz w:val="32"/>
          <w:szCs w:val="32"/>
          <w:lang w:bidi="ar"/>
        </w:rPr>
        <w:t>。</w:t>
      </w:r>
      <w:r>
        <w:rPr>
          <w:rFonts w:hint="eastAsia" w:ascii="Times New Roman" w:hAnsi="Times New Roman" w:eastAsia="仿宋_GB2312" w:cs="仿宋_GB2312"/>
          <w:sz w:val="32"/>
          <w:szCs w:val="32"/>
          <w:lang w:bidi="ar"/>
        </w:rPr>
        <w:t>完成自然保护地整合优化以及生态红线勘界立标，健全自然保护地体系。科学开展造林绿化，</w:t>
      </w:r>
      <w:r>
        <w:rPr>
          <w:rFonts w:hint="eastAsia" w:ascii="Times New Roman" w:hAnsi="Times New Roman" w:eastAsia="仿宋_GB2312" w:cs="仿宋_GB2312"/>
          <w:sz w:val="32"/>
          <w:szCs w:val="32"/>
        </w:rPr>
        <w:t>巩固国家森林城市建设成效，</w:t>
      </w:r>
      <w:r>
        <w:rPr>
          <w:rFonts w:hint="eastAsia" w:ascii="Times New Roman" w:hAnsi="Times New Roman" w:eastAsia="仿宋_GB2312" w:cs="仿宋_GB2312"/>
          <w:sz w:val="32"/>
          <w:szCs w:val="32"/>
          <w14:ligatures w14:val="standardContextual"/>
        </w:rPr>
        <w:t>优化林分结构、提升森林质量，实施太行山东北部生态综合治理、京蔚高速绿色通道等绿化工程，</w:t>
      </w:r>
      <w:r>
        <w:rPr>
          <w:rFonts w:hint="eastAsia" w:ascii="Times New Roman" w:hAnsi="Times New Roman" w:eastAsia="仿宋_GB2312" w:cs="仿宋_GB2312"/>
          <w:sz w:val="32"/>
          <w:szCs w:val="32"/>
          <w:lang w:bidi="ar"/>
        </w:rPr>
        <w:t>严守森林防火安全底线，到2030年，全区森林覆盖率达到市级要求</w:t>
      </w:r>
      <w:r>
        <w:rPr>
          <w:rFonts w:hint="eastAsia" w:ascii="Times New Roman" w:hAnsi="Times New Roman" w:eastAsia="仿宋_GB2312" w:cs="仿宋_GB2312"/>
          <w:sz w:val="32"/>
          <w:szCs w:val="32"/>
        </w:rPr>
        <w:t>。完善生态安全统筹协调机制，强化生态安全与产业、能源、土地等政策协同。</w:t>
      </w:r>
    </w:p>
    <w:p w14:paraId="0D69B7D9">
      <w:pPr>
        <w:widowControl/>
        <w:numPr>
          <w:ilvl w:val="255"/>
          <w:numId w:val="0"/>
        </w:numPr>
        <w:spacing w:line="560" w:lineRule="exact"/>
        <w:ind w:firstLine="640" w:firstLineChars="200"/>
        <w:outlineLvl w:val="2"/>
        <w:rPr>
          <w:rFonts w:ascii="Times New Roman" w:hAnsi="Times New Roman" w:eastAsia="仿宋_GB2312" w:cs="仿宋_GB2312"/>
          <w:sz w:val="32"/>
          <w:szCs w:val="32"/>
          <w:highlight w:val="yellow"/>
        </w:rPr>
      </w:pPr>
      <w:r>
        <w:rPr>
          <w:rFonts w:hint="eastAsia" w:ascii="Times New Roman" w:hAnsi="Times New Roman" w:eastAsia="楷体_GB2312" w:cs="楷体_GB2312"/>
          <w:sz w:val="32"/>
          <w:szCs w:val="32"/>
        </w:rPr>
        <w:t>2.加强生物多样性保护。</w:t>
      </w:r>
      <w:r>
        <w:rPr>
          <w:rFonts w:hint="eastAsia" w:ascii="Times New Roman" w:hAnsi="Times New Roman" w:eastAsia="仿宋_GB2312" w:cs="仿宋_GB2312"/>
          <w:sz w:val="32"/>
          <w:szCs w:val="32"/>
        </w:rPr>
        <w:t>完善生物多样性长期观测体系，提升智慧化观测能力。开展野生动物栖息地普查和评估，建立动物栖息地保护名录。</w:t>
      </w:r>
      <w:r>
        <w:rPr>
          <w:rFonts w:hint="eastAsia" w:ascii="Times New Roman" w:hAnsi="Times New Roman" w:eastAsia="仿宋_GB2312" w:cs="仿宋_GB2312"/>
          <w:color w:val="000000"/>
          <w:sz w:val="32"/>
          <w:szCs w:val="32"/>
        </w:rPr>
        <w:t>营建自然生境花园，增设生物多样性友好设施。</w:t>
      </w:r>
      <w:r>
        <w:rPr>
          <w:rFonts w:hint="eastAsia" w:ascii="Times New Roman" w:hAnsi="Times New Roman" w:eastAsia="仿宋_GB2312" w:cs="仿宋_GB2312"/>
          <w:sz w:val="32"/>
          <w:szCs w:val="32"/>
        </w:rPr>
        <w:t>以百花山、灵山及周边区域为重点，推进生态建设工程，加强山体、森林、草甸、湿地等生态系统保护，提升生态系统多样性和完整性。开展水生生物生境保护与修复。完善百花山、永定河流域等生物多样性热点区域保护体系，构建生态廊道，促进物种迁徙与基因交流。探索旗舰物种、珍稀濒危物种及极小种群保护模式，加强褐马鸡、</w:t>
      </w:r>
      <w:r>
        <w:rPr>
          <w:rFonts w:hint="eastAsia" w:ascii="Times New Roman" w:hAnsi="Times New Roman" w:eastAsia="仿宋_GB2312" w:cs="仿宋_GB2312"/>
          <w:kern w:val="0"/>
          <w:sz w:val="32"/>
          <w:szCs w:val="32"/>
        </w:rPr>
        <w:t>百花山葡萄等野生动植物保护</w:t>
      </w:r>
      <w:r>
        <w:rPr>
          <w:rFonts w:hint="eastAsia" w:ascii="Times New Roman" w:hAnsi="Times New Roman" w:eastAsia="仿宋_GB2312" w:cs="仿宋_GB2312"/>
          <w:sz w:val="32"/>
          <w:szCs w:val="32"/>
        </w:rPr>
        <w:t>。到2</w:t>
      </w:r>
      <w:r>
        <w:rPr>
          <w:rFonts w:ascii="Times New Roman" w:hAnsi="Times New Roman" w:eastAsia="仿宋_GB2312" w:cs="仿宋_GB2312"/>
          <w:sz w:val="32"/>
          <w:szCs w:val="32"/>
        </w:rPr>
        <w:t>030</w:t>
      </w:r>
      <w:r>
        <w:rPr>
          <w:rFonts w:hint="eastAsia" w:ascii="Times New Roman" w:hAnsi="Times New Roman" w:eastAsia="仿宋_GB2312" w:cs="仿宋_GB2312"/>
          <w:sz w:val="32"/>
          <w:szCs w:val="32"/>
        </w:rPr>
        <w:t>年，国家重点野生动植物保护率达到1</w:t>
      </w:r>
      <w:r>
        <w:rPr>
          <w:rFonts w:ascii="Times New Roman" w:hAnsi="Times New Roman" w:eastAsia="仿宋_GB2312" w:cs="仿宋_GB2312"/>
          <w:sz w:val="32"/>
          <w:szCs w:val="32"/>
        </w:rPr>
        <w:t>00%</w:t>
      </w:r>
      <w:r>
        <w:rPr>
          <w:rFonts w:hint="eastAsia" w:ascii="Times New Roman" w:hAnsi="Times New Roman" w:eastAsia="仿宋_GB2312" w:cs="仿宋_GB2312"/>
          <w:sz w:val="32"/>
          <w:szCs w:val="32"/>
        </w:rPr>
        <w:t>。加强遗传多样性研究，完善</w:t>
      </w:r>
      <w:r>
        <w:rPr>
          <w:rFonts w:hint="eastAsia" w:ascii="Times New Roman" w:hAnsi="Times New Roman" w:eastAsia="仿宋_GB2312" w:cs="仿宋_GB2312"/>
          <w:sz w:val="32"/>
          <w:szCs w:val="32"/>
          <w:lang w:bidi="ar"/>
        </w:rPr>
        <w:t>农作物、畜禽、林木种质资源保护利用体系，</w:t>
      </w:r>
      <w:r>
        <w:rPr>
          <w:rFonts w:hint="eastAsia" w:ascii="Times New Roman" w:hAnsi="Times New Roman" w:eastAsia="仿宋_GB2312" w:cs="仿宋_GB2312"/>
          <w:kern w:val="0"/>
          <w:sz w:val="32"/>
          <w:szCs w:val="32"/>
          <w:shd w:val="clear" w:color="auto" w:fill="FFFFFF"/>
          <w:lang w:bidi="ar"/>
        </w:rPr>
        <w:t>保护</w:t>
      </w:r>
      <w:r>
        <w:rPr>
          <w:rFonts w:hint="eastAsia" w:ascii="Times New Roman" w:hAnsi="Times New Roman" w:eastAsia="仿宋_GB2312" w:cs="仿宋_GB2312"/>
          <w:color w:val="000000"/>
          <w:sz w:val="32"/>
          <w:szCs w:val="32"/>
        </w:rPr>
        <w:t>重点物种与遗传资源。</w:t>
      </w:r>
      <w:r>
        <w:rPr>
          <w:rFonts w:hint="eastAsia" w:ascii="Times New Roman" w:hAnsi="Times New Roman" w:eastAsia="仿宋_GB2312" w:cs="仿宋_GB2312"/>
          <w:sz w:val="32"/>
          <w:szCs w:val="32"/>
        </w:rPr>
        <w:t>建设首都生物多样性保护研究院门头沟分院，定期发布优秀案例，持续实施生物多样性保护行动。制定重点管理外来入侵物种防控治理工作方案，常态化开展普查、防控与治理</w:t>
      </w:r>
      <w:r>
        <w:rPr>
          <w:rFonts w:hint="eastAsia" w:ascii="Times New Roman" w:hAnsi="Times New Roman" w:eastAsia="仿宋_GB2312" w:cs="仿宋_GB2312"/>
          <w:sz w:val="32"/>
          <w:szCs w:val="32"/>
          <w:lang w:bidi="ar"/>
        </w:rPr>
        <w:t>。</w:t>
      </w:r>
    </w:p>
    <w:tbl>
      <w:tblPr>
        <w:tblStyle w:val="23"/>
        <w:tblW w:w="828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5"/>
      </w:tblGrid>
      <w:tr w14:paraId="4C37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85" w:type="dxa"/>
            <w:shd w:val="clear" w:color="auto" w:fill="D7D7D7" w:themeFill="background1" w:themeFillShade="D8"/>
            <w:vAlign w:val="center"/>
          </w:tcPr>
          <w:p w14:paraId="2BBEA7C5">
            <w:pPr>
              <w:pStyle w:val="13"/>
              <w:spacing w:line="520" w:lineRule="exact"/>
              <w:jc w:val="center"/>
              <w:rPr>
                <w:rFonts w:ascii="Times New Roman" w:hAnsi="Times New Roman" w:cstheme="minorEastAsia"/>
                <w:sz w:val="24"/>
              </w:rPr>
            </w:pPr>
            <w:r>
              <w:rPr>
                <w:rFonts w:hint="eastAsia" w:ascii="Times New Roman" w:hAnsi="Times New Roman" w:eastAsia="仿宋_GB2312" w:cs="仿宋_GB2312"/>
                <w:b/>
                <w:bCs/>
                <w:sz w:val="24"/>
              </w:rPr>
              <w:t>专项行动1：生物多样性保护行动</w:t>
            </w:r>
          </w:p>
        </w:tc>
      </w:tr>
      <w:tr w14:paraId="0DC7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5" w:type="dxa"/>
            <w:vAlign w:val="center"/>
          </w:tcPr>
          <w:p w14:paraId="7585F5BC">
            <w:pPr>
              <w:widowControl/>
              <w:snapToGrid w:val="0"/>
              <w:ind w:firstLine="482" w:firstLineChars="200"/>
              <w:jc w:val="left"/>
              <w:outlineLvl w:val="2"/>
              <w:rPr>
                <w:rFonts w:ascii="Times New Roman" w:hAnsi="Times New Roman" w:eastAsia="仿宋_GB2312" w:cs="仿宋_GB2312"/>
                <w:b/>
                <w:bCs/>
                <w:sz w:val="24"/>
              </w:rPr>
            </w:pPr>
            <w:r>
              <w:rPr>
                <w:rFonts w:ascii="Times New Roman" w:hAnsi="Times New Roman" w:eastAsia="仿宋_GB2312" w:cs="仿宋_GB2312"/>
                <w:b/>
                <w:bCs/>
                <w:sz w:val="24"/>
              </w:rPr>
              <w:t>1.</w:t>
            </w:r>
            <w:r>
              <w:rPr>
                <w:rFonts w:hint="eastAsia" w:ascii="Times New Roman" w:hAnsi="Times New Roman" w:eastAsia="仿宋_GB2312" w:cs="仿宋_GB2312"/>
                <w:b/>
                <w:bCs/>
                <w:sz w:val="24"/>
              </w:rPr>
              <w:t>生物多样性常态化监测评价</w:t>
            </w:r>
          </w:p>
          <w:p w14:paraId="2F3134EB">
            <w:pPr>
              <w:widowControl/>
              <w:snapToGrid w:val="0"/>
              <w:ind w:firstLine="480" w:firstLineChars="200"/>
              <w:jc w:val="left"/>
              <w:outlineLvl w:val="2"/>
              <w:rPr>
                <w:rFonts w:ascii="Times New Roman" w:hAnsi="Times New Roman"/>
              </w:rPr>
            </w:pPr>
            <w:r>
              <w:rPr>
                <w:rFonts w:hint="eastAsia" w:ascii="Times New Roman" w:hAnsi="Times New Roman" w:eastAsia="仿宋_GB2312" w:cs="仿宋_GB2312"/>
                <w:sz w:val="24"/>
              </w:rPr>
              <w:t>以百花山国家级自然保护区、雁翅九河湿地公园等自然保护地为重点，布局完善生物多样性监测体系，开展系统性长期监测。拓展完备永定河流域、京西林场及新城地区等百花山以外的生物多样性热点区域的监测体系。以永定河为重点，建立生物多样性观测网络，掌握重要水生生物动态变化情况。持续开展生物多样性本底调查、森林生态系统大样地建设，谋划生态环境监测背景站、综合站。开展长期的气候适应性监测评估。充分利用遥感、人工智能（AI）识别、环境DNA（eDNA）等前沿技术，建成门头沟区生物多样性保护智慧化监测网络，实现监测数据自动采集、物种智能识别，完成生物多样性评估和预警。</w:t>
            </w:r>
          </w:p>
        </w:tc>
      </w:tr>
      <w:tr w14:paraId="7794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5" w:type="dxa"/>
            <w:vAlign w:val="center"/>
          </w:tcPr>
          <w:p w14:paraId="49C9794A">
            <w:pPr>
              <w:widowControl/>
              <w:snapToGrid w:val="0"/>
              <w:ind w:firstLine="482" w:firstLineChars="200"/>
              <w:jc w:val="left"/>
              <w:outlineLvl w:val="2"/>
              <w:rPr>
                <w:rFonts w:ascii="Times New Roman" w:hAnsi="Times New Roman" w:eastAsia="仿宋_GB2312" w:cs="仿宋_GB2312"/>
                <w:b/>
                <w:bCs/>
                <w:sz w:val="24"/>
              </w:rPr>
            </w:pPr>
            <w:r>
              <w:rPr>
                <w:rFonts w:ascii="Times New Roman" w:hAnsi="Times New Roman" w:eastAsia="仿宋_GB2312" w:cs="仿宋_GB2312"/>
                <w:b/>
                <w:bCs/>
                <w:sz w:val="24"/>
              </w:rPr>
              <w:t>2.</w:t>
            </w:r>
            <w:r>
              <w:rPr>
                <w:rFonts w:hint="eastAsia" w:ascii="Times New Roman" w:hAnsi="Times New Roman" w:eastAsia="仿宋_GB2312" w:cs="仿宋_GB2312"/>
                <w:b/>
                <w:bCs/>
                <w:sz w:val="24"/>
              </w:rPr>
              <w:t>野生动植物栖息地保护</w:t>
            </w:r>
          </w:p>
          <w:p w14:paraId="513EF6F4">
            <w:pPr>
              <w:widowControl/>
              <w:snapToGrid w:val="0"/>
              <w:ind w:firstLine="480" w:firstLineChars="200"/>
              <w:outlineLvl w:val="2"/>
              <w:rPr>
                <w:rFonts w:ascii="Times New Roman" w:hAnsi="Times New Roman" w:eastAsia="仿宋_GB2312" w:cs="仿宋_GB2312"/>
                <w:sz w:val="24"/>
              </w:rPr>
            </w:pPr>
            <w:r>
              <w:rPr>
                <w:rFonts w:hint="eastAsia" w:ascii="Times New Roman" w:hAnsi="Times New Roman" w:eastAsia="仿宋_GB2312" w:cs="仿宋_GB2312"/>
                <w:sz w:val="24"/>
              </w:rPr>
              <w:t>加强重要栖息地管理，保护褐马鸡、金雕、豹猫等一二级保护动物栖息地。完成野生动植物重要分布区、迁徙通道保护红线等重点保护区域划定，明确管理需求，提升管理能力。在妙峰山、南石洋大峡谷、双龙峡东山市级森林公园，雁翅九河市级湿地公园，潭柘－戒台市级风景名胜区等生物多样性热点区域，引入其他有效的区域保护措施（</w:t>
            </w:r>
            <w:r>
              <w:rPr>
                <w:rFonts w:ascii="Times New Roman" w:hAnsi="Times New Roman" w:eastAsia="仿宋_GB2312" w:cs="仿宋_GB2312"/>
                <w:sz w:val="24"/>
              </w:rPr>
              <w:t>OECMs）</w:t>
            </w:r>
            <w:r>
              <w:rPr>
                <w:rFonts w:hint="eastAsia" w:ascii="Times New Roman" w:hAnsi="Times New Roman" w:eastAsia="仿宋_GB2312" w:cs="仿宋_GB2312"/>
                <w:sz w:val="24"/>
              </w:rPr>
              <w:t>，推动实现生物多样性的长期保护。</w:t>
            </w:r>
          </w:p>
        </w:tc>
      </w:tr>
      <w:tr w14:paraId="233F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5" w:type="dxa"/>
            <w:vAlign w:val="center"/>
          </w:tcPr>
          <w:p w14:paraId="251AA2FB">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3.生态廊道构建</w:t>
            </w:r>
          </w:p>
          <w:p w14:paraId="09EB4EEE">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采取近自然工程措施在铁路、公路、桥梁等人工建筑以及洪涝等自然灾害导致的栖息地阻隔区域建设线型或者踏脚石型生态廊道，连通碎片化栖息地。建设永定河生态廊道，强化永定河山峡段湿地生物生境的保护和营建。以永定河、斋堂水库、三家店蒲草湿地等黑鹳栖息地为重点，保护重要鸟类迁飞通道。推动“野生动物生境廊道”修复。</w:t>
            </w:r>
          </w:p>
        </w:tc>
      </w:tr>
      <w:tr w14:paraId="6133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5" w:type="dxa"/>
            <w:vAlign w:val="center"/>
          </w:tcPr>
          <w:p w14:paraId="5C2F03A5">
            <w:pPr>
              <w:widowControl/>
              <w:snapToGrid w:val="0"/>
              <w:ind w:firstLine="482" w:firstLineChars="200"/>
              <w:jc w:val="left"/>
              <w:outlineLvl w:val="2"/>
              <w:rPr>
                <w:rFonts w:ascii="Times New Roman" w:hAnsi="Times New Roman" w:eastAsia="仿宋_GB2312" w:cs="仿宋_GB2312"/>
                <w:b/>
                <w:bCs/>
                <w:sz w:val="24"/>
              </w:rPr>
            </w:pPr>
            <w:r>
              <w:rPr>
                <w:rFonts w:ascii="Times New Roman" w:hAnsi="Times New Roman" w:eastAsia="仿宋_GB2312" w:cs="仿宋_GB2312"/>
                <w:b/>
                <w:bCs/>
                <w:sz w:val="24"/>
              </w:rPr>
              <w:t>4.野生动植物物种保护</w:t>
            </w:r>
          </w:p>
          <w:p w14:paraId="12ABBB0B">
            <w:pPr>
              <w:widowControl/>
              <w:snapToGrid w:val="0"/>
              <w:ind w:firstLine="480" w:firstLineChars="200"/>
              <w:jc w:val="left"/>
              <w:outlineLvl w:val="2"/>
              <w:rPr>
                <w:rFonts w:ascii="Times New Roman" w:hAnsi="Times New Roman" w:eastAsia="仿宋_GB2312" w:cs="仿宋_GB2312"/>
                <w:sz w:val="24"/>
              </w:rPr>
            </w:pPr>
            <w:r>
              <w:rPr>
                <w:rFonts w:ascii="Times New Roman" w:hAnsi="Times New Roman" w:eastAsia="仿宋_GB2312" w:cs="仿宋_GB2312"/>
                <w:sz w:val="24"/>
              </w:rPr>
              <w:t>加强百花山葡萄、大花杓兰等特有或受保护植物的</w:t>
            </w:r>
            <w:r>
              <w:rPr>
                <w:rFonts w:hint="eastAsia" w:ascii="Times New Roman" w:hAnsi="Times New Roman" w:eastAsia="仿宋_GB2312" w:cs="仿宋_GB2312"/>
                <w:sz w:val="24"/>
              </w:rPr>
              <w:t>人工培育扩繁。</w:t>
            </w:r>
            <w:r>
              <w:rPr>
                <w:rFonts w:ascii="Times New Roman" w:hAnsi="Times New Roman" w:eastAsia="仿宋_GB2312" w:cs="仿宋_GB2312"/>
                <w:sz w:val="24"/>
              </w:rPr>
              <w:t>实施百花山葡萄组织培养等迁地保护，推进极小种群野生植物救护中心建设，带动门头沟区其他极小种群野生植物的迁地保护和野外种群复壮进程。</w:t>
            </w:r>
            <w:r>
              <w:rPr>
                <w:rFonts w:hint="eastAsia" w:ascii="Times New Roman" w:hAnsi="Times New Roman" w:eastAsia="仿宋_GB2312" w:cs="仿宋_GB2312"/>
                <w:sz w:val="24"/>
              </w:rPr>
              <w:t>开展野生豹潜在栖息地调查监测、评估与恢复，丰富野生豹猎物资源，吸引野生豹回归。</w:t>
            </w:r>
          </w:p>
        </w:tc>
      </w:tr>
      <w:tr w14:paraId="0B87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5" w:type="dxa"/>
            <w:vAlign w:val="center"/>
          </w:tcPr>
          <w:p w14:paraId="089B0E2F">
            <w:pPr>
              <w:widowControl/>
              <w:snapToGrid w:val="0"/>
              <w:ind w:firstLine="482" w:firstLineChars="200"/>
              <w:jc w:val="left"/>
              <w:outlineLvl w:val="2"/>
              <w:rPr>
                <w:rFonts w:ascii="Times New Roman" w:hAnsi="Times New Roman" w:eastAsia="仿宋_GB2312" w:cs="仿宋_GB2312"/>
                <w:b/>
                <w:bCs/>
                <w:sz w:val="24"/>
              </w:rPr>
            </w:pPr>
            <w:r>
              <w:rPr>
                <w:rFonts w:ascii="Times New Roman" w:hAnsi="Times New Roman" w:eastAsia="仿宋_GB2312" w:cs="仿宋_GB2312"/>
                <w:b/>
                <w:bCs/>
                <w:sz w:val="24"/>
              </w:rPr>
              <w:t>5.</w:t>
            </w:r>
            <w:r>
              <w:rPr>
                <w:rFonts w:hint="eastAsia" w:ascii="Times New Roman" w:hAnsi="Times New Roman" w:eastAsia="仿宋_GB2312" w:cs="仿宋_GB2312"/>
                <w:b/>
                <w:bCs/>
                <w:sz w:val="24"/>
              </w:rPr>
              <w:t>生物多样性可持续利用</w:t>
            </w:r>
          </w:p>
          <w:p w14:paraId="3F7BCD82">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探索在京西月季洲、妙峰山森林公园等区域建设浅山生物多样性保护体验地，提升公众对生物多样性保护的认知和参与度。实施城市生物多样性保护重大工程，</w:t>
            </w:r>
            <w:r>
              <w:rPr>
                <w:rFonts w:ascii="Times New Roman" w:hAnsi="Times New Roman" w:eastAsia="仿宋_GB2312" w:cs="仿宋_GB2312"/>
                <w:sz w:val="24"/>
              </w:rPr>
              <w:t>在“金角银边”等小绿地建设中融入生物多样性保护设计</w:t>
            </w:r>
            <w:r>
              <w:rPr>
                <w:rFonts w:hint="eastAsia" w:ascii="Times New Roman" w:hAnsi="Times New Roman" w:eastAsia="仿宋_GB2312" w:cs="仿宋_GB2312"/>
                <w:sz w:val="24"/>
              </w:rPr>
              <w:t>，打造一批“生物多样性友好型社区”“绿色园区”“生态小微空间”。鼓励乡村利用“四旁”（水旁、路旁、村旁、宅旁）空间构建生物廊道，恢复多样植被，推动生态产业融合发展。推进公众教育展示中心建设，广泛布局东灵山、百花草甸等野外宣教点。</w:t>
            </w:r>
          </w:p>
        </w:tc>
      </w:tr>
    </w:tbl>
    <w:p w14:paraId="7252A6DB">
      <w:pPr>
        <w:widowControl/>
        <w:numPr>
          <w:ilvl w:val="255"/>
          <w:numId w:val="0"/>
        </w:numPr>
        <w:spacing w:line="560" w:lineRule="exact"/>
        <w:ind w:firstLine="640" w:firstLineChars="200"/>
        <w:outlineLvl w:val="2"/>
        <w:rPr>
          <w:rFonts w:ascii="Times New Roman" w:hAnsi="Times New Roman" w:eastAsia="楷体_GB2312" w:cs="楷体_GB2312"/>
          <w:sz w:val="32"/>
          <w:szCs w:val="32"/>
        </w:rPr>
      </w:pPr>
      <w:r>
        <w:rPr>
          <w:rFonts w:hint="eastAsia" w:ascii="Times New Roman" w:hAnsi="Times New Roman" w:eastAsia="楷体_GB2312" w:cs="楷体_GB2312"/>
          <w:sz w:val="32"/>
          <w:szCs w:val="32"/>
        </w:rPr>
        <w:t>3.提升适应气候变化能力。</w:t>
      </w:r>
      <w:r>
        <w:rPr>
          <w:rFonts w:hint="eastAsia" w:ascii="Times New Roman" w:hAnsi="Times New Roman" w:eastAsia="仿宋_GB2312"/>
          <w:sz w:val="32"/>
          <w:szCs w:val="32"/>
        </w:rPr>
        <w:t>实施安全韧性“样板”行动，统筹推进气候适应型城市、韧性城市、海绵城市建设，优化村落布局和生态化建设。完善气象监测与自然灾害预警体系，提高短时临近气象预报精准度，建设气象服务风险减量示范区。开展城市气候变化影响和风险评估，系统实施适应气候变化工程项目，广泛推广“平急两用”雨水花园等海绵设施。强化山洪、地质灾害风险防控，加快构建“西排东挡、环山截流、疏蓄联动”防洪排涝格局。加强汛期污染防治，将生物多样性保护融入城市建设规划，推进生态廊道与防洪排涝设施一体化布局建设。持续提高建成区海绵城市达标面积比例进一步，争创全国多灾种预警试点区和全国综合减灾示范县。</w:t>
      </w:r>
    </w:p>
    <w:tbl>
      <w:tblPr>
        <w:tblStyle w:val="23"/>
        <w:tblW w:w="828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5"/>
      </w:tblGrid>
      <w:tr w14:paraId="6802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5" w:type="dxa"/>
            <w:shd w:val="clear" w:color="auto" w:fill="D7D7D7" w:themeFill="background1" w:themeFillShade="D8"/>
            <w:vAlign w:val="center"/>
          </w:tcPr>
          <w:p w14:paraId="67D8174B">
            <w:pPr>
              <w:pStyle w:val="13"/>
              <w:spacing w:line="520" w:lineRule="exact"/>
              <w:jc w:val="center"/>
              <w:rPr>
                <w:rFonts w:ascii="Times New Roman" w:hAnsi="Times New Roman" w:cstheme="minorEastAsia"/>
                <w:sz w:val="24"/>
              </w:rPr>
            </w:pPr>
            <w:r>
              <w:rPr>
                <w:rFonts w:hint="eastAsia" w:ascii="Times New Roman" w:hAnsi="Times New Roman" w:eastAsia="仿宋_GB2312" w:cs="仿宋_GB2312"/>
                <w:b/>
                <w:bCs/>
                <w:sz w:val="24"/>
              </w:rPr>
              <w:t>专项行动2：深化适应气候行动</w:t>
            </w:r>
          </w:p>
        </w:tc>
      </w:tr>
      <w:tr w14:paraId="180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42667613">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1.气候变化监测预警和风险管理</w:t>
            </w:r>
          </w:p>
          <w:p w14:paraId="6FCC9F46">
            <w:pPr>
              <w:widowControl/>
              <w:snapToGrid w:val="0"/>
              <w:ind w:firstLine="480" w:firstLineChars="200"/>
              <w:jc w:val="left"/>
              <w:outlineLvl w:val="2"/>
              <w:rPr>
                <w:rFonts w:ascii="Times New Roman" w:hAnsi="Times New Roman" w:eastAsia="仿宋_GB2312" w:cs="仿宋_GB2312"/>
                <w:sz w:val="24"/>
              </w:rPr>
            </w:pPr>
            <w:r>
              <w:rPr>
                <w:rFonts w:ascii="Times New Roman" w:hAnsi="Times New Roman" w:eastAsia="仿宋_GB2312" w:cs="仿宋_GB2312"/>
                <w:sz w:val="24"/>
              </w:rPr>
              <w:t>建设京西哨兵监测预警指挥调度平台</w:t>
            </w:r>
            <w:r>
              <w:rPr>
                <w:rFonts w:hint="eastAsia" w:ascii="Times New Roman" w:hAnsi="Times New Roman" w:eastAsia="仿宋_GB2312" w:cs="仿宋_GB2312"/>
                <w:sz w:val="24"/>
              </w:rPr>
              <w:t>，健全覆盖全区的气象监测和自然灾害预警系统，构建灾害风险研判模型，发展基于影像的气象灾害风险预警业务，完善以气象灾害预警为先导的应急联动机制和社会响应机制。</w:t>
            </w:r>
            <w:r>
              <w:rPr>
                <w:rFonts w:ascii="Times New Roman" w:hAnsi="Times New Roman" w:eastAsia="仿宋_GB2312" w:cs="仿宋_GB2312"/>
                <w:sz w:val="24"/>
              </w:rPr>
              <w:t>完善极端天气气候事件应急预案。开展</w:t>
            </w:r>
            <w:r>
              <w:rPr>
                <w:rFonts w:hint="eastAsia" w:ascii="Times New Roman" w:hAnsi="Times New Roman" w:eastAsia="仿宋_GB2312" w:cs="仿宋_GB2312"/>
                <w:sz w:val="24"/>
              </w:rPr>
              <w:t>重点区域和敏感领域的</w:t>
            </w:r>
            <w:r>
              <w:rPr>
                <w:rFonts w:ascii="Times New Roman" w:hAnsi="Times New Roman" w:eastAsia="仿宋_GB2312" w:cs="仿宋_GB2312"/>
                <w:sz w:val="24"/>
              </w:rPr>
              <w:t>适应气候变化脆弱性、影响和风险评估，探索开展城市气候风险地图编制。探索开展城市建筑、交通布局、功能区划分等气候可行性论证研究。</w:t>
            </w:r>
          </w:p>
        </w:tc>
      </w:tr>
      <w:tr w14:paraId="0136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8285" w:type="dxa"/>
            <w:vAlign w:val="center"/>
          </w:tcPr>
          <w:p w14:paraId="696CB6D7">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2.生态系统适应气候变化能力提升</w:t>
            </w:r>
          </w:p>
          <w:p w14:paraId="0AAF46A7">
            <w:pPr>
              <w:widowControl/>
              <w:snapToGrid w:val="0"/>
              <w:ind w:firstLine="480"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sz w:val="24"/>
              </w:rPr>
              <w:t>聚焦永定河水系生态修复，推进“林—草—湿”复合生态系统修复及水质优化，提升防洪自净能力。保障永定河贯通性区域河流廊道两侧500米绿色空间比例，提升百花山保护区、清水河、斋堂水库、九河湿地、永定河湿地等廊道的连通性，推动大尺度滨水绿化、洪灾受损河道生态修复，保护修复河流湿地。加强生态系统适应性管控，构建城市生态廊道。</w:t>
            </w:r>
          </w:p>
        </w:tc>
      </w:tr>
      <w:tr w14:paraId="5543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14AC30C1">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3.韧性基础设施建设与改造</w:t>
            </w:r>
          </w:p>
          <w:p w14:paraId="2CD728C5">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完善防洪、排涝、消防、急救等防灾基础设施。推动永定河官厅山峡洪水控制工程，谋划口袋水库和城区闸坝堤防提升等项目。推进城市雨污分流改造和雨水管道提标，打造“灰绿结合，蓝绿交织”的海绵城市和山水新城。完善公路网布局，构建生命廊道体系。提高公路附属设施、公交场站、公共停车场、铁路等交通设施“平急”功能复合利用水平。提升第二再生水厂汛期承接能力。</w:t>
            </w:r>
          </w:p>
        </w:tc>
      </w:tr>
      <w:tr w14:paraId="16EB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23FF7CD9">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4.气候变化健康适应行动</w:t>
            </w:r>
          </w:p>
          <w:p w14:paraId="1B6543F0">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识别强气候变化带来的潜在健康风险，</w:t>
            </w:r>
            <w:r>
              <w:rPr>
                <w:rFonts w:ascii="Times New Roman" w:hAnsi="Times New Roman" w:eastAsia="仿宋_GB2312" w:cs="仿宋_GB2312"/>
                <w:sz w:val="24"/>
              </w:rPr>
              <w:t>针对重点人群、重点季节、重点疾病开展健康风险评估研究</w:t>
            </w:r>
            <w:r>
              <w:rPr>
                <w:rFonts w:hint="eastAsia" w:ascii="Times New Roman" w:hAnsi="Times New Roman" w:eastAsia="仿宋_GB2312" w:cs="仿宋_GB2312"/>
                <w:sz w:val="24"/>
              </w:rPr>
              <w:t>，向重点人群推送健康提醒，加大预防力度。</w:t>
            </w:r>
          </w:p>
        </w:tc>
      </w:tr>
      <w:tr w14:paraId="34B8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76567072">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5.适应气候变化治理体系建设</w:t>
            </w:r>
          </w:p>
          <w:p w14:paraId="6D24B820">
            <w:pPr>
              <w:widowControl/>
              <w:snapToGrid w:val="0"/>
              <w:ind w:firstLine="480" w:firstLineChars="200"/>
              <w:jc w:val="left"/>
              <w:outlineLvl w:val="2"/>
              <w:rPr>
                <w:rFonts w:ascii="Times New Roman" w:hAnsi="Times New Roman" w:eastAsia="仿宋_GB2312" w:cs="仿宋_GB2312"/>
                <w:sz w:val="24"/>
                <w:highlight w:val="yellow"/>
              </w:rPr>
            </w:pPr>
            <w:r>
              <w:rPr>
                <w:rFonts w:hint="eastAsia" w:ascii="Times New Roman" w:hAnsi="Times New Roman" w:eastAsia="仿宋_GB2312" w:cs="仿宋_GB2312"/>
                <w:sz w:val="24"/>
              </w:rPr>
              <w:t>完善多部门协同的工作机制，推动实现气象与各领域防灾减灾信息数据共享。从气候变化适应性、风险管理能力、灾害防治能力、低碳发展水平等多维度开展评估分析，及时调整并优化试点建设工作计划。结合全国防灾减灾日、安全生产月、 消防宣传月等节点，多样化开展防灾减灾和应急科普宣传。</w:t>
            </w:r>
          </w:p>
        </w:tc>
      </w:tr>
    </w:tbl>
    <w:p w14:paraId="2AFBC78E">
      <w:pPr>
        <w:widowControl/>
        <w:numPr>
          <w:ilvl w:val="255"/>
          <w:numId w:val="0"/>
        </w:numPr>
        <w:spacing w:line="560" w:lineRule="exact"/>
        <w:ind w:firstLine="640" w:firstLineChars="200"/>
        <w:outlineLvl w:val="2"/>
        <w:rPr>
          <w:rFonts w:ascii="Times New Roman" w:hAnsi="Times New Roman" w:eastAsia="楷体_GB2312" w:cs="楷体_GB2312"/>
          <w:sz w:val="32"/>
          <w:szCs w:val="32"/>
        </w:rPr>
      </w:pPr>
      <w:r>
        <w:rPr>
          <w:rFonts w:hint="eastAsia" w:ascii="Times New Roman" w:hAnsi="Times New Roman" w:eastAsia="楷体_GB2312" w:cs="楷体_GB2312"/>
          <w:sz w:val="32"/>
          <w:szCs w:val="32"/>
        </w:rPr>
        <w:t>4.持续深入推进生态系统优化。</w:t>
      </w:r>
      <w:r>
        <w:rPr>
          <w:rFonts w:hint="eastAsia" w:ascii="Times New Roman" w:hAnsi="Times New Roman" w:eastAsia="仿宋_GB2312"/>
          <w:sz w:val="32"/>
          <w:szCs w:val="32"/>
        </w:rPr>
        <w:t>山水林田湖草沙一体化保护和系统治理，推进大尺度公园和生态廊道建设，推动绿色生态空间增量提质。以“一轴、两区、三廊、四核”生态修复格局为引领，坚持自然恢复和人工修复相结合，统筹谋划各类生态保护修复工程，基于自然推动河道、农田、森林、矿山、生物多样性等受损区域系统修复，推动建立生态修复标准和统一监管机制。统筹水资源、水环境、水生态治理，巩固提升永定河综合治理成效，加快永定河绿色生态廊道建设，提升官厅水库放水节奏适应能力，持续配合做好永定河生态补水，继续深化“六水联通”“百泉复涌”等全域水生态治理工程。加快推进中国山水工程、废弃矿山修复治理、灾后荒山补植补造工程等工程实施，完成500公顷以上生态保护修复。强化泥石流多发区等重点区域综合整治，加快推进废弃矿山高标准生态治理与高水平综合利用。废弃矿山进一步得到有效治理，生态系统保护体系更加完善，京西生态屏障更加牢固。探索多样化的生态修复和土地再开发利用路径，</w:t>
      </w:r>
      <w:r>
        <w:rPr>
          <w:rFonts w:ascii="Times New Roman" w:hAnsi="Times New Roman" w:eastAsia="仿宋_GB2312"/>
          <w:sz w:val="32"/>
          <w:szCs w:val="32"/>
        </w:rPr>
        <w:t>支持公益组织、社会资本参与生态保护修复工作。</w:t>
      </w:r>
    </w:p>
    <w:tbl>
      <w:tblPr>
        <w:tblStyle w:val="23"/>
        <w:tblW w:w="828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5"/>
      </w:tblGrid>
      <w:tr w14:paraId="2217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5" w:type="dxa"/>
            <w:shd w:val="clear" w:color="auto" w:fill="D7D7D7" w:themeFill="background1" w:themeFillShade="D8"/>
            <w:vAlign w:val="center"/>
          </w:tcPr>
          <w:p w14:paraId="18236CF4">
            <w:pPr>
              <w:pStyle w:val="13"/>
              <w:spacing w:line="520" w:lineRule="exact"/>
              <w:jc w:val="center"/>
              <w:rPr>
                <w:rFonts w:ascii="Times New Roman" w:hAnsi="Times New Roman" w:cstheme="minorEastAsia"/>
                <w:sz w:val="24"/>
              </w:rPr>
            </w:pPr>
            <w:r>
              <w:rPr>
                <w:rFonts w:hint="eastAsia" w:ascii="Times New Roman" w:hAnsi="Times New Roman" w:eastAsia="仿宋_GB2312" w:cs="仿宋_GB2312"/>
                <w:b/>
                <w:bCs/>
                <w:sz w:val="24"/>
              </w:rPr>
              <w:t>专项行动3：生态保护修复行动</w:t>
            </w:r>
          </w:p>
        </w:tc>
      </w:tr>
      <w:tr w14:paraId="4065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7AF10CB0">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1.大尺度绿色生态空间营造</w:t>
            </w:r>
          </w:p>
          <w:p w14:paraId="0C80B327">
            <w:pPr>
              <w:widowControl/>
              <w:snapToGrid w:val="0"/>
              <w:ind w:firstLine="480" w:firstLineChars="200"/>
              <w:jc w:val="left"/>
              <w:outlineLvl w:val="2"/>
              <w:rPr>
                <w:rFonts w:ascii="Times New Roman" w:hAnsi="Times New Roman" w:eastAsia="仿宋_GB2312" w:cs="仿宋_GB2312"/>
                <w:sz w:val="24"/>
              </w:rPr>
            </w:pPr>
            <w:r>
              <w:rPr>
                <w:rFonts w:ascii="Times New Roman" w:hAnsi="Times New Roman" w:eastAsia="仿宋_GB2312" w:cs="仿宋_GB2312"/>
                <w:sz w:val="24"/>
              </w:rPr>
              <w:t>建设深山生态保育区，在清水镇、斋堂镇和雁翅镇重点开展森林抚育、低效林改造、河道生态修复、流域综合生态治理、自然保护区建设、生物多样性保护等工作；建设浅山生态修复区，在大台街道、王平镇、妙峰山镇、军庄镇和潭柘寺镇，做好建设管控、整治腾退、村庄环境治理提升和各类土地综合整治、生态修复工作，推进浅山区绿色发展；平原新城地区加快平原生态修复和织补，逐步实现山水相拥、蓝绿相融的生态格局。</w:t>
            </w:r>
          </w:p>
        </w:tc>
      </w:tr>
      <w:tr w14:paraId="7F87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13AC1622">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2.重要湿地生态系统保护修复</w:t>
            </w:r>
          </w:p>
          <w:p w14:paraId="4BD9D9DD">
            <w:pPr>
              <w:widowControl/>
              <w:snapToGrid w:val="0"/>
              <w:ind w:firstLine="480" w:firstLineChars="200"/>
              <w:jc w:val="left"/>
              <w:outlineLvl w:val="2"/>
              <w:rPr>
                <w:rFonts w:ascii="Times New Roman" w:hAnsi="Times New Roman" w:eastAsia="仿宋_GB2312" w:cs="仿宋_GB2312"/>
                <w:sz w:val="24"/>
              </w:rPr>
            </w:pPr>
            <w:r>
              <w:rPr>
                <w:rFonts w:ascii="Times New Roman" w:hAnsi="Times New Roman" w:eastAsia="仿宋_GB2312" w:cs="仿宋_GB2312"/>
                <w:sz w:val="24"/>
              </w:rPr>
              <w:t>统筹“林—草—湿”、受损河道系统性保护修复，加快清水河、九河、王平等湿地恢复提升，推动大尺度滨水绿化，构建河流连通性廊道。加快开展龙泉湾等永定河右岸湿地建设，强化周边设施风貌引导、管控，统筹湿地公园、湿地保护小区、小微湿地合理利用，形成泽水萦绕、草木葱茏、亲水游赏的特色湿地景观。</w:t>
            </w:r>
          </w:p>
        </w:tc>
      </w:tr>
      <w:tr w14:paraId="3C4D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15DE0CEF">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3.中国山水工程实施</w:t>
            </w:r>
          </w:p>
          <w:p w14:paraId="02A2D836">
            <w:pPr>
              <w:widowControl/>
              <w:snapToGrid w:val="0"/>
              <w:ind w:firstLine="480" w:firstLineChars="200"/>
              <w:jc w:val="left"/>
              <w:outlineLvl w:val="2"/>
              <w:rPr>
                <w:rFonts w:ascii="Times New Roman" w:hAnsi="Times New Roman" w:eastAsia="仿宋_GB2312" w:cs="仿宋_GB2312"/>
                <w:b/>
                <w:bCs/>
                <w:sz w:val="24"/>
              </w:rPr>
            </w:pPr>
            <w:r>
              <w:rPr>
                <w:rFonts w:ascii="Times New Roman" w:hAnsi="Times New Roman" w:eastAsia="仿宋_GB2312" w:cs="仿宋_GB2312"/>
                <w:sz w:val="24"/>
              </w:rPr>
              <w:t>推进泥石流多发区、废弃矿山等重点地区的综合整治和生态修复，积极推动“首都西部生态屏障区山水林田湖草沙一体化保护和修复工程”项目。持续推进小流域治理，建设雁翅镇田庄沟、潭柘寺镇桑峪沟等生态清洁小流域工程，全区生态清洁小流域达标率提高至80%以上。</w:t>
            </w:r>
          </w:p>
        </w:tc>
      </w:tr>
      <w:tr w14:paraId="6F44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7C0DD623">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4.生态保护修复成效评估</w:t>
            </w:r>
          </w:p>
          <w:p w14:paraId="39DD0635">
            <w:pPr>
              <w:widowControl/>
              <w:snapToGrid w:val="0"/>
              <w:ind w:firstLine="480" w:firstLineChars="200"/>
              <w:jc w:val="left"/>
              <w:outlineLvl w:val="2"/>
              <w:rPr>
                <w:rFonts w:ascii="Times New Roman" w:hAnsi="Times New Roman" w:eastAsia="仿宋_GB2312" w:cs="仿宋_GB2312"/>
                <w:sz w:val="24"/>
              </w:rPr>
            </w:pPr>
            <w:r>
              <w:rPr>
                <w:rFonts w:ascii="Times New Roman" w:hAnsi="Times New Roman" w:eastAsia="仿宋_GB2312" w:cs="仿宋_GB2312"/>
                <w:sz w:val="24"/>
              </w:rPr>
              <w:t>加强生态状况综合监测和成效评估。</w:t>
            </w:r>
            <w:r>
              <w:rPr>
                <w:rFonts w:hint="eastAsia" w:ascii="Times New Roman" w:hAnsi="Times New Roman" w:eastAsia="仿宋_GB2312" w:cs="仿宋_GB2312"/>
                <w:sz w:val="24"/>
              </w:rPr>
              <w:t>实施重大生态修复工程成效评估。</w:t>
            </w:r>
            <w:r>
              <w:rPr>
                <w:rFonts w:ascii="Times New Roman" w:hAnsi="Times New Roman" w:eastAsia="仿宋_GB2312" w:cs="仿宋_GB2312"/>
                <w:sz w:val="24"/>
              </w:rPr>
              <w:t>设立生态保护修复成效评估专项资金，</w:t>
            </w:r>
            <w:r>
              <w:rPr>
                <w:rFonts w:hint="eastAsia" w:ascii="Times New Roman" w:hAnsi="Times New Roman" w:eastAsia="仿宋_GB2312" w:cs="仿宋_GB2312"/>
                <w:sz w:val="24"/>
              </w:rPr>
              <w:t>系统开展生态保护修复成效评估体系研究。</w:t>
            </w:r>
          </w:p>
        </w:tc>
      </w:tr>
    </w:tbl>
    <w:p w14:paraId="1F83CAB3">
      <w:pPr>
        <w:widowControl/>
        <w:numPr>
          <w:ilvl w:val="255"/>
          <w:numId w:val="0"/>
        </w:numPr>
        <w:spacing w:line="560" w:lineRule="exact"/>
        <w:ind w:firstLine="640" w:firstLineChars="200"/>
        <w:outlineLvl w:val="2"/>
        <w:rPr>
          <w:rFonts w:ascii="Times New Roman" w:hAnsi="Times New Roman" w:eastAsia="楷体_GB2312" w:cs="楷体_GB2312"/>
          <w:sz w:val="32"/>
          <w:szCs w:val="32"/>
        </w:rPr>
      </w:pPr>
      <w:r>
        <w:rPr>
          <w:rFonts w:hint="eastAsia" w:ascii="Times New Roman" w:hAnsi="Times New Roman" w:eastAsia="楷体_GB2312" w:cs="楷体_GB2312"/>
          <w:sz w:val="32"/>
          <w:szCs w:val="32"/>
        </w:rPr>
        <w:t>5.防范重点领域生态环境风险。</w:t>
      </w:r>
      <w:bookmarkStart w:id="18" w:name="OLE_LINK7"/>
      <w:r>
        <w:rPr>
          <w:rFonts w:hint="eastAsia" w:ascii="Times New Roman" w:hAnsi="Times New Roman" w:eastAsia="仿宋_GB2312"/>
          <w:sz w:val="32"/>
          <w:szCs w:val="32"/>
        </w:rPr>
        <w:t>建立健全新污染物协同治理和环境风险管控体系。推进新污染物治理行动，开展新一轮化学物质环境信息统计调查监测、生态毒性和健康毒性识别、环境风险筛查和评估。落实新污染物环评管理要求，严格医药等重点行业涉新污染物建设项目准入，强化涉新污染物建设项目环评文件质量管理，将新污染物管控要求依法纳入排污许可管理。围绕“三大产业”发展，科学制定全生命周期的环境风险管控措施。探索建立医疗、畜禽养殖、制药等重点领域抗生素生产使用量统计渠道，研究推动居民家庭废药品回收。强化危险废物、煤矸石等环境隐患排查和风险防控，构建危险废物环境风险防控“底图”，分区域、差异化、精准管控危险废物环境风险。聚焦京蔚高速、永定河流域位置关系，研究制定“一河一路一策”，健全完备的应急响应和协同处置应急管理体系。开展环境健康安全管理示范，加强环境健康体检，调查、监测、评估环境健康风险来源、作用机理、途径及影响。推动完善全域环境风险常态管控机制，建立环境风险数据库，研究推行“卡片化”管理，探索构建环境信用监管和失信联合惩戒机制。开展核与辐射环境风险监测预警。推进放射性废物减量化，规划开展放射性废物收贮。持续提升电磁辐射管控能力，探索开展电磁环境分区管理研究。</w:t>
      </w:r>
      <w:bookmarkEnd w:id="18"/>
    </w:p>
    <w:p w14:paraId="1E040760">
      <w:pPr>
        <w:numPr>
          <w:ilvl w:val="0"/>
          <w:numId w:val="1"/>
        </w:numPr>
        <w:snapToGrid w:val="0"/>
        <w:spacing w:line="560" w:lineRule="exact"/>
        <w:ind w:firstLine="640" w:firstLineChars="200"/>
        <w:outlineLvl w:val="1"/>
        <w:rPr>
          <w:rFonts w:ascii="Times New Roman" w:hAnsi="Times New Roman" w:eastAsia="楷体_GB2312" w:cs="楷体_GB2312"/>
          <w:sz w:val="32"/>
          <w:szCs w:val="32"/>
        </w:rPr>
      </w:pPr>
      <w:bookmarkStart w:id="19" w:name="_Toc26541"/>
      <w:bookmarkStart w:id="20" w:name="_Toc11571"/>
      <w:r>
        <w:rPr>
          <w:rFonts w:hint="eastAsia" w:ascii="Times New Roman" w:hAnsi="Times New Roman" w:eastAsia="楷体_GB2312" w:cs="楷体_GB2312"/>
          <w:sz w:val="32"/>
          <w:szCs w:val="32"/>
        </w:rPr>
        <w:t>持续深入推进污染防治攻坚</w:t>
      </w:r>
      <w:bookmarkEnd w:id="19"/>
      <w:bookmarkEnd w:id="20"/>
    </w:p>
    <w:p w14:paraId="1B9BB941">
      <w:pPr>
        <w:snapToGrid w:val="0"/>
        <w:spacing w:line="560" w:lineRule="exact"/>
        <w:ind w:firstLine="640" w:firstLineChars="200"/>
        <w:outlineLvl w:val="2"/>
        <w:rPr>
          <w:rFonts w:ascii="Times New Roman" w:hAnsi="Times New Roman" w:eastAsia="仿宋_GB2312" w:cs="仿宋_GB2312"/>
          <w:sz w:val="32"/>
          <w:szCs w:val="32"/>
        </w:rPr>
      </w:pPr>
      <w:r>
        <w:rPr>
          <w:rFonts w:hint="eastAsia" w:ascii="Times New Roman" w:hAnsi="Times New Roman" w:eastAsia="楷体_GB2312" w:cs="楷体_GB2312"/>
          <w:sz w:val="32"/>
          <w:szCs w:val="32"/>
        </w:rPr>
        <w:t>6.推进美丽蓝天建设。</w:t>
      </w:r>
      <w:r>
        <w:rPr>
          <w:rFonts w:hint="eastAsia" w:ascii="Times New Roman" w:hAnsi="Times New Roman" w:eastAsia="仿宋_GB2312"/>
          <w:sz w:val="32"/>
          <w:szCs w:val="32"/>
        </w:rPr>
        <w:t>深入实施“0.1微克”攻坚行动，统筹实施结构减排、工程减排、管理减排等举措，促进美丽蓝天项目化工程化实施。优化升级移动源结构，加快新能源车推广应用，提高车械新能源化比率。深化汽修行业精细化管理和绿色升级，推动餐饮治理提升。以施工工地为重点，常态化开展扬尘联合执法行动。聚焦石担路辅线、香杏路、西北环线等重点道路，开展扬尘治理专项行动，拓展实施镇街大气精细化项目，推动基坑气膜等新技术落地，打造“全电工地”。以PM2.5浓度持续下降为主线，突出重点区域、任务、时段的多污染物协同减排。强化施工扬尘、道路扬尘、裸地扬尘和外来沙尘“</w:t>
      </w:r>
      <w:bookmarkStart w:id="21" w:name="OLE_LINK6"/>
      <w:r>
        <w:rPr>
          <w:rFonts w:hint="eastAsia" w:ascii="Times New Roman" w:hAnsi="Times New Roman" w:eastAsia="仿宋_GB2312"/>
          <w:sz w:val="32"/>
          <w:szCs w:val="32"/>
        </w:rPr>
        <w:t>四尘共治</w:t>
      </w:r>
      <w:bookmarkEnd w:id="21"/>
      <w:r>
        <w:rPr>
          <w:rFonts w:hint="eastAsia" w:ascii="Times New Roman" w:hAnsi="Times New Roman" w:eastAsia="仿宋_GB2312"/>
          <w:sz w:val="32"/>
          <w:szCs w:val="32"/>
        </w:rPr>
        <w:t>”。探索建筑工地分级分类管理机制，将群众反映强烈、投诉较多工地列为重点监管项目，增加检查频次、强化社会监督。加大“冲扫洗收”组合工艺作业覆盖面，加密山区主干道机械化清扫频次。强化污染物协同控制与管理，持续开展挥发性有机物（VOCs）大气专项治理和氮氧化物（NOx）减排专项行动，加强区域联防联控，共同应对重污染天气。</w:t>
      </w:r>
    </w:p>
    <w:tbl>
      <w:tblPr>
        <w:tblStyle w:val="23"/>
        <w:tblW w:w="828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5"/>
      </w:tblGrid>
      <w:tr w14:paraId="7709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5" w:type="dxa"/>
            <w:shd w:val="clear" w:color="auto" w:fill="D7D7D7" w:themeFill="background1" w:themeFillShade="D8"/>
            <w:vAlign w:val="center"/>
          </w:tcPr>
          <w:p w14:paraId="401EC21D">
            <w:pPr>
              <w:pStyle w:val="13"/>
              <w:spacing w:line="520" w:lineRule="exact"/>
              <w:jc w:val="center"/>
              <w:rPr>
                <w:rFonts w:ascii="Times New Roman" w:hAnsi="Times New Roman" w:cstheme="minorEastAsia"/>
                <w:sz w:val="24"/>
              </w:rPr>
            </w:pPr>
            <w:r>
              <w:rPr>
                <w:rFonts w:hint="eastAsia" w:ascii="Times New Roman" w:hAnsi="Times New Roman" w:eastAsia="仿宋_GB2312" w:cs="仿宋_GB2312"/>
                <w:b/>
                <w:bCs/>
                <w:sz w:val="24"/>
              </w:rPr>
              <w:t>专项行动4：大气精细化治理行动</w:t>
            </w:r>
          </w:p>
        </w:tc>
      </w:tr>
      <w:tr w14:paraId="738A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478BA30A">
            <w:pPr>
              <w:widowControl/>
              <w:tabs>
                <w:tab w:val="left" w:pos="312"/>
              </w:tabs>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1.大气污染防治“一街（镇）一策”精细化管控支持</w:t>
            </w:r>
          </w:p>
          <w:p w14:paraId="52FA9DF5">
            <w:pPr>
              <w:widowControl/>
              <w:tabs>
                <w:tab w:val="left" w:pos="312"/>
              </w:tabs>
              <w:snapToGrid w:val="0"/>
              <w:ind w:firstLine="480" w:firstLineChars="200"/>
              <w:jc w:val="left"/>
              <w:outlineLvl w:val="2"/>
              <w:rPr>
                <w:rFonts w:ascii="Times New Roman" w:hAnsi="Times New Roman"/>
              </w:rPr>
            </w:pPr>
            <w:r>
              <w:rPr>
                <w:rFonts w:hint="eastAsia" w:ascii="Times New Roman" w:hAnsi="Times New Roman" w:eastAsia="仿宋_GB2312" w:cs="仿宋_GB2312"/>
                <w:sz w:val="24"/>
              </w:rPr>
              <w:t>组织实施镇街精细化治理项目，以固定源为重点，对工业企业、建筑工地、裸露土地、重点道路、餐饮门店等进行全方位摸排，诊断环境管理问题并形成诊断问题清单，制定“一街（镇）一策”提升大气污染精细化管理水平。</w:t>
            </w:r>
          </w:p>
        </w:tc>
      </w:tr>
      <w:tr w14:paraId="7BBF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2A02C533">
            <w:pPr>
              <w:widowControl/>
              <w:tabs>
                <w:tab w:val="left" w:pos="312"/>
              </w:tabs>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2.VOCs排放精细化管控</w:t>
            </w:r>
          </w:p>
          <w:p w14:paraId="4753FA89">
            <w:pPr>
              <w:widowControl/>
              <w:tabs>
                <w:tab w:val="left" w:pos="312"/>
              </w:tabs>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实施低VOCs原辅材料源头替代，加强餐饮油烟在线监测，严控露天烧烤。</w:t>
            </w:r>
          </w:p>
        </w:tc>
      </w:tr>
      <w:tr w14:paraId="663C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72D80612">
            <w:pPr>
              <w:widowControl/>
              <w:snapToGrid w:val="0"/>
              <w:ind w:firstLine="482" w:firstLineChars="200"/>
              <w:jc w:val="left"/>
              <w:outlineLvl w:val="2"/>
              <w:rPr>
                <w:rFonts w:ascii="Times New Roman" w:hAnsi="Times New Roman"/>
              </w:rPr>
            </w:pPr>
            <w:r>
              <w:rPr>
                <w:rFonts w:hint="eastAsia" w:ascii="Times New Roman" w:hAnsi="Times New Roman" w:eastAsia="仿宋_GB2312" w:cs="仿宋_GB2312"/>
                <w:b/>
                <w:bCs/>
                <w:sz w:val="24"/>
              </w:rPr>
              <w:t>3.扬尘精细化治理与管控</w:t>
            </w:r>
          </w:p>
          <w:p w14:paraId="646DE024">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实施石担路辅线、京西月季洲及重点施工工地专项攻坚。强化非道路移动机械（如挖掘机、叉车）排放监管，实施编码登记和尾气抽查。推动高排放非道路移动机械淘汰更新。强化施工工地（场站）出入口精细化管理，建立“一工地一档案”制度。建立施工工地“绿名单”制度，强化施工工地“六个百分百”标准落实。持续推进全密闭施工，推广落地基坑气膜、“全电”工地（非道路移动机械、渣土车均电动化）等示范应用。</w:t>
            </w:r>
          </w:p>
        </w:tc>
      </w:tr>
      <w:tr w14:paraId="687A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4097D8CD">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4.能源结构优化升级</w:t>
            </w:r>
          </w:p>
          <w:p w14:paraId="1C64F795">
            <w:pPr>
              <w:widowControl/>
              <w:tabs>
                <w:tab w:val="left" w:pos="312"/>
              </w:tabs>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加强移动源排放监管，大力发展新能源车，继续实施汽车消费券政策，持续推进公务车、公交、物流配送等重点领域新能源化。规划建设新能源基础设施XX处。进一步完善老旧客货车监管台账，淘汰国4标准柴油车。研究五环外新能源物流配送车辆优先通行政策，提高新能源车路权，激励货运企业优先使用新能源车。政府投资项目推广应用温拌沥青，推动供热锅炉空气源热泵、地源热泵等新能源耦合应用。</w:t>
            </w:r>
          </w:p>
        </w:tc>
      </w:tr>
    </w:tbl>
    <w:p w14:paraId="4AB34D05">
      <w:pPr>
        <w:widowControl/>
        <w:numPr>
          <w:ilvl w:val="255"/>
          <w:numId w:val="0"/>
        </w:numPr>
        <w:spacing w:line="560" w:lineRule="exact"/>
        <w:ind w:firstLine="640" w:firstLineChars="200"/>
        <w:outlineLvl w:val="2"/>
        <w:rPr>
          <w:rFonts w:ascii="Times New Roman" w:hAnsi="Times New Roman" w:eastAsia="楷体_GB2312" w:cs="楷体_GB2312"/>
          <w:sz w:val="32"/>
          <w:szCs w:val="32"/>
        </w:rPr>
      </w:pPr>
      <w:r>
        <w:rPr>
          <w:rFonts w:hint="eastAsia" w:ascii="Times New Roman" w:hAnsi="Times New Roman" w:eastAsia="楷体_GB2312" w:cs="楷体_GB2312"/>
          <w:sz w:val="32"/>
          <w:szCs w:val="32"/>
        </w:rPr>
        <w:t>7.高质量打造美丽河湖样板。</w:t>
      </w:r>
      <w:r>
        <w:rPr>
          <w:rFonts w:hint="eastAsia" w:ascii="Times New Roman" w:hAnsi="Times New Roman" w:eastAsia="仿宋_GB2312"/>
          <w:sz w:val="32"/>
          <w:szCs w:val="32"/>
        </w:rPr>
        <w:t>深化“三水统筹”，常态化推进河湖库“清四乱”专项行动，努力实现水资源平衡、水环境优良、水生态健康，促进人水和谐。持续加强斋堂水库、永定河山峡段等重要饮用水水源地保护与规范化建设，强化水资源保障。深化水环境综合治理，加快完善污水收集处理与再生水利用基础设施布局，持续提升城市生活污水集中收集率。强化工业园区污水收集处理提质增效，率先在制药等行业开展企业污水治理与排放水平绩效分级试点建设。提升农村污水处理设施覆盖率和设施运行达标率，补齐新城污水处理、雨污分流等设施短板，动态消除城乡黑臭水体并建立长效机制。强化入河排污口监管，加强入河排污口分级分类精细化监管和规范化建设，推动违规排污口动态清零。推进合流制溢流污染治理，持续深化“清管行动”，加强汛期全过程河湖水环境精细化管理，降低汛期污染强度。加强基本生态用水保障，提高河道垂向、纵向、横向连通性，保障河流生态流量和水网密度，稳步提升有水河流长度占比。以永定河、清水河为重点，采用基于自然的解决方案优化河湖生态缓冲带建设。推进美丽河湖保护与建设，因地制宜将群众身边的小微水体等纳入保护与建设范围。创新水域岸线可持续利用模式，打造人水和谐的滨水空间，推进亲水便民设施建设，探索美丽河湖生态产品价值实现路径。到2030年，累计建成美丽河湖**处。</w:t>
      </w:r>
      <w:r>
        <w:rPr>
          <w:rFonts w:ascii="Times New Roman" w:hAnsi="Times New Roman" w:eastAsia="仿宋_GB2312"/>
          <w:sz w:val="32"/>
          <w:szCs w:val="32"/>
        </w:rPr>
        <w:t>加强水生态监测能力建设，建立</w:t>
      </w:r>
      <w:r>
        <w:rPr>
          <w:rFonts w:hint="eastAsia" w:ascii="Times New Roman" w:hAnsi="Times New Roman" w:eastAsia="仿宋_GB2312"/>
          <w:sz w:val="32"/>
          <w:szCs w:val="32"/>
        </w:rPr>
        <w:t>门头沟区</w:t>
      </w:r>
      <w:r>
        <w:rPr>
          <w:rFonts w:ascii="Times New Roman" w:hAnsi="Times New Roman" w:eastAsia="仿宋_GB2312"/>
          <w:sz w:val="32"/>
          <w:szCs w:val="32"/>
        </w:rPr>
        <w:t>水生态评价指标体系</w:t>
      </w:r>
      <w:r>
        <w:rPr>
          <w:rFonts w:hint="eastAsia" w:ascii="Times New Roman" w:hAnsi="Times New Roman" w:eastAsia="仿宋_GB2312"/>
          <w:sz w:val="32"/>
          <w:szCs w:val="32"/>
        </w:rPr>
        <w:t>，深化监测数据融合分析，科学支撑水生态保护和修复。</w:t>
      </w:r>
    </w:p>
    <w:p w14:paraId="5B9E9C78">
      <w:pPr>
        <w:pStyle w:val="8"/>
        <w:snapToGrid w:val="0"/>
        <w:spacing w:line="560" w:lineRule="exact"/>
        <w:ind w:firstLine="640" w:firstLineChars="200"/>
        <w:outlineLvl w:val="2"/>
        <w:rPr>
          <w:rFonts w:ascii="Times New Roman" w:hAnsi="Times New Roman" w:eastAsia="仿宋_GB2312" w:cs="仿宋_GB2312"/>
          <w:b/>
          <w:bCs/>
          <w:color w:val="000000"/>
          <w:sz w:val="32"/>
          <w:szCs w:val="32"/>
        </w:rPr>
      </w:pPr>
      <w:r>
        <w:rPr>
          <w:rFonts w:hint="eastAsia" w:ascii="Times New Roman" w:hAnsi="Times New Roman" w:eastAsia="楷体_GB2312" w:cs="楷体_GB2312"/>
          <w:sz w:val="32"/>
          <w:szCs w:val="32"/>
        </w:rPr>
        <w:t>8.持续改善土壤和地下水环境。</w:t>
      </w:r>
      <w:r>
        <w:rPr>
          <w:rFonts w:hint="eastAsia" w:ascii="Times New Roman" w:hAnsi="Times New Roman" w:eastAsia="仿宋_GB2312"/>
          <w:sz w:val="32"/>
          <w:szCs w:val="32"/>
        </w:rPr>
        <w:t>深化土壤污染状况调查，强化</w:t>
      </w:r>
      <w:r>
        <w:rPr>
          <w:rFonts w:hint="eastAsia" w:ascii="Times New Roman" w:hAnsi="Times New Roman" w:eastAsia="仿宋_GB2312" w:cs="仿宋_GB2312"/>
          <w:sz w:val="32"/>
          <w:szCs w:val="32"/>
        </w:rPr>
        <w:t>土壤污染源头防控，健全废旧农膜、农药包装废弃回收处置体系，严格重点监管单位排污许可管理，实施全链条防控。坚持“治、用、养”结合，</w:t>
      </w:r>
      <w:r>
        <w:rPr>
          <w:rFonts w:hint="eastAsia" w:ascii="Times New Roman" w:hAnsi="Times New Roman" w:eastAsia="仿宋_GB2312" w:cs="仿宋_GB2312"/>
          <w:color w:val="000000"/>
          <w:sz w:val="32"/>
          <w:szCs w:val="32"/>
        </w:rPr>
        <w:t>实施农用地分类管控，动态更新农用地分类管理清单。开展</w:t>
      </w:r>
      <w:r>
        <w:rPr>
          <w:rFonts w:hint="eastAsia" w:ascii="Times New Roman" w:hAnsi="Times New Roman" w:eastAsia="仿宋_GB2312"/>
          <w:sz w:val="32"/>
          <w:szCs w:val="32"/>
        </w:rPr>
        <w:t>重点园地土壤污染治理修复，</w:t>
      </w:r>
      <w:r>
        <w:rPr>
          <w:rFonts w:hint="eastAsia" w:ascii="Times New Roman" w:hAnsi="Times New Roman" w:eastAsia="仿宋_GB2312" w:cs="仿宋_GB2312"/>
          <w:color w:val="000000"/>
          <w:sz w:val="32"/>
          <w:szCs w:val="32"/>
        </w:rPr>
        <w:t>推进高标准农田建设，提升农用地土壤环境质量。规范建设用地土壤污染风险管控与修复，更新土壤污染重点监管单位和地下水污染防治重点排污单位名单。以“两公一住”用地地块为重点，严格重点建设用地安全利用。探索“环境修复+开发建设”模式，推进土壤污染治理与土地开发利用协同。精准防控工业源头污染，加强历史遗留污染地块监管，有序推进暂不开发利用地块风险管控与修复。严格未利用地保护，严厉打击</w:t>
      </w:r>
      <w:r>
        <w:rPr>
          <w:rFonts w:hint="eastAsia" w:ascii="Times New Roman" w:hAnsi="Times New Roman" w:eastAsia="仿宋_GB2312" w:cs="仿宋_GB2312"/>
          <w:sz w:val="32"/>
          <w:szCs w:val="32"/>
        </w:rPr>
        <w:t>非法倾倒、侵占使用等违法行为</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sz w:val="32"/>
          <w:szCs w:val="32"/>
        </w:rPr>
        <w:t>实现农村地区非正规垃圾堆放点动态清零，</w:t>
      </w:r>
      <w:r>
        <w:rPr>
          <w:rFonts w:hint="eastAsia" w:ascii="Times New Roman" w:hAnsi="Times New Roman" w:eastAsia="仿宋_GB2312" w:cs="仿宋_GB2312"/>
          <w:color w:val="000000"/>
          <w:sz w:val="32"/>
          <w:szCs w:val="32"/>
        </w:rPr>
        <w:t>强化</w:t>
      </w:r>
      <w:r>
        <w:rPr>
          <w:rFonts w:hint="eastAsia" w:ascii="Times New Roman" w:hAnsi="Times New Roman" w:eastAsia="仿宋_GB2312" w:cs="仿宋_GB2312"/>
          <w:color w:val="000000" w:themeColor="text1"/>
          <w:sz w:val="32"/>
          <w:szCs w:val="32"/>
          <w14:textFill>
            <w14:solidFill>
              <w14:schemeClr w14:val="tx1"/>
            </w14:solidFill>
          </w14:textFill>
        </w:rPr>
        <w:t>109沿线洞渣、建筑垃圾的常态化监管、污染治理和资源化利用</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sz w:val="32"/>
          <w:szCs w:val="32"/>
        </w:rPr>
        <w:t>加强地下水污染风险管控，</w:t>
      </w:r>
      <w:r>
        <w:rPr>
          <w:rFonts w:hint="eastAsia" w:ascii="Times New Roman" w:hAnsi="Times New Roman" w:eastAsia="仿宋_GB2312" w:cs="仿宋_GB2312"/>
          <w:kern w:val="0"/>
          <w:sz w:val="32"/>
          <w:szCs w:val="32"/>
        </w:rPr>
        <w:t>以生活垃圾填埋场为重点</w:t>
      </w:r>
      <w:r>
        <w:rPr>
          <w:rFonts w:hint="eastAsia" w:ascii="Times New Roman" w:hAnsi="Times New Roman" w:eastAsia="仿宋_GB2312" w:cs="仿宋_GB2312"/>
          <w:sz w:val="32"/>
          <w:szCs w:val="32"/>
        </w:rPr>
        <w:t>开展高污染风险源排查与治理</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sz w:val="32"/>
          <w:szCs w:val="32"/>
        </w:rPr>
        <w:t>针对性开展污染源周边地下水水位和水质监测。</w:t>
      </w:r>
    </w:p>
    <w:p w14:paraId="6EE597C2">
      <w:pPr>
        <w:pStyle w:val="8"/>
        <w:snapToGrid w:val="0"/>
        <w:spacing w:after="0" w:line="560" w:lineRule="exact"/>
        <w:ind w:firstLine="640" w:firstLineChars="200"/>
        <w:outlineLvl w:val="2"/>
        <w:rPr>
          <w:rStyle w:val="26"/>
          <w:rFonts w:ascii="Times New Roman" w:hAnsi="Times New Roman" w:eastAsia="仿宋_GB2312" w:cs="仿宋_GB2312"/>
          <w:sz w:val="32"/>
          <w:szCs w:val="32"/>
        </w:rPr>
      </w:pPr>
      <w:r>
        <w:rPr>
          <w:rFonts w:hint="eastAsia" w:ascii="Times New Roman" w:hAnsi="Times New Roman" w:eastAsia="楷体_GB2312" w:cs="楷体_GB2312"/>
          <w:sz w:val="32"/>
          <w:szCs w:val="32"/>
        </w:rPr>
        <w:t>9.深入打好噪声污染防治攻坚战。</w:t>
      </w:r>
      <w:r>
        <w:rPr>
          <w:rFonts w:hint="eastAsia" w:ascii="Times New Roman" w:hAnsi="Times New Roman" w:eastAsia="仿宋_GB2312" w:cs="仿宋_GB2312"/>
          <w:sz w:val="32"/>
          <w:szCs w:val="32"/>
        </w:rPr>
        <w:t>开展声环境功能区调整评估，划定噪声敏感建筑物集中区域。加强敏感建筑物集中区施工噪声管控，组织实施一批重点路段交通噪声治理。深入</w:t>
      </w:r>
      <w:r>
        <w:rPr>
          <w:rFonts w:ascii="Times New Roman" w:hAnsi="Times New Roman" w:eastAsia="仿宋_GB2312" w:cs="仿宋_GB2312"/>
          <w:sz w:val="32"/>
          <w:szCs w:val="32"/>
        </w:rPr>
        <w:t>实施重点点位商业固定设备噪声治理</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公共场所文体娱乐活动噪声治理。深化落实接诉即办市、区、镇街“三级管家”体系，聚焦噪声等突出环境问题，完善联动办件机制</w:t>
      </w:r>
      <w:r>
        <w:rPr>
          <w:rFonts w:hint="eastAsia" w:ascii="Times New Roman" w:hAnsi="Times New Roman" w:eastAsia="仿宋_GB2312" w:cs="仿宋_GB2312"/>
          <w:sz w:val="32"/>
          <w:szCs w:val="32"/>
        </w:rPr>
        <w:t>，开展未诉先办</w:t>
      </w:r>
      <w:r>
        <w:rPr>
          <w:rFonts w:ascii="Times New Roman" w:hAnsi="Times New Roman" w:eastAsia="仿宋_GB2312" w:cs="仿宋_GB2312"/>
          <w:sz w:val="32"/>
          <w:szCs w:val="32"/>
        </w:rPr>
        <w:t>。组织开展“噪声法进社区”环保宣传活动。</w:t>
      </w:r>
      <w:r>
        <w:rPr>
          <w:rFonts w:hint="eastAsia" w:ascii="Times New Roman" w:hAnsi="Times New Roman" w:eastAsia="仿宋_GB2312" w:cs="仿宋_GB2312"/>
          <w:sz w:val="32"/>
          <w:szCs w:val="32"/>
        </w:rPr>
        <w:t>积极</w:t>
      </w:r>
      <w:r>
        <w:rPr>
          <w:rFonts w:ascii="Times New Roman" w:hAnsi="Times New Roman" w:eastAsia="仿宋_GB2312" w:cs="仿宋_GB2312"/>
          <w:sz w:val="32"/>
          <w:szCs w:val="32"/>
        </w:rPr>
        <w:t>推进宁静小区建设</w:t>
      </w:r>
      <w:r>
        <w:rPr>
          <w:rFonts w:hint="eastAsia" w:ascii="Times New Roman" w:hAnsi="Times New Roman" w:eastAsia="仿宋_GB2312" w:cs="仿宋_GB2312"/>
          <w:sz w:val="32"/>
          <w:szCs w:val="32"/>
        </w:rPr>
        <w:t>。针对餐饮油烟、噪音扰民等市民诉求较多问题，学习运用“浦江经验”，完善“包案机制”。</w:t>
      </w:r>
    </w:p>
    <w:tbl>
      <w:tblPr>
        <w:tblStyle w:val="23"/>
        <w:tblW w:w="828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5"/>
      </w:tblGrid>
      <w:tr w14:paraId="735E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5" w:type="dxa"/>
            <w:shd w:val="clear" w:color="auto" w:fill="D7D7D7" w:themeFill="background1" w:themeFillShade="D8"/>
            <w:vAlign w:val="center"/>
          </w:tcPr>
          <w:p w14:paraId="78FBEA74">
            <w:pPr>
              <w:pStyle w:val="13"/>
              <w:spacing w:line="520" w:lineRule="exact"/>
              <w:jc w:val="center"/>
              <w:rPr>
                <w:rFonts w:ascii="Times New Roman" w:hAnsi="Times New Roman" w:cstheme="minorEastAsia"/>
                <w:sz w:val="24"/>
                <w:highlight w:val="yellow"/>
              </w:rPr>
            </w:pPr>
            <w:r>
              <w:rPr>
                <w:rFonts w:hint="eastAsia" w:ascii="Times New Roman" w:hAnsi="Times New Roman" w:eastAsia="仿宋_GB2312" w:cs="仿宋_GB2312"/>
                <w:b/>
                <w:bCs/>
                <w:sz w:val="24"/>
              </w:rPr>
              <w:t>专项行动5：环境设施提升行动</w:t>
            </w:r>
          </w:p>
        </w:tc>
      </w:tr>
      <w:tr w14:paraId="70A7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0719D745">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1.生活污水管网等基础设施提升</w:t>
            </w:r>
          </w:p>
          <w:p w14:paraId="0564373B">
            <w:pPr>
              <w:widowControl/>
              <w:snapToGrid w:val="0"/>
              <w:ind w:firstLine="480" w:firstLineChars="200"/>
              <w:jc w:val="left"/>
              <w:outlineLvl w:val="2"/>
              <w:rPr>
                <w:rFonts w:ascii="Times New Roman" w:hAnsi="Times New Roman" w:eastAsia="仿宋_GB2312" w:cs="仿宋_GB2312"/>
                <w:sz w:val="24"/>
                <w:highlight w:val="yellow"/>
              </w:rPr>
            </w:pPr>
            <w:r>
              <w:rPr>
                <w:rFonts w:hint="eastAsia" w:ascii="Times New Roman" w:hAnsi="Times New Roman" w:eastAsia="仿宋_GB2312" w:cs="仿宋_GB2312"/>
                <w:sz w:val="24"/>
              </w:rPr>
              <w:t>以老城区为重点，推进雨污分流改造、断头管连通、积水点治理，实施“清管行动”，完善排水管网系统。以城乡接合部截污纳管及配套管网建设为重点，扩大既有污水处理设施服务范围。实施再生水厂改扩建工程，推进再生水回用管网建设，形成再生水供水干线管网，扩大再生水利用量。加强城市生活污水管网建设和运行维护。</w:t>
            </w:r>
          </w:p>
        </w:tc>
      </w:tr>
      <w:tr w14:paraId="6D5B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63CC4435">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2.工业污水处理设施监管</w:t>
            </w:r>
          </w:p>
          <w:p w14:paraId="2E617F3F">
            <w:pPr>
              <w:widowControl/>
              <w:snapToGrid w:val="0"/>
              <w:ind w:firstLine="480" w:firstLineChars="200"/>
              <w:jc w:val="left"/>
              <w:outlineLvl w:val="2"/>
              <w:rPr>
                <w:rFonts w:ascii="Times New Roman" w:hAnsi="Times New Roman" w:eastAsia="仿宋_GB2312" w:cs="仿宋_GB2312"/>
                <w:sz w:val="24"/>
              </w:rPr>
            </w:pPr>
            <w:r>
              <w:rPr>
                <w:rFonts w:ascii="Times New Roman" w:hAnsi="Times New Roman" w:eastAsia="仿宋_GB2312" w:cs="仿宋_GB2312"/>
                <w:sz w:val="24"/>
              </w:rPr>
              <w:t>通过排污许可管理、重点排污单位管理等措施加强园区污水处理设施监管，</w:t>
            </w:r>
            <w:r>
              <w:rPr>
                <w:rFonts w:hint="eastAsia" w:ascii="Times New Roman" w:hAnsi="Times New Roman" w:eastAsia="仿宋_GB2312" w:cs="仿宋_GB2312"/>
                <w:sz w:val="24"/>
              </w:rPr>
              <w:t>实现</w:t>
            </w:r>
            <w:r>
              <w:rPr>
                <w:rFonts w:ascii="Times New Roman" w:hAnsi="Times New Roman" w:eastAsia="仿宋_GB2312" w:cs="仿宋_GB2312"/>
                <w:sz w:val="24"/>
              </w:rPr>
              <w:t>园区污水全收集全处理并达标排放，强化第二再生水厂污水集中处理设施自动在线监控。排查整治中关村门头沟园区污水管网老旧破损、混接错接等情况，建立园区污水集中处理设施进水浓度异常等突出问题清单，实施清单管理、动态销号。</w:t>
            </w:r>
          </w:p>
        </w:tc>
      </w:tr>
      <w:tr w14:paraId="745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62AAE27F">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3.生活垃圾处理处置设施提升</w:t>
            </w:r>
          </w:p>
          <w:p w14:paraId="50C0178C">
            <w:pPr>
              <w:widowControl/>
              <w:snapToGrid w:val="0"/>
              <w:ind w:firstLine="480" w:firstLineChars="200"/>
              <w:jc w:val="left"/>
              <w:outlineLvl w:val="2"/>
              <w:rPr>
                <w:rFonts w:ascii="Times New Roman" w:hAnsi="Times New Roman" w:eastAsia="微软雅黑"/>
                <w:color w:val="4C4C4C"/>
                <w:sz w:val="27"/>
                <w:szCs w:val="27"/>
                <w:shd w:val="clear" w:color="auto" w:fill="FFFFFF"/>
              </w:rPr>
            </w:pPr>
            <w:r>
              <w:rPr>
                <w:rFonts w:ascii="Times New Roman" w:hAnsi="Times New Roman" w:eastAsia="仿宋_GB2312" w:cs="仿宋_GB2312"/>
                <w:sz w:val="24"/>
              </w:rPr>
              <w:t>完善区级垃圾分类精细化管理平台，巩固垃圾分类运行模式，进一步提升居民自主分类投放准确率。</w:t>
            </w:r>
            <w:r>
              <w:rPr>
                <w:rFonts w:hint="eastAsia" w:ascii="Times New Roman" w:hAnsi="Times New Roman" w:eastAsia="仿宋_GB2312" w:cs="仿宋_GB2312"/>
                <w:sz w:val="24"/>
              </w:rPr>
              <w:t>加快推动首钢鲁家山循环经济产业园二期、斋堂循环产业园等项目建设，构建园区资源综合利用和产业废物循环利用体系。</w:t>
            </w:r>
            <w:r>
              <w:rPr>
                <w:rFonts w:ascii="Times New Roman" w:hAnsi="Times New Roman" w:eastAsia="仿宋_GB2312" w:cs="仿宋_GB2312"/>
                <w:sz w:val="24"/>
              </w:rPr>
              <w:t>优化新城及周边地区垃圾设施布局，强化西部山区环卫设施建设</w:t>
            </w:r>
            <w:r>
              <w:rPr>
                <w:rFonts w:hint="eastAsia" w:ascii="Times New Roman" w:hAnsi="Times New Roman" w:eastAsia="仿宋_GB2312" w:cs="仿宋_GB2312"/>
                <w:sz w:val="24"/>
              </w:rPr>
              <w:t>。2030年城市生活垃圾分类实现全覆盖。</w:t>
            </w:r>
          </w:p>
        </w:tc>
      </w:tr>
      <w:tr w14:paraId="3EEB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8285" w:type="dxa"/>
            <w:vAlign w:val="center"/>
          </w:tcPr>
          <w:p w14:paraId="60572DED">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4.建筑垃圾治理体系建设</w:t>
            </w:r>
          </w:p>
          <w:p w14:paraId="0B89C22E">
            <w:pPr>
              <w:widowControl/>
              <w:snapToGrid w:val="0"/>
              <w:ind w:firstLine="480" w:firstLineChars="200"/>
              <w:jc w:val="left"/>
              <w:outlineLvl w:val="2"/>
              <w:rPr>
                <w:rFonts w:ascii="Times New Roman" w:hAnsi="Times New Roman" w:eastAsia="仿宋_GB2312" w:cs="仿宋_GB2312"/>
                <w:sz w:val="24"/>
                <w:highlight w:val="yellow"/>
              </w:rPr>
            </w:pPr>
            <w:r>
              <w:rPr>
                <w:rFonts w:hint="eastAsia" w:ascii="Times New Roman" w:hAnsi="Times New Roman" w:eastAsia="仿宋_GB2312" w:cs="仿宋_GB2312"/>
                <w:sz w:val="24"/>
              </w:rPr>
              <w:t>将建筑垃圾治理纳入“无废城市”建设，压实工程建设单位、设计单位、施工单位等主体责任，从源头减少建筑垃圾产生。强化建筑垃圾的分类收集和处理，推进建筑垃圾利用、处置设施建设。鼓励经营主体积极开展建筑垃圾资源化利用。加强农村地区建筑垃圾暂存点治理，建立农村地区建筑垃圾暂存点常态化巡查机制。</w:t>
            </w:r>
          </w:p>
        </w:tc>
      </w:tr>
    </w:tbl>
    <w:p w14:paraId="5B566AE9">
      <w:pPr>
        <w:numPr>
          <w:ilvl w:val="0"/>
          <w:numId w:val="1"/>
        </w:numPr>
        <w:snapToGrid w:val="0"/>
        <w:spacing w:before="156" w:beforeLines="50" w:line="560" w:lineRule="exact"/>
        <w:ind w:firstLine="640" w:firstLineChars="200"/>
        <w:outlineLvl w:val="1"/>
        <w:rPr>
          <w:rFonts w:ascii="Times New Roman" w:hAnsi="Times New Roman" w:eastAsia="楷体_GB2312" w:cs="楷体_GB2312"/>
          <w:sz w:val="32"/>
          <w:szCs w:val="32"/>
        </w:rPr>
      </w:pPr>
      <w:bookmarkStart w:id="22" w:name="_Toc8085"/>
      <w:bookmarkStart w:id="23" w:name="_Toc23189"/>
      <w:r>
        <w:rPr>
          <w:rFonts w:hint="eastAsia" w:ascii="Times New Roman" w:hAnsi="Times New Roman" w:eastAsia="楷体_GB2312" w:cs="楷体_GB2312"/>
          <w:sz w:val="32"/>
          <w:szCs w:val="32"/>
        </w:rPr>
        <w:t>打造大都市区山地特色生态产品</w:t>
      </w:r>
      <w:bookmarkEnd w:id="22"/>
      <w:bookmarkEnd w:id="23"/>
    </w:p>
    <w:p w14:paraId="1D504CB4">
      <w:pPr>
        <w:numPr>
          <w:ilvl w:val="255"/>
          <w:numId w:val="0"/>
        </w:numPr>
        <w:snapToGrid w:val="0"/>
        <w:spacing w:line="560" w:lineRule="exact"/>
        <w:ind w:firstLine="640" w:firstLineChars="200"/>
        <w:outlineLvl w:val="2"/>
        <w:rPr>
          <w:rFonts w:ascii="Times New Roman" w:hAnsi="Times New Roman" w:eastAsia="仿宋_GB2312" w:cs="Times New Roman"/>
          <w:sz w:val="32"/>
          <w:szCs w:val="32"/>
        </w:rPr>
      </w:pPr>
      <w:r>
        <w:rPr>
          <w:rFonts w:hint="eastAsia" w:ascii="Times New Roman" w:hAnsi="Times New Roman" w:eastAsia="楷体_GB2312" w:cs="楷体_GB2312"/>
          <w:sz w:val="32"/>
          <w:szCs w:val="32"/>
        </w:rPr>
        <w:t>10.构建生态产品价值转化分区格局。</w:t>
      </w:r>
      <w:r>
        <w:rPr>
          <w:rFonts w:hint="eastAsia" w:ascii="Times New Roman" w:hAnsi="Times New Roman" w:eastAsia="仿宋_GB2312" w:cs="仿宋_GB2312"/>
          <w:sz w:val="32"/>
          <w:szCs w:val="32"/>
        </w:rPr>
        <w:t>结合深山区生态保护、浅山区生态修复、城区绿色发展的差异化保护格局，</w:t>
      </w:r>
      <w:r>
        <w:rPr>
          <w:rFonts w:hint="eastAsia" w:ascii="Times New Roman" w:hAnsi="Times New Roman" w:eastAsia="仿宋_GB2312" w:cs="Times New Roman"/>
          <w:sz w:val="32"/>
          <w:szCs w:val="32"/>
        </w:rPr>
        <w:t>探索编制门头沟区生态产品目录清单。依据门头沟区生态涵养区定位以及生态功能区划、生态环境分区管控要求等，开展生态产品开发适宜性评价，划定不同类型生态产品的供给区域，划分生态功能提供与生态资源开发导向，明确关联产业布局和开发时序。</w:t>
      </w:r>
    </w:p>
    <w:p w14:paraId="2C9B69FC">
      <w:pPr>
        <w:numPr>
          <w:ilvl w:val="255"/>
          <w:numId w:val="0"/>
        </w:numPr>
        <w:snapToGrid w:val="0"/>
        <w:spacing w:line="560" w:lineRule="exact"/>
        <w:ind w:firstLine="640" w:firstLineChars="200"/>
        <w:outlineLvl w:val="2"/>
        <w:rPr>
          <w:rFonts w:ascii="Times New Roman" w:hAnsi="Times New Roman" w:eastAsia="仿宋_GB2312" w:cs="仿宋_GB2312"/>
          <w:sz w:val="32"/>
          <w:szCs w:val="32"/>
          <w:highlight w:val="yellow"/>
        </w:rPr>
      </w:pPr>
      <w:r>
        <w:rPr>
          <w:rFonts w:hint="eastAsia" w:ascii="Times New Roman" w:hAnsi="Times New Roman" w:eastAsia="楷体_GB2312" w:cs="楷体_GB2312"/>
          <w:sz w:val="32"/>
          <w:szCs w:val="32"/>
        </w:rPr>
        <w:t>11.充分发挥GEP考核和引领作用。</w:t>
      </w:r>
      <w:r>
        <w:rPr>
          <w:rFonts w:hint="eastAsia" w:ascii="Times New Roman" w:hAnsi="Times New Roman" w:eastAsia="仿宋_GB2312" w:cs="仿宋_GB2312"/>
          <w:sz w:val="32"/>
          <w:szCs w:val="32"/>
        </w:rPr>
        <w:t>健全以GEP为导向的生态立区战略统筹推进机制，</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完善GDP与GEP同部署、双增长工作体系，</w:t>
      </w:r>
      <w:r>
        <w:rPr>
          <w:rFonts w:hint="eastAsia" w:ascii="Times New Roman" w:hAnsi="Times New Roman" w:eastAsia="仿宋_GB2312" w:cs="仿宋_GB2312"/>
          <w:bCs/>
          <w:sz w:val="32"/>
          <w:szCs w:val="32"/>
        </w:rPr>
        <w:t>深化GEP核算结果在决策、考核、生态补偿等领域应用</w:t>
      </w:r>
      <w:r>
        <w:rPr>
          <w:rFonts w:hint="eastAsia" w:ascii="Times New Roman" w:hAnsi="Times New Roman" w:eastAsia="仿宋_GB2312" w:cs="仿宋_GB2312"/>
          <w:sz w:val="32"/>
          <w:szCs w:val="32"/>
          <w:lang w:bidi="ar"/>
        </w:rPr>
        <w:t>。优化生态贡献导向的纵向生态补偿，完善</w:t>
      </w:r>
      <w:r>
        <w:rPr>
          <w:rFonts w:ascii="Times New Roman" w:hAnsi="Times New Roman" w:eastAsia="仿宋_GB2312" w:cs="仿宋_GB2312"/>
          <w:sz w:val="32"/>
          <w:szCs w:val="32"/>
          <w:lang w:bidi="ar"/>
        </w:rPr>
        <w:t>GEPR补偿应用体系，</w:t>
      </w:r>
      <w:r>
        <w:rPr>
          <w:rFonts w:hint="eastAsia" w:ascii="Times New Roman" w:hAnsi="Times New Roman" w:eastAsia="仿宋_GB2312" w:cs="仿宋_GB2312"/>
          <w:sz w:val="32"/>
          <w:szCs w:val="32"/>
          <w:lang w:bidi="ar"/>
        </w:rPr>
        <w:t>设立专项奖补资金池，制定差异化生态补偿资金分配细则，通过资金补偿、项目化运作、产业与金融政策支持，探索镇街差异化GEP-R提升模式，持续提升生态系统调节功能。优化GEP-R与GDP横向交换补偿机制，加大交换补偿力度。加快构建生态系统“投入—增值—反哺”互馈机制，规划期内实现生态系统调节服务价值（</w:t>
      </w:r>
      <w:r>
        <w:rPr>
          <w:rFonts w:ascii="Times New Roman" w:hAnsi="Times New Roman" w:eastAsia="仿宋_GB2312" w:cs="仿宋_GB2312"/>
          <w:sz w:val="32"/>
          <w:szCs w:val="32"/>
          <w:lang w:bidi="ar"/>
        </w:rPr>
        <w:t>GEP-R）稳</w:t>
      </w:r>
      <w:r>
        <w:rPr>
          <w:rFonts w:hint="eastAsia" w:ascii="Times New Roman" w:hAnsi="Times New Roman" w:eastAsia="仿宋_GB2312" w:cs="仿宋_GB2312"/>
          <w:sz w:val="32"/>
          <w:szCs w:val="32"/>
          <w:lang w:bidi="ar"/>
        </w:rPr>
        <w:t>步提升。严格落实自然资源资产管理制度，深入领导干部自然资源资产任中</w:t>
      </w:r>
      <w:r>
        <w:rPr>
          <w:rFonts w:hint="eastAsia" w:ascii="Times New Roman" w:hAnsi="Times New Roman" w:eastAsia="仿宋_GB2312" w:cs="仿宋_GB2312"/>
          <w:color w:val="000000"/>
          <w:sz w:val="32"/>
          <w:szCs w:val="32"/>
        </w:rPr>
        <w:t>审计，</w:t>
      </w:r>
      <w:r>
        <w:rPr>
          <w:rStyle w:val="26"/>
          <w:rFonts w:hint="eastAsia" w:ascii="Times New Roman" w:hAnsi="Times New Roman" w:eastAsia="仿宋_GB2312" w:cs="仿宋_GB2312"/>
          <w:color w:val="000000"/>
          <w:sz w:val="32"/>
          <w:szCs w:val="32"/>
          <w:vertAlign w:val="baseline"/>
        </w:rPr>
        <w:t>健全生态文明建设领域审计监督机制</w:t>
      </w:r>
      <w:r>
        <w:rPr>
          <w:rFonts w:hint="eastAsia" w:ascii="Times New Roman" w:hAnsi="Times New Roman" w:eastAsia="仿宋_GB2312" w:cs="仿宋_GB2312"/>
          <w:color w:val="000000"/>
          <w:sz w:val="32"/>
          <w:szCs w:val="32"/>
        </w:rPr>
        <w:t>，规范开展领导干部审计评价，推动领导干部切实履行自然资源资产管理和生态环境保护责任。</w:t>
      </w:r>
    </w:p>
    <w:tbl>
      <w:tblPr>
        <w:tblStyle w:val="23"/>
        <w:tblW w:w="828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5"/>
      </w:tblGrid>
      <w:tr w14:paraId="19C1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5" w:type="dxa"/>
            <w:shd w:val="clear" w:color="auto" w:fill="D7D7D7" w:themeFill="background1" w:themeFillShade="D8"/>
            <w:vAlign w:val="center"/>
          </w:tcPr>
          <w:p w14:paraId="613DC528">
            <w:pPr>
              <w:pStyle w:val="13"/>
              <w:spacing w:line="520" w:lineRule="exact"/>
              <w:jc w:val="center"/>
              <w:rPr>
                <w:rFonts w:ascii="Times New Roman" w:hAnsi="Times New Roman" w:cstheme="minorEastAsia"/>
                <w:sz w:val="24"/>
                <w:highlight w:val="yellow"/>
              </w:rPr>
            </w:pPr>
            <w:r>
              <w:rPr>
                <w:rFonts w:hint="eastAsia" w:ascii="Times New Roman" w:hAnsi="Times New Roman" w:eastAsia="仿宋_GB2312" w:cs="仿宋_GB2312"/>
                <w:b/>
                <w:bCs/>
                <w:sz w:val="24"/>
              </w:rPr>
              <w:t>专项行动6：深化GEP导向引领行动</w:t>
            </w:r>
          </w:p>
        </w:tc>
      </w:tr>
      <w:tr w14:paraId="1814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6" w:hRule="atLeast"/>
        </w:trPr>
        <w:tc>
          <w:tcPr>
            <w:tcW w:w="8285" w:type="dxa"/>
            <w:vAlign w:val="center"/>
          </w:tcPr>
          <w:p w14:paraId="2EDF918F">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1.建立GEP-R巩固提升项目库</w:t>
            </w:r>
          </w:p>
          <w:p w14:paraId="51DFF709">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按照“建设一批、储备一批、谋划一批”的原则，将各镇、各部门生态系统提质扩容项目纳入一盘棋考虑，制定GEP巩固提升项目统筹实施方案，分阶段分类别统筹推进水源涵养、固碳释氧、气候调节、洪水调蓄、空气净化、土壤保持、生物多样性保护等项目，推动生态产品溢价增值。完善项目库动态调整机制，动态跟进项目进展，确保每一笔资金都精准投向生态修复、环境保护、生态产品价值实现等关键领域。</w:t>
            </w:r>
          </w:p>
        </w:tc>
      </w:tr>
      <w:tr w14:paraId="48C1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775B4A31">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2.开展重点领域GEP应用</w:t>
            </w:r>
          </w:p>
          <w:p w14:paraId="043A39A2">
            <w:pPr>
              <w:widowControl/>
              <w:snapToGrid w:val="0"/>
              <w:ind w:firstLine="480"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sz w:val="24"/>
              </w:rPr>
              <w:t>综合运用行政、市场、社会等手段，进一步突破现有政策与机制存在的难点、堵点问题，探索开展永定河流域GEP核算，推进“百泉复涌”试点泉GEP核算，将GEP核算成果与生态补偿相关的政策与资金项目挂钩，推进生态补偿市场化、多元化，助推生态产品价值转化。探索拓展GEP在生态损害赔偿、生态资源权益交易、 </w:t>
            </w:r>
            <w:r>
              <w:fldChar w:fldCharType="begin"/>
            </w:r>
            <w:r>
              <w:instrText xml:space="preserve"> HYPERLINK "https://zhida.zhihu.com/search?content_id=243134783&amp;content_type=Article&amp;match_order=1&amp;q=%E7%BB%BF%E8%89%B2%E9%87%91%E8%9E%8D&amp;zd_token=eyJhbGciOiJIUzI1NiIsInR5cCI6IkpXVCJ9.eyJpc3MiOiJ6aGlkYV9zZXJ2ZXIiLCJleHAiOjE3NTg2MjIxMzcsInEiOiLnu7_oibLph5Hono0iLCJ6aGlkYV9zb3VyY2UiOiJlbnRpdHkiLCJjb250ZW50X2lkIjoyNDMxMzQ3ODMsImNvbnRlbnRfdHlwZSI6IkFydGljbGUiLCJtYXRjaF9vcmRlciI6MSwiemRfdG9rZW4iOm51bGx9.V_-doPQZAIcfPIKAT8cPeD_7KBjeuMnj4G7bM6_l2-o&amp;zhida_source=entity" \t "https://zhuanlan.zhihu.com/p/_blank" </w:instrText>
            </w:r>
            <w:r>
              <w:fldChar w:fldCharType="separate"/>
            </w:r>
            <w:r>
              <w:rPr>
                <w:rFonts w:hint="eastAsia" w:ascii="Times New Roman" w:hAnsi="Times New Roman" w:eastAsia="仿宋_GB2312" w:cs="仿宋_GB2312"/>
                <w:sz w:val="24"/>
              </w:rPr>
              <w:t>绿色金融</w:t>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等方面的技术方法与应用研究。推动GEP（生态产品总值）和GEP-R（生态系统调节服务价值）与生态损害司法鉴定、行刑衔接等工作深度融合</w:t>
            </w:r>
            <w:r>
              <w:rPr>
                <w:rFonts w:hint="eastAsia" w:ascii="Times New Roman" w:hAnsi="Times New Roman" w:eastAsia="仿宋_GB2312" w:cs="仿宋_GB2312"/>
                <w:sz w:val="32"/>
                <w:szCs w:val="32"/>
              </w:rPr>
              <w:t>。</w:t>
            </w:r>
            <w:r>
              <w:rPr>
                <w:rFonts w:hint="eastAsia" w:ascii="Times New Roman" w:hAnsi="Times New Roman" w:eastAsia="仿宋_GB2312" w:cs="仿宋_GB2312"/>
                <w:sz w:val="24"/>
              </w:rPr>
              <w:t>深化永定河流域横向补偿，因地制宜探索森林、大气等生态环境要素补偿领域，拓展新增碳汇抵扣等跨区横向补偿标的物。</w:t>
            </w:r>
          </w:p>
        </w:tc>
      </w:tr>
      <w:tr w14:paraId="3F48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48C382F2">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3.推动基于GEP项目的区域生态补偿</w:t>
            </w:r>
          </w:p>
          <w:p w14:paraId="0F836864">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创新绿色激励政策，设立生态保护与绿色发展奖励资金池，优化生态文明建设领域财政资源配置，研究建立项目区域补偿机制，探索GEP区域梯度补偿策略。深化“保护受益”工作导向，优化闭环管理机制，强化GEP提升项目针对性、灵活性、连通性，激发生态环境保护积极性，促进生态补偿资金精准投放。</w:t>
            </w:r>
          </w:p>
        </w:tc>
      </w:tr>
      <w:tr w14:paraId="52F8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trPr>
        <w:tc>
          <w:tcPr>
            <w:tcW w:w="8285" w:type="dxa"/>
            <w:vAlign w:val="center"/>
          </w:tcPr>
          <w:p w14:paraId="5ACCC423">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4.开展GEP科普行动</w:t>
            </w:r>
          </w:p>
          <w:p w14:paraId="7C8D4761">
            <w:pPr>
              <w:widowControl/>
              <w:snapToGrid w:val="0"/>
              <w:ind w:firstLine="480" w:firstLineChars="200"/>
              <w:jc w:val="left"/>
              <w:outlineLvl w:val="2"/>
              <w:rPr>
                <w:rFonts w:ascii="Times New Roman" w:hAnsi="Times New Roman" w:eastAsia="仿宋_GB2312" w:cs="仿宋_GB2312"/>
                <w:sz w:val="24"/>
                <w:highlight w:val="yellow"/>
              </w:rPr>
            </w:pPr>
            <w:r>
              <w:rPr>
                <w:rFonts w:hint="eastAsia" w:ascii="Times New Roman" w:hAnsi="Times New Roman" w:eastAsia="仿宋_GB2312" w:cs="仿宋_GB2312"/>
                <w:sz w:val="24"/>
              </w:rPr>
              <w:t>面向中小学校、绿色企业、机关单位、社区等群体，通过宣传授课、新媒体、沉浸式体验等多种方式，在环境日、生态日、地球日等多个关键节点，开展GEP应用、GEP-R巩固提升等工作的科普宣传，推动生态环境保护成为大众共识。</w:t>
            </w:r>
          </w:p>
        </w:tc>
      </w:tr>
    </w:tbl>
    <w:p w14:paraId="1D41F3FD">
      <w:pPr>
        <w:pStyle w:val="13"/>
        <w:spacing w:line="560" w:lineRule="exact"/>
        <w:ind w:firstLine="640" w:firstLineChars="200"/>
        <w:jc w:val="both"/>
        <w:outlineLvl w:val="2"/>
        <w:rPr>
          <w:rFonts w:ascii="Times New Roman" w:hAnsi="Times New Roman" w:eastAsia="仿宋_GB2312" w:cs="仿宋_GB2312"/>
          <w:color w:val="000000"/>
          <w:sz w:val="32"/>
          <w:szCs w:val="32"/>
        </w:rPr>
      </w:pPr>
      <w:r>
        <w:rPr>
          <w:rFonts w:hint="eastAsia" w:ascii="Times New Roman" w:hAnsi="Times New Roman" w:eastAsia="楷体_GB2312" w:cs="楷体_GB2312"/>
          <w:sz w:val="32"/>
          <w:szCs w:val="32"/>
        </w:rPr>
        <w:t>12.巩固生态产品产业化探索成果。</w:t>
      </w:r>
      <w:r>
        <w:rPr>
          <w:rFonts w:hint="eastAsia" w:ascii="Times New Roman" w:hAnsi="Times New Roman" w:eastAsia="仿宋_GB2312" w:cs="Times New Roman"/>
          <w:sz w:val="32"/>
          <w:szCs w:val="32"/>
        </w:rPr>
        <w:t>深化VEP试点应用，优化核算模型，提升核算公允性。</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以“两园一河”为重点，加快特定地域单元生态产品价值评估与市场化应用，</w:t>
      </w:r>
      <w:r>
        <w:rPr>
          <w:rFonts w:hint="eastAsia" w:ascii="Times New Roman" w:hAnsi="Times New Roman" w:eastAsia="仿宋_GB2312" w:cs="仿宋_GB2312"/>
          <w:bCs/>
          <w:sz w:val="32"/>
          <w:szCs w:val="32"/>
        </w:rPr>
        <w:t>探索推进灵岳寺生态沉香文化园VEP试点。</w:t>
      </w:r>
      <w:r>
        <w:rPr>
          <w:rFonts w:hint="eastAsia" w:ascii="Times New Roman" w:hAnsi="Times New Roman" w:eastAsia="仿宋_GB2312" w:cs="Times New Roman"/>
          <w:sz w:val="32"/>
          <w:szCs w:val="32"/>
        </w:rPr>
        <w:t>推广VEP在深山区生态保护、浅山区生态产业经营开发、城区工业生态化建设等领域应用，推动VEP和GEP项目库联动</w:t>
      </w:r>
      <w:r>
        <w:rPr>
          <w:rFonts w:hint="eastAsia" w:ascii="Times New Roman" w:hAnsi="Times New Roman" w:eastAsia="仿宋_GB2312" w:cs="仿宋_GB2312"/>
          <w:color w:val="000000"/>
          <w:sz w:val="32"/>
          <w:szCs w:val="32"/>
        </w:rPr>
        <w:t>。</w:t>
      </w:r>
      <w:r>
        <w:rPr>
          <w:rFonts w:hint="eastAsia" w:ascii="Times New Roman" w:hAnsi="Times New Roman" w:eastAsia="仿宋_GB2312" w:cs="Times New Roman"/>
          <w:sz w:val="32"/>
          <w:szCs w:val="22"/>
          <w:lang w:bidi="ar"/>
        </w:rPr>
        <w:t>以</w:t>
      </w:r>
      <w:r>
        <w:rPr>
          <w:rFonts w:hint="eastAsia" w:ascii="Times New Roman" w:hAnsi="Times New Roman" w:eastAsia="仿宋_GB2312" w:cs="Times New Roman"/>
          <w:sz w:val="32"/>
          <w:szCs w:val="32"/>
          <w:lang w:bidi="ar"/>
        </w:rPr>
        <w:t>西王平村特定地域单元生态产品价值实现试点为牵引，</w:t>
      </w:r>
      <w:r>
        <w:rPr>
          <w:rFonts w:hint="eastAsia" w:ascii="Times New Roman" w:hAnsi="Times New Roman" w:eastAsia="仿宋_GB2312" w:cs="Times New Roman"/>
          <w:sz w:val="32"/>
          <w:szCs w:val="22"/>
          <w:lang w:bidi="ar"/>
        </w:rPr>
        <w:t>创新生态资产融资模式，健全多层次项目授信支持机制，</w:t>
      </w:r>
      <w:r>
        <w:rPr>
          <w:rFonts w:hint="eastAsia" w:ascii="Times New Roman" w:hAnsi="Times New Roman" w:eastAsia="仿宋_GB2312" w:cs="仿宋_GB2312"/>
          <w:color w:val="000000"/>
          <w:sz w:val="32"/>
          <w:szCs w:val="32"/>
        </w:rPr>
        <w:t>推动京西古道沉浸式生态小镇项目建设</w:t>
      </w:r>
      <w:r>
        <w:rPr>
          <w:rFonts w:ascii="Times New Roman" w:hAnsi="Times New Roman" w:eastAsia="仿宋_GB2312" w:cs="Times New Roman"/>
          <w:sz w:val="32"/>
          <w:szCs w:val="22"/>
          <w:lang w:bidi="ar"/>
        </w:rPr>
        <w:t>。</w:t>
      </w:r>
      <w:r>
        <w:rPr>
          <w:rFonts w:hint="eastAsia" w:ascii="Times New Roman" w:hAnsi="Times New Roman" w:eastAsia="仿宋_GB2312" w:cs="仿宋_GB2312"/>
          <w:color w:val="000000"/>
          <w:sz w:val="32"/>
          <w:szCs w:val="32"/>
        </w:rPr>
        <w:t>依托“三地品牌”建设，</w:t>
      </w:r>
      <w:r>
        <w:rPr>
          <w:rFonts w:hint="eastAsia" w:ascii="Times New Roman" w:hAnsi="Times New Roman" w:eastAsia="仿宋_GB2312" w:cs="仿宋_GB2312"/>
          <w:sz w:val="32"/>
          <w:szCs w:val="32"/>
        </w:rPr>
        <w:t>强化“京西福地门头沟”品牌培育与推广，以“两寺一峰”联动推动传统景区提档升级。</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挖掘气象、地质遗迹等特色资源，</w:t>
      </w:r>
      <w:r>
        <w:rPr>
          <w:rFonts w:hint="eastAsia" w:ascii="Times New Roman" w:hAnsi="Times New Roman" w:eastAsia="仿宋_GB2312"/>
          <w:sz w:val="32"/>
          <w:szCs w:val="32"/>
        </w:rPr>
        <w:t>推进“气象×”融合创新。</w:t>
      </w:r>
      <w:r>
        <w:rPr>
          <w:rFonts w:hint="eastAsia" w:ascii="Times New Roman" w:hAnsi="Times New Roman" w:eastAsia="仿宋_GB2312" w:cs="仿宋_GB2312"/>
          <w:color w:val="000000"/>
          <w:sz w:val="32"/>
          <w:szCs w:val="32"/>
        </w:rPr>
        <w:t>科学核定生态旅游承载力，完善</w:t>
      </w:r>
      <w:r>
        <w:rPr>
          <w:rFonts w:ascii="Times New Roman" w:hAnsi="Times New Roman" w:eastAsia="仿宋_GB2312" w:cs="Times New Roman"/>
          <w:color w:val="000000"/>
          <w:sz w:val="32"/>
        </w:rPr>
        <w:t>全域生态旅游</w:t>
      </w:r>
      <w:r>
        <w:rPr>
          <w:rFonts w:hint="eastAsia" w:ascii="Times New Roman" w:hAnsi="Times New Roman" w:eastAsia="仿宋_GB2312" w:cs="Times New Roman"/>
          <w:color w:val="000000"/>
          <w:sz w:val="32"/>
        </w:rPr>
        <w:t>体系</w:t>
      </w:r>
      <w:r>
        <w:rPr>
          <w:rFonts w:hint="eastAsia" w:ascii="Times New Roman" w:hAnsi="Times New Roman" w:eastAsia="仿宋_GB2312" w:cs="仿宋_GB2312"/>
          <w:color w:val="000000"/>
          <w:sz w:val="32"/>
          <w:szCs w:val="32"/>
        </w:rPr>
        <w:t>，培育生态研学、森林康养、观星观鸟、生态文创等业态，</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做强“小院+”融合品牌，打造“两山转化”生态价值实现精华片区，乡村休闲旅游经营总收入稳步提升</w:t>
      </w:r>
      <w:r>
        <w:rPr>
          <w:rFonts w:hint="eastAsia" w:ascii="Times New Roman" w:hAnsi="Times New Roman" w:eastAsia="仿宋_GB2312" w:cs="Times New Roman"/>
          <w:color w:val="000000"/>
          <w:sz w:val="32"/>
        </w:rPr>
        <w:t>。</w:t>
      </w:r>
      <w:r>
        <w:rPr>
          <w:rFonts w:hint="eastAsia" w:ascii="Times New Roman" w:hAnsi="Times New Roman" w:eastAsia="仿宋_GB2312" w:cs="仿宋_GB2312"/>
          <w:color w:val="000000"/>
          <w:sz w:val="32"/>
          <w:szCs w:val="32"/>
        </w:rPr>
        <w:t>促进山区资源与城区消费对接，</w:t>
      </w:r>
      <w:r>
        <w:rPr>
          <w:rFonts w:hint="eastAsia" w:ascii="Times New Roman" w:hAnsi="Times New Roman" w:eastAsia="仿宋_GB2312" w:cs="仿宋_GB2312"/>
          <w:sz w:val="32"/>
          <w:szCs w:val="32"/>
        </w:rPr>
        <w:t>塑造</w:t>
      </w:r>
      <w:r>
        <w:rPr>
          <w:rFonts w:hint="eastAsia" w:ascii="Times New Roman" w:hAnsi="Times New Roman" w:eastAsia="仿宋_GB2312" w:cs="仿宋_GB2312"/>
          <w:color w:val="000000"/>
          <w:sz w:val="32"/>
          <w:szCs w:val="32"/>
        </w:rPr>
        <w:t>生物多样性、地质多样性特色品牌与浅山生物多样性体验地，推动自然多样性</w:t>
      </w:r>
      <w:r>
        <w:rPr>
          <w:rFonts w:hint="eastAsia" w:ascii="Times New Roman" w:hAnsi="Times New Roman" w:eastAsia="仿宋_GB2312" w:cs="仿宋_GB2312"/>
          <w:sz w:val="32"/>
          <w:szCs w:val="32"/>
        </w:rPr>
        <w:t>价值转化与惠益分享。依托结对帮扶机制，探索绿电、水权、碳汇等生态资源权益交易。深化自然资源统一确权登记，搭建自然资源资产交易数据平台。依托</w:t>
      </w:r>
      <w:r>
        <w:rPr>
          <w:rFonts w:hint="eastAsia" w:ascii="Times New Roman" w:hAnsi="Times New Roman" w:eastAsia="仿宋_GB2312" w:cs="仿宋_GB2312"/>
          <w:spacing w:val="6"/>
          <w:sz w:val="32"/>
          <w:szCs w:val="32"/>
        </w:rPr>
        <w:t>“共富公司”等集体经济模式，健全区级农村自然资源资产委托经营与</w:t>
      </w:r>
      <w:r>
        <w:rPr>
          <w:rFonts w:hint="eastAsia" w:ascii="Times New Roman" w:hAnsi="Times New Roman" w:eastAsia="仿宋_GB2312" w:cs="仿宋_GB2312"/>
          <w:color w:val="000000"/>
          <w:sz w:val="32"/>
          <w:szCs w:val="32"/>
        </w:rPr>
        <w:t>组合供应机制，</w:t>
      </w:r>
      <w:r>
        <w:rPr>
          <w:rFonts w:hint="eastAsia" w:ascii="Times New Roman" w:hAnsi="Times New Roman" w:eastAsia="仿宋_GB2312" w:cs="Times New Roman"/>
          <w:sz w:val="32"/>
          <w:szCs w:val="32"/>
        </w:rPr>
        <w:t>促进生态资源资产化、可量化、可经营，</w:t>
      </w:r>
      <w:r>
        <w:rPr>
          <w:rFonts w:hint="eastAsia" w:ascii="Times New Roman" w:hAnsi="Times New Roman" w:eastAsia="仿宋_GB2312" w:cs="仿宋_GB2312"/>
          <w:color w:val="000000"/>
          <w:sz w:val="32"/>
          <w:szCs w:val="32"/>
        </w:rPr>
        <w:t>提升自然资源和生态环境整体效益。</w:t>
      </w:r>
    </w:p>
    <w:p w14:paraId="0639EC42">
      <w:pPr>
        <w:pStyle w:val="13"/>
        <w:spacing w:line="560" w:lineRule="exact"/>
        <w:ind w:firstLine="640" w:firstLineChars="200"/>
        <w:jc w:val="both"/>
        <w:outlineLvl w:val="2"/>
        <w:rPr>
          <w:rFonts w:ascii="Times New Roman" w:hAnsi="Times New Roman" w:eastAsia="仿宋_GB2312" w:cs="仿宋_GB2312"/>
          <w:color w:val="000000" w:themeColor="text1"/>
          <w:sz w:val="32"/>
          <w:szCs w:val="32"/>
          <w14:textFill>
            <w14:solidFill>
              <w14:schemeClr w14:val="tx1"/>
            </w14:solidFill>
          </w14:textFill>
          <w14:ligatures w14:val="standardContextual"/>
        </w:rPr>
      </w:pPr>
      <w:r>
        <w:rPr>
          <w:rFonts w:hint="eastAsia" w:ascii="Times New Roman" w:hAnsi="Times New Roman" w:eastAsia="楷体_GB2312" w:cs="楷体_GB2312"/>
          <w:sz w:val="32"/>
          <w:szCs w:val="32"/>
        </w:rPr>
        <w:t>13.形成美丽城市建设合力。</w:t>
      </w:r>
      <w:r>
        <w:rPr>
          <w:rFonts w:hint="eastAsia" w:ascii="Times New Roman" w:hAnsi="Times New Roman" w:eastAsia="仿宋_GB2312" w:cs="仿宋_GB2312"/>
          <w:sz w:val="32"/>
          <w:szCs w:val="32"/>
          <w:lang w:bidi="ar"/>
        </w:rPr>
        <w:t>将美丽城市建设贯穿城市规划、开发、建设、治理全过程，加强花园城市建设、城市更新、城市基础设施投资建设等与美丽城市建设系统谋划、统筹推进。深化以月季为特色的花园城市示范建设，推动大尺度绿色生态资源与产城空间深度融合，打造绿色低碳、环境优</w:t>
      </w:r>
      <w:r>
        <w:rPr>
          <w:rFonts w:hint="eastAsia" w:ascii="Times New Roman" w:hAnsi="Times New Roman" w:eastAsia="仿宋_GB2312" w:cs="仿宋_GB2312"/>
          <w:color w:val="000000"/>
          <w:sz w:val="32"/>
          <w:szCs w:val="32"/>
        </w:rPr>
        <w:t>美、生态宜居、安全健康、智慧高效的美丽城市</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z w:val="32"/>
          <w:szCs w:val="32"/>
        </w:rPr>
        <w:t>深化城市精细化治理与公园绿地建设，实施见缝插绿，增加社区公园、游园、口袋公园和小微绿地等，</w:t>
      </w:r>
      <w:r>
        <w:rPr>
          <w:rFonts w:ascii="Times New Roman" w:hAnsi="Times New Roman" w:eastAsia="仿宋_GB2312" w:cs="Times New Roman"/>
          <w:color w:val="000000"/>
          <w:sz w:val="32"/>
        </w:rPr>
        <w:t>提升</w:t>
      </w:r>
      <w:r>
        <w:rPr>
          <w:rFonts w:hint="eastAsia" w:ascii="Times New Roman" w:hAnsi="Times New Roman" w:eastAsia="仿宋_GB2312" w:cs="Times New Roman"/>
          <w:color w:val="000000"/>
          <w:sz w:val="32"/>
        </w:rPr>
        <w:t>全域绿化彩化美化水平。</w:t>
      </w:r>
      <w:r>
        <w:rPr>
          <w:rFonts w:hint="eastAsia" w:ascii="Times New Roman" w:hAnsi="Times New Roman" w:eastAsia="仿宋_GB2312" w:cs="仿宋_GB2312"/>
          <w:color w:val="000000"/>
          <w:sz w:val="32"/>
          <w:szCs w:val="32"/>
        </w:rPr>
        <w:t>推动城市生物多样性主流化，实施城市公园和小微绿地近自然化改造，提高建成区</w:t>
      </w:r>
      <w:r>
        <w:rPr>
          <w:rFonts w:ascii="Times New Roman" w:hAnsi="Times New Roman" w:eastAsia="仿宋_GB2312" w:cs="Times New Roman"/>
          <w:color w:val="000000"/>
          <w:sz w:val="32"/>
        </w:rPr>
        <w:t>绿视率</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持续推进花园式示范街区建设，推进“几字弯”、永定河半岛等重要滨水节点打造，全力塑造“京西水岸、魅力山城”特色城市风貌。到2030年，推广打造1-2个“在这里看见美丽北京体验地”，形成一批标志性的实践创新成果。</w:t>
      </w:r>
    </w:p>
    <w:p w14:paraId="77294E0E">
      <w:pPr>
        <w:pStyle w:val="13"/>
        <w:spacing w:line="560" w:lineRule="exact"/>
        <w:ind w:firstLine="640" w:firstLineChars="200"/>
        <w:jc w:val="both"/>
        <w:outlineLvl w:val="2"/>
        <w:rPr>
          <w:rFonts w:ascii="Times New Roman" w:hAnsi="Times New Roman" w:eastAsia="仿宋_GB2312" w:cs="仿宋_GB2312"/>
          <w:color w:val="000000" w:themeColor="text1"/>
          <w:kern w:val="0"/>
          <w:sz w:val="32"/>
          <w:szCs w:val="32"/>
          <w:lang w:bidi="ar"/>
          <w14:textFill>
            <w14:solidFill>
              <w14:schemeClr w14:val="tx1"/>
            </w14:solidFill>
          </w14:textFill>
          <w14:ligatures w14:val="standardContextual"/>
        </w:rPr>
      </w:pPr>
      <w:r>
        <w:rPr>
          <w:rFonts w:hint="eastAsia" w:ascii="Times New Roman" w:hAnsi="Times New Roman" w:eastAsia="楷体_GB2312" w:cs="楷体_GB2312"/>
          <w:sz w:val="32"/>
          <w:szCs w:val="32"/>
        </w:rPr>
        <w:t>14.加快推进美丽乡村建设。</w:t>
      </w:r>
      <w:r>
        <w:rPr>
          <w:rFonts w:hint="eastAsia" w:ascii="Times New Roman" w:hAnsi="Times New Roman" w:eastAsia="仿宋_GB2312" w:cs="仿宋_GB2312"/>
          <w:sz w:val="32"/>
          <w:szCs w:val="32"/>
        </w:rPr>
        <w:t>实施诗画乡村“样板”行动，深入实施“百村示范、千村振兴”工程，高标准推进京西古道、“五新斋堂”革命老区等示范片区建设。以沟域为统筹单元，坚持规划引领，统筹韧性乡村、生态文明与乡村振兴，一体推进生态恢复、地灾防治、山洪防御、设施完善、存量盘活、景观营造与产业联动。开展农村生态环境监测评价，持续推进农村突出生态环境问题遥感监测和成效评估。优化村庄布局，实施村庄“微改造、精提升”，推进乡村绿化美化彩化，渐进式打造“一村一韵”特色风貌。高质量实施农村人居环境整治提升行动。完善</w:t>
      </w:r>
      <w:r>
        <w:rPr>
          <w:rFonts w:hint="eastAsia" w:ascii="Times New Roman" w:hAnsi="Times New Roman" w:eastAsia="仿宋_GB2312" w:cs="仿宋_GB2312"/>
          <w:kern w:val="0"/>
          <w:sz w:val="32"/>
          <w:szCs w:val="32"/>
        </w:rPr>
        <w:t>农村生活污水收集治理体系，开展农村生活垃圾源头分类减量，着力改善农村人居环境。</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深化“无废乡村”建设，</w:t>
      </w:r>
      <w:r>
        <w:rPr>
          <w:rFonts w:hint="eastAsia" w:ascii="Times New Roman" w:hAnsi="Times New Roman" w:eastAsia="仿宋_GB2312" w:cs="仿宋_GB2312"/>
          <w:kern w:val="0"/>
          <w:sz w:val="32"/>
          <w:szCs w:val="32"/>
        </w:rPr>
        <w:t>加快发展绿色农业，</w:t>
      </w:r>
      <w:r>
        <w:rPr>
          <w:rFonts w:hint="eastAsia" w:ascii="Times New Roman" w:hAnsi="Times New Roman" w:eastAsia="仿宋_GB2312" w:cs="仿宋_GB2312"/>
          <w:sz w:val="32"/>
          <w:szCs w:val="32"/>
        </w:rPr>
        <w:t>科学治理农业面源污染，推广绿色防控技术，健全秸秆收储运和综合利用服务体系，到2030年，秸秆综合利用率达到99%以上，畜禽粪污综合利用率达到95%以上。发挥特色生态沟域优势，擦亮“门头沟小院”精品民宿、“灵山绿产”等特色品牌，提升永定河与109国道沿线生态环境品质与文旅服务能力，助力乡村全面振兴。到2</w:t>
      </w:r>
      <w:r>
        <w:rPr>
          <w:rFonts w:ascii="Times New Roman" w:hAnsi="Times New Roman" w:eastAsia="仿宋_GB2312" w:cs="仿宋_GB2312"/>
          <w:sz w:val="32"/>
          <w:szCs w:val="32"/>
        </w:rPr>
        <w:t>030</w:t>
      </w:r>
      <w:r>
        <w:rPr>
          <w:rFonts w:hint="eastAsia" w:ascii="Times New Roman" w:hAnsi="Times New Roman" w:eastAsia="仿宋_GB2312" w:cs="仿宋_GB2312"/>
          <w:sz w:val="32"/>
          <w:szCs w:val="32"/>
        </w:rPr>
        <w:t>年，</w:t>
      </w:r>
      <w:r>
        <w:rPr>
          <w:rFonts w:hint="eastAsia" w:ascii="Times New Roman" w:hAnsi="Times New Roman" w:eastAsia="仿宋_GB2312" w:cs="仿宋_GB2312"/>
          <w:color w:val="000000" w:themeColor="text1"/>
          <w:kern w:val="0"/>
          <w:sz w:val="32"/>
          <w:szCs w:val="32"/>
          <w:lang w:bidi="ar"/>
          <w14:textFill>
            <w14:solidFill>
              <w14:schemeClr w14:val="tx1"/>
            </w14:solidFill>
          </w14:textFill>
          <w14:ligatures w14:val="standardContextual"/>
        </w:rPr>
        <w:t>打造30个辨识度高的景村融合示范村。</w:t>
      </w:r>
    </w:p>
    <w:p w14:paraId="06A46421">
      <w:pPr>
        <w:snapToGrid w:val="0"/>
        <w:spacing w:line="560" w:lineRule="exact"/>
        <w:ind w:firstLine="640" w:firstLineChars="200"/>
        <w:outlineLvl w:val="1"/>
        <w:rPr>
          <w:rFonts w:ascii="Times New Roman" w:hAnsi="Times New Roman" w:eastAsia="楷体_GB2312" w:cs="楷体_GB2312"/>
          <w:sz w:val="32"/>
          <w:szCs w:val="32"/>
        </w:rPr>
      </w:pPr>
      <w:bookmarkStart w:id="24" w:name="_Toc11271"/>
      <w:bookmarkStart w:id="25" w:name="_Toc5628"/>
      <w:r>
        <w:rPr>
          <w:rFonts w:hint="eastAsia" w:ascii="Times New Roman" w:hAnsi="Times New Roman" w:eastAsia="楷体_GB2312" w:cs="楷体_GB2312"/>
          <w:sz w:val="32"/>
          <w:szCs w:val="32"/>
        </w:rPr>
        <w:t>（四）擦亮绿色低碳转型发展底色</w:t>
      </w:r>
      <w:bookmarkEnd w:id="24"/>
      <w:bookmarkEnd w:id="25"/>
    </w:p>
    <w:p w14:paraId="6BA1EEF9">
      <w:pPr>
        <w:snapToGrid w:val="0"/>
        <w:spacing w:line="560" w:lineRule="exact"/>
        <w:ind w:firstLine="640" w:firstLineChars="200"/>
        <w:outlineLvl w:val="2"/>
        <w:rPr>
          <w:rFonts w:ascii="Times New Roman" w:hAnsi="Times New Roman" w:eastAsia="仿宋_GB2312" w:cs="仿宋_GB2312"/>
          <w:color w:val="000000"/>
          <w:sz w:val="32"/>
          <w:szCs w:val="32"/>
        </w:rPr>
      </w:pPr>
      <w:r>
        <w:rPr>
          <w:rFonts w:hint="eastAsia" w:ascii="Times New Roman" w:hAnsi="Times New Roman" w:eastAsia="楷体_GB2312" w:cs="楷体_GB2312"/>
          <w:sz w:val="32"/>
          <w:szCs w:val="32"/>
        </w:rPr>
        <w:t>15.优化国土空间开发保护格局。</w:t>
      </w:r>
      <w:r>
        <w:rPr>
          <w:rFonts w:hint="eastAsia" w:ascii="Times New Roman" w:hAnsi="Times New Roman" w:eastAsia="仿宋_GB2312" w:cs="仿宋_GB2312"/>
          <w:sz w:val="32"/>
          <w:szCs w:val="32"/>
        </w:rPr>
        <w:t>依托“多规合一”平台，</w:t>
      </w:r>
      <w:r>
        <w:rPr>
          <w:rFonts w:hint="eastAsia" w:ascii="Times New Roman" w:hAnsi="Times New Roman" w:eastAsia="仿宋_GB2312" w:cs="仿宋_GB2312"/>
          <w:color w:val="000000"/>
          <w:sz w:val="32"/>
          <w:szCs w:val="32"/>
        </w:rPr>
        <w:t>严格落实国土空间管控要求，统筹“三区三线”全域管控和</w:t>
      </w:r>
      <w:r>
        <w:rPr>
          <w:rFonts w:hint="eastAsia" w:ascii="Times New Roman" w:hAnsi="Times New Roman" w:eastAsia="仿宋_GB2312" w:cs="仿宋_GB2312"/>
          <w:color w:val="000000"/>
          <w:sz w:val="32"/>
          <w:szCs w:val="32"/>
          <w:lang w:bidi="ar"/>
        </w:rPr>
        <w:t>生态环境分区管控</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健全国土空间开发生态环保约束机制</w:t>
      </w:r>
      <w:r>
        <w:rPr>
          <w:rFonts w:hint="eastAsia" w:ascii="Times New Roman" w:hAnsi="Times New Roman" w:eastAsia="仿宋_GB2312" w:cs="仿宋_GB2312"/>
          <w:color w:val="000000"/>
          <w:sz w:val="32"/>
          <w:szCs w:val="32"/>
        </w:rPr>
        <w:t>，严守重大项目生态环境准入底线，把牢自然资源和生态环境保护“入口关”。</w:t>
      </w:r>
      <w:r>
        <w:rPr>
          <w:rFonts w:hint="eastAsia" w:ascii="Times New Roman" w:hAnsi="Times New Roman" w:eastAsia="仿宋_GB2312" w:cs="仿宋_GB2312"/>
          <w:color w:val="000000"/>
          <w:sz w:val="32"/>
          <w:szCs w:val="32"/>
          <w:lang w:bidi="ar"/>
        </w:rPr>
        <w:t>细化落实生态环境分区管控实施方案，完善</w:t>
      </w:r>
      <w:r>
        <w:rPr>
          <w:rFonts w:hint="eastAsia" w:ascii="Times New Roman" w:hAnsi="Times New Roman" w:eastAsia="仿宋_GB2312" w:cs="仿宋_GB2312"/>
          <w:kern w:val="0"/>
          <w:sz w:val="32"/>
          <w:szCs w:val="32"/>
        </w:rPr>
        <w:t>生态环境管控单元和准入清单</w:t>
      </w:r>
      <w:r>
        <w:rPr>
          <w:rFonts w:hint="eastAsia" w:ascii="Times New Roman" w:hAnsi="Times New Roman" w:eastAsia="仿宋_GB2312" w:cs="仿宋_GB2312"/>
          <w:color w:val="000000"/>
          <w:sz w:val="32"/>
          <w:szCs w:val="32"/>
          <w:lang w:bidi="ar"/>
        </w:rPr>
        <w:t>，健全由</w:t>
      </w:r>
      <w:r>
        <w:rPr>
          <w:rFonts w:hint="eastAsia" w:ascii="Times New Roman" w:hAnsi="Times New Roman" w:eastAsia="仿宋_GB2312" w:cs="仿宋_GB2312"/>
          <w:color w:val="000000"/>
          <w:sz w:val="32"/>
          <w:szCs w:val="32"/>
        </w:rPr>
        <w:t>生态环境分区管控、环境影响评价、排污许可、环境监测、执法监管构成的全链条生态环境管理体系。</w:t>
      </w:r>
    </w:p>
    <w:p w14:paraId="3E59AE02">
      <w:pPr>
        <w:snapToGrid w:val="0"/>
        <w:spacing w:line="560" w:lineRule="exact"/>
        <w:ind w:firstLine="640" w:firstLineChars="200"/>
        <w:outlineLvl w:val="2"/>
        <w:rPr>
          <w:rFonts w:ascii="Times New Roman" w:hAnsi="Times New Roman" w:eastAsia="楷体_GB2312" w:cs="楷体_GB2312"/>
          <w:sz w:val="32"/>
          <w:szCs w:val="32"/>
        </w:rPr>
      </w:pPr>
      <w:r>
        <w:rPr>
          <w:rFonts w:hint="eastAsia" w:ascii="Times New Roman" w:hAnsi="Times New Roman" w:eastAsia="楷体_GB2312" w:cs="楷体_GB2312"/>
          <w:sz w:val="32"/>
          <w:szCs w:val="32"/>
        </w:rPr>
        <w:t>16.积极稳妥推进和实现碳达峰。</w:t>
      </w:r>
      <w:r>
        <w:rPr>
          <w:rFonts w:hint="eastAsia" w:ascii="Times New Roman" w:hAnsi="Times New Roman" w:eastAsia="仿宋_GB2312" w:cs="仿宋_GB2312"/>
          <w:color w:val="000000"/>
          <w:sz w:val="32"/>
          <w:szCs w:val="32"/>
        </w:rPr>
        <w:t>深化低碳先锋行动，构建能耗双控向碳排放双控全面转型新机制，推动建立碳预算管理制度。强化自愿减排项目开发、审定、实施及减排量核查等全链条管理，推动党政机关、企业、社会团体等积极使用核证自愿减排量抵销碳排放。推</w:t>
      </w:r>
      <w:r>
        <w:rPr>
          <w:rFonts w:hint="eastAsia" w:ascii="Times New Roman" w:hAnsi="Times New Roman" w:eastAsia="仿宋_GB2312" w:cs="仿宋_GB2312"/>
          <w:sz w:val="32"/>
          <w:szCs w:val="32"/>
        </w:rPr>
        <w:t>动产品碳足迹标识认证，探索开展碳足迹标识和分级管理，研究建立碳足迹因子数据库、碳足迹信息披露机制</w:t>
      </w:r>
      <w:r>
        <w:rPr>
          <w:rFonts w:hint="eastAsia" w:ascii="Times New Roman" w:hAnsi="Times New Roman" w:eastAsia="仿宋_GB2312" w:cs="仿宋_GB2312"/>
          <w:color w:val="000000"/>
          <w:sz w:val="32"/>
          <w:szCs w:val="32"/>
        </w:rPr>
        <w:t>。</w:t>
      </w:r>
      <w:r>
        <w:rPr>
          <w:rFonts w:hint="eastAsia" w:ascii="Times New Roman" w:hAnsi="Times New Roman" w:eastAsia="仿宋_GB2312" w:cs="Times New Roman"/>
          <w:sz w:val="32"/>
          <w:szCs w:val="32"/>
        </w:rPr>
        <w:t>推动绿色低碳技术试点示范，探索利用废弃矿山、矿坑、矿井等开展碳捕集、碳封存试点。</w:t>
      </w:r>
      <w:r>
        <w:rPr>
          <w:rFonts w:hint="eastAsia" w:ascii="Times New Roman" w:hAnsi="Times New Roman" w:eastAsia="仿宋_GB2312" w:cs="仿宋_GB2312"/>
          <w:color w:val="000000"/>
          <w:sz w:val="32"/>
          <w:szCs w:val="32"/>
        </w:rPr>
        <w:t>稳步推进建设项目碳排放环境影响评价。鼓励有条件的企业和园区减污降碳协同创新试点创建。</w:t>
      </w:r>
      <w:r>
        <w:rPr>
          <w:rFonts w:hint="eastAsia" w:ascii="Times New Roman" w:hAnsi="Times New Roman" w:eastAsia="仿宋_GB2312" w:cs="仿宋_GB2312"/>
          <w:sz w:val="32"/>
          <w:szCs w:val="32"/>
        </w:rPr>
        <w:t>进一步完善“碳汇”增汇、开发、交易和应用机制，在重点用能企业和重大赛事活动中推动碳汇应用。</w:t>
      </w:r>
      <w:r>
        <w:rPr>
          <w:rFonts w:hint="eastAsia" w:ascii="Times New Roman" w:hAnsi="Times New Roman" w:eastAsia="仿宋_GB2312"/>
          <w:sz w:val="32"/>
        </w:rPr>
        <w:t>开展非二氧化碳温室气体排放调查，推动非二氧化碳温室气体替代和循环利用。</w:t>
      </w:r>
    </w:p>
    <w:p w14:paraId="11755DC5">
      <w:pPr>
        <w:snapToGrid w:val="0"/>
        <w:spacing w:line="560" w:lineRule="exact"/>
        <w:ind w:firstLine="640" w:firstLineChars="200"/>
        <w:outlineLvl w:val="2"/>
        <w:rPr>
          <w:rFonts w:ascii="Times New Roman" w:hAnsi="Times New Roman" w:eastAsia="仿宋_GB2312" w:cs="仿宋_GB2312"/>
          <w:color w:val="000000"/>
          <w:sz w:val="32"/>
          <w:szCs w:val="32"/>
        </w:rPr>
      </w:pPr>
      <w:r>
        <w:rPr>
          <w:rFonts w:hint="eastAsia" w:ascii="Times New Roman" w:hAnsi="Times New Roman" w:eastAsia="楷体_GB2312" w:cs="楷体_GB2312"/>
          <w:sz w:val="32"/>
          <w:szCs w:val="32"/>
        </w:rPr>
        <w:t>17.推进重点领域绿色低碳发展。</w:t>
      </w:r>
      <w:r>
        <w:rPr>
          <w:rFonts w:hint="eastAsia" w:ascii="Times New Roman" w:hAnsi="Times New Roman" w:eastAsia="仿宋_GB2312" w:cs="仿宋_GB2312"/>
          <w:sz w:val="32"/>
          <w:szCs w:val="32"/>
        </w:rPr>
        <w:t>统筹推动能源、产业、交通、建筑等领域降碳。大力发展本地可再生能源，推进第五立面光伏发展和压缩空气储能探索，加快抽水蓄能电站建设，</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布局智慧能源，</w:t>
      </w:r>
      <w:r>
        <w:rPr>
          <w:rFonts w:hint="eastAsia" w:ascii="Times New Roman" w:hAnsi="Times New Roman" w:eastAsia="仿宋_GB2312" w:cs="仿宋_GB2312"/>
          <w:color w:val="000000"/>
          <w:sz w:val="32"/>
          <w:szCs w:val="32"/>
        </w:rPr>
        <w:t>探索打造北京市西部绿色能源基地</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。推进实施中关村（京西）人工智能科技园能源中心等一批再生水源热泵、太阳能光热耦合供暖项目，创新发展氢能应用场景</w:t>
      </w:r>
      <w:r>
        <w:rPr>
          <w:rFonts w:hint="eastAsia" w:ascii="Times New Roman" w:hAnsi="Times New Roman" w:eastAsia="仿宋_GB2312" w:cs="仿宋_GB2312"/>
          <w:color w:val="000000"/>
          <w:sz w:val="32"/>
          <w:szCs w:val="32"/>
        </w:rPr>
        <w:t>。激发绿色电力证书消费需求，提升重点用能单位及污水处理等环境基础设施绿电消费比例和低碳化运行水平，新建数据中心全面使用绿电。</w:t>
      </w:r>
      <w:r>
        <w:rPr>
          <w:rFonts w:hint="eastAsia" w:ascii="Times New Roman" w:hAnsi="Times New Roman" w:eastAsia="仿宋_GB2312" w:cs="仿宋_GB2312"/>
          <w:sz w:val="32"/>
          <w:szCs w:val="32"/>
        </w:rPr>
        <w:t>严格落实产业禁限目录，推动传统产业转绿降碳，推进“三大产业”打造绿色企业，探索建设零碳工厂、零碳园区、</w:t>
      </w:r>
      <w:r>
        <w:rPr>
          <w:rFonts w:hint="eastAsia" w:ascii="Times New Roman" w:hAnsi="Times New Roman" w:eastAsia="仿宋_GB2312" w:cs="仿宋_GB2312"/>
          <w:color w:val="000000"/>
          <w:sz w:val="32"/>
          <w:szCs w:val="32"/>
        </w:rPr>
        <w:t>零碳小镇、零碳乡村等低碳先锋试点建设</w:t>
      </w:r>
      <w:r>
        <w:rPr>
          <w:rFonts w:hint="eastAsia" w:ascii="Times New Roman" w:hAnsi="Times New Roman" w:eastAsia="仿宋_GB2312" w:cs="仿宋_GB2312"/>
          <w:sz w:val="32"/>
          <w:szCs w:val="32"/>
        </w:rPr>
        <w:t>和绿色供应链</w:t>
      </w:r>
      <w:r>
        <w:rPr>
          <w:rFonts w:hint="eastAsia" w:ascii="Times New Roman" w:hAnsi="Times New Roman" w:eastAsia="仿宋_GB2312" w:cs="仿宋_GB2312"/>
          <w:color w:val="000000"/>
          <w:sz w:val="32"/>
          <w:szCs w:val="32"/>
        </w:rPr>
        <w:t>。构建绿色低碳交通体系，</w:t>
      </w:r>
      <w:r>
        <w:rPr>
          <w:rFonts w:hint="eastAsia" w:ascii="Times New Roman" w:hAnsi="Times New Roman" w:eastAsia="仿宋_GB2312" w:cs="仿宋_GB2312"/>
          <w:sz w:val="32"/>
          <w:szCs w:val="32"/>
        </w:rPr>
        <w:t>提升新增新能源车占比，推动补能设施建设和布局优化。</w:t>
      </w:r>
      <w:r>
        <w:rPr>
          <w:rFonts w:hint="eastAsia" w:ascii="Times New Roman" w:hAnsi="Times New Roman" w:eastAsia="仿宋_GB2312" w:cs="仿宋_GB2312"/>
          <w:color w:val="000000"/>
          <w:sz w:val="32"/>
          <w:szCs w:val="32"/>
        </w:rPr>
        <w:t>推动货物绿色运输，积极创建零排放运输车队和货运零排放区试点。实施建筑全生命周期碳排放管控。拓展绿色建材应用场景，推动超低能耗建筑、近零碳等绿色建筑发展，重点推进既有建筑和市政基础设施绿色改造。持续开展供热管网改造及智慧化提升，</w:t>
      </w:r>
      <w:r>
        <w:rPr>
          <w:rFonts w:hint="eastAsia" w:ascii="Times New Roman" w:hAnsi="Times New Roman" w:eastAsia="仿宋_GB2312"/>
          <w:sz w:val="32"/>
        </w:rPr>
        <w:t>开展传统能源供热系统与可再生能源耦合应用。</w:t>
      </w:r>
    </w:p>
    <w:p w14:paraId="5E9AF647">
      <w:pPr>
        <w:widowControl/>
        <w:snapToGrid w:val="0"/>
        <w:spacing w:line="560" w:lineRule="exact"/>
        <w:ind w:firstLine="640" w:firstLineChars="200"/>
        <w:outlineLvl w:val="2"/>
        <w:rPr>
          <w:rFonts w:ascii="Times New Roman" w:hAnsi="Times New Roman" w:eastAsia="仿宋_GB2312" w:cs="仿宋_GB2312"/>
          <w:sz w:val="32"/>
          <w:szCs w:val="32"/>
        </w:rPr>
      </w:pPr>
      <w:r>
        <w:rPr>
          <w:rFonts w:hint="eastAsia" w:ascii="Times New Roman" w:hAnsi="Times New Roman" w:eastAsia="楷体_GB2312" w:cs="楷体_GB2312"/>
          <w:sz w:val="32"/>
          <w:szCs w:val="32"/>
        </w:rPr>
        <w:t>18.提高资源节约集约利用水平。</w:t>
      </w:r>
      <w:r>
        <w:rPr>
          <w:rFonts w:hint="eastAsia" w:ascii="Times New Roman" w:hAnsi="Times New Roman" w:eastAsia="仿宋_GB2312" w:cs="仿宋_GB2312"/>
          <w:sz w:val="32"/>
          <w:szCs w:val="32"/>
        </w:rPr>
        <w:t>加快“无废城市”建设。以一般工业固体废物产生强度高于0.2吨/万元的制造业企业为重点，强化工业固废综合利用。强化生活垃圾综合管理，推进垃圾分类精细化，</w:t>
      </w:r>
      <w:r>
        <w:rPr>
          <w:rFonts w:hint="eastAsia" w:ascii="Times New Roman" w:hAnsi="Times New Roman" w:eastAsia="仿宋_GB2312"/>
          <w:sz w:val="32"/>
        </w:rPr>
        <w:t>加强再生资源利用</w:t>
      </w:r>
      <w:r>
        <w:rPr>
          <w:rFonts w:hint="eastAsia" w:ascii="Times New Roman" w:hAnsi="Times New Roman" w:eastAsia="仿宋_GB2312" w:cs="仿宋_GB2312"/>
          <w:sz w:val="32"/>
          <w:szCs w:val="32"/>
        </w:rPr>
        <w:t>。</w:t>
      </w:r>
      <w:r>
        <w:rPr>
          <w:rFonts w:ascii="Times New Roman" w:hAnsi="Times New Roman" w:eastAsia="仿宋_GB2312" w:cs="Times New Roman"/>
          <w:color w:val="000000"/>
          <w:sz w:val="32"/>
        </w:rPr>
        <w:t>完善建筑、园林、厨余、污泥等废弃物循环利用体系</w:t>
      </w:r>
      <w:r>
        <w:rPr>
          <w:rFonts w:hint="eastAsia" w:ascii="Times New Roman" w:hAnsi="Times New Roman" w:eastAsia="仿宋_GB2312" w:cs="Times New Roman"/>
          <w:color w:val="000000"/>
          <w:sz w:val="32"/>
        </w:rPr>
        <w:t>，开展生活垃圾焚烧设施</w:t>
      </w:r>
      <w:r>
        <w:rPr>
          <w:rFonts w:hint="eastAsia" w:ascii="Times New Roman" w:hAnsi="Times New Roman" w:eastAsia="仿宋_GB2312" w:cs="仿宋_GB2312"/>
          <w:sz w:val="32"/>
          <w:szCs w:val="32"/>
        </w:rPr>
        <w:t>协同处置农林废弃物、污泥等试点。推动生活垃圾焚烧企业飞灰填埋量零增长，积极打造无废园区、无废工地、无废校园、无废社区，结合实际开展“无废细胞”建设。</w:t>
      </w:r>
      <w:r>
        <w:rPr>
          <w:rFonts w:hint="eastAsia" w:ascii="Times New Roman" w:hAnsi="Times New Roman" w:eastAsia="仿宋_GB2312" w:cs="仿宋_GB2312"/>
          <w:kern w:val="0"/>
          <w:sz w:val="32"/>
          <w:szCs w:val="32"/>
        </w:rPr>
        <w:t>持续建设节水型社会，</w:t>
      </w:r>
      <w:r>
        <w:rPr>
          <w:rFonts w:hint="eastAsia" w:ascii="Times New Roman" w:hAnsi="Times New Roman" w:eastAsia="仿宋_GB2312" w:cs="Times New Roman"/>
          <w:color w:val="000000"/>
          <w:sz w:val="32"/>
        </w:rPr>
        <w:t>强化用水总量和强度双控，推广再生水利用，加强非常规水资源配置利用，</w:t>
      </w:r>
      <w:r>
        <w:rPr>
          <w:rFonts w:hint="eastAsia" w:ascii="Times New Roman" w:hAnsi="Times New Roman" w:eastAsia="仿宋_GB2312" w:cs="仿宋_GB2312"/>
          <w:kern w:val="0"/>
          <w:sz w:val="32"/>
          <w:szCs w:val="32"/>
        </w:rPr>
        <w:t>到2030年，单位地区生产总值水耗下降至XX立方米/万元以内。</w:t>
      </w:r>
      <w:r>
        <w:rPr>
          <w:rFonts w:hint="eastAsia" w:ascii="Times New Roman" w:hAnsi="Times New Roman" w:eastAsia="仿宋_GB2312" w:cs="仿宋_GB2312"/>
          <w:color w:val="000000"/>
          <w:sz w:val="32"/>
          <w:szCs w:val="32"/>
        </w:rPr>
        <w:t>提升能源利用效率，实施节能审查制度，</w:t>
      </w:r>
      <w:r>
        <w:rPr>
          <w:rFonts w:hint="eastAsia" w:ascii="Times New Roman" w:hAnsi="Times New Roman" w:eastAsia="仿宋_GB2312" w:cs="仿宋_GB2312"/>
          <w:kern w:val="0"/>
          <w:sz w:val="32"/>
          <w:szCs w:val="32"/>
        </w:rPr>
        <w:t>落实市、区、重点用能单位节能目标责任制，大力倡导节能全民行动，</w:t>
      </w:r>
      <w:r>
        <w:rPr>
          <w:rFonts w:hint="eastAsia" w:ascii="Times New Roman" w:hAnsi="Times New Roman" w:eastAsia="仿宋_GB2312" w:cs="Times New Roman"/>
          <w:color w:val="000000"/>
          <w:sz w:val="32"/>
        </w:rPr>
        <w:t>到2</w:t>
      </w:r>
      <w:r>
        <w:rPr>
          <w:rFonts w:ascii="Times New Roman" w:hAnsi="Times New Roman" w:eastAsia="仿宋_GB2312" w:cs="Times New Roman"/>
          <w:color w:val="000000"/>
          <w:sz w:val="32"/>
        </w:rPr>
        <w:t>030</w:t>
      </w:r>
      <w:r>
        <w:rPr>
          <w:rFonts w:hint="eastAsia" w:ascii="Times New Roman" w:hAnsi="Times New Roman" w:eastAsia="仿宋_GB2312" w:cs="Times New Roman"/>
          <w:color w:val="000000"/>
          <w:sz w:val="32"/>
        </w:rPr>
        <w:t>年，全区单位地区生产总值能耗进一步下降，持续保持全市先进水平。健全节约集约利用土地制度，严格执行土地使用标准，推广应用节地技术和节地模式。强化原材料节约和资源循环利用，推行绿色设计和轻量化制造。</w:t>
      </w:r>
    </w:p>
    <w:p w14:paraId="79E6E5F8">
      <w:pPr>
        <w:snapToGrid w:val="0"/>
        <w:spacing w:line="560" w:lineRule="exact"/>
        <w:ind w:firstLine="640" w:firstLineChars="200"/>
        <w:outlineLvl w:val="1"/>
        <w:rPr>
          <w:rFonts w:ascii="Times New Roman" w:hAnsi="Times New Roman" w:eastAsia="楷体_GB2312" w:cs="楷体_GB2312"/>
          <w:sz w:val="32"/>
          <w:szCs w:val="32"/>
        </w:rPr>
      </w:pPr>
      <w:bookmarkStart w:id="26" w:name="_Toc22051"/>
      <w:bookmarkStart w:id="27" w:name="_Toc20052"/>
      <w:r>
        <w:rPr>
          <w:rFonts w:hint="eastAsia" w:ascii="Times New Roman" w:hAnsi="Times New Roman" w:eastAsia="楷体_GB2312" w:cs="楷体_GB2312"/>
          <w:sz w:val="32"/>
          <w:szCs w:val="32"/>
        </w:rPr>
        <w:t>（五）弘扬京西特色生态文化</w:t>
      </w:r>
      <w:bookmarkEnd w:id="26"/>
      <w:bookmarkEnd w:id="27"/>
    </w:p>
    <w:p w14:paraId="2A1155AE">
      <w:pPr>
        <w:numPr>
          <w:ilvl w:val="255"/>
          <w:numId w:val="0"/>
        </w:numPr>
        <w:snapToGrid w:val="0"/>
        <w:spacing w:line="560" w:lineRule="exact"/>
        <w:ind w:firstLine="640" w:firstLineChars="200"/>
        <w:outlineLvl w:val="2"/>
        <w:rPr>
          <w:rFonts w:ascii="Times New Roman" w:hAnsi="Times New Roman" w:eastAsia="仿宋_GB2312" w:cs="仿宋_GB2312"/>
          <w:kern w:val="0"/>
          <w:sz w:val="32"/>
          <w:szCs w:val="32"/>
        </w:rPr>
      </w:pPr>
      <w:r>
        <w:rPr>
          <w:rFonts w:hint="eastAsia" w:ascii="Times New Roman" w:hAnsi="Times New Roman" w:eastAsia="楷体_GB2312" w:cs="楷体_GB2312"/>
          <w:sz w:val="32"/>
          <w:szCs w:val="32"/>
        </w:rPr>
        <w:t>19.打造京西生态文化品牌。</w:t>
      </w:r>
      <w:r>
        <w:rPr>
          <w:rFonts w:hint="eastAsia" w:ascii="Times New Roman" w:hAnsi="Times New Roman" w:eastAsia="仿宋_GB2312" w:cs="仿宋_GB2312"/>
          <w:sz w:val="32"/>
          <w:szCs w:val="32"/>
        </w:rPr>
        <w:t>聚力建设生态品质和生态价值双提升的“两山”样板。积极申报世界生物圈保护区，努力为加挂世界级“金字招牌”蓄力赋能。用好联合国“自然城市”平台。持续巩固提升生态文明建设示范区和“绿水青山就是金山银山”实践创新基地建设成效，探索长效管理新模式，确保顺利通过复核评估。高水平举办永定河绿色发展论坛，打造永定河“城市会客厅”。依托国际月季大会、国际山地徒步大会、京西山水嘉年华等重大活动，丰富绿色文创产品和文化衍生品供给。深入挖掘古树名木文化内涵，创新宣传利用形式，讲好京西古树故事，探索建设古果树公园。拓展生态文明宣传教育、古树名木保护普法宣传、青少年自然科普教育等活动载体，推动古树名木文化与旅游、文创、乡村振兴深入融合。</w:t>
      </w:r>
      <w:r>
        <w:rPr>
          <w:rFonts w:hint="eastAsia" w:ascii="Times New Roman" w:hAnsi="Times New Roman" w:eastAsia="仿宋_GB2312" w:cs="仿宋_GB2312"/>
          <w:kern w:val="0"/>
          <w:sz w:val="32"/>
          <w:szCs w:val="32"/>
        </w:rPr>
        <w:t>到</w:t>
      </w:r>
      <w:r>
        <w:rPr>
          <w:rFonts w:ascii="Times New Roman" w:hAnsi="Times New Roman" w:eastAsia="仿宋_GB2312" w:cs="仿宋_GB2312"/>
          <w:kern w:val="0"/>
          <w:sz w:val="32"/>
          <w:szCs w:val="32"/>
        </w:rPr>
        <w:t>2030</w:t>
      </w:r>
      <w:r>
        <w:rPr>
          <w:rFonts w:hint="eastAsia" w:ascii="Times New Roman" w:hAnsi="Times New Roman" w:eastAsia="仿宋_GB2312" w:cs="仿宋_GB2312"/>
          <w:kern w:val="0"/>
          <w:sz w:val="32"/>
          <w:szCs w:val="32"/>
        </w:rPr>
        <w:t>年，力争打造</w:t>
      </w:r>
      <w:r>
        <w:rPr>
          <w:rFonts w:ascii="Times New Roman" w:hAnsi="Times New Roman" w:eastAsia="仿宋_GB2312" w:cs="仿宋_GB2312"/>
          <w:kern w:val="0"/>
          <w:sz w:val="32"/>
          <w:szCs w:val="32"/>
        </w:rPr>
        <w:t>1-2</w:t>
      </w:r>
      <w:r>
        <w:rPr>
          <w:rFonts w:hint="eastAsia" w:ascii="Times New Roman" w:hAnsi="Times New Roman" w:eastAsia="仿宋_GB2312" w:cs="仿宋_GB2312"/>
          <w:kern w:val="0"/>
          <w:sz w:val="32"/>
          <w:szCs w:val="32"/>
        </w:rPr>
        <w:t>个</w:t>
      </w:r>
      <w:r>
        <w:rPr>
          <w:rFonts w:hint="eastAsia" w:ascii="Times New Roman" w:hAnsi="Times New Roman" w:eastAsia="仿宋_GB2312" w:cs="仿宋_GB2312"/>
          <w:sz w:val="32"/>
          <w:szCs w:val="32"/>
        </w:rPr>
        <w:t>京西</w:t>
      </w:r>
      <w:r>
        <w:rPr>
          <w:rFonts w:hint="eastAsia" w:ascii="Times New Roman" w:hAnsi="Times New Roman" w:eastAsia="仿宋_GB2312" w:cs="仿宋_GB2312"/>
          <w:kern w:val="0"/>
          <w:sz w:val="32"/>
          <w:szCs w:val="32"/>
        </w:rPr>
        <w:t>生态文化品牌。</w:t>
      </w:r>
    </w:p>
    <w:p w14:paraId="7610ADFA">
      <w:pPr>
        <w:numPr>
          <w:ilvl w:val="255"/>
          <w:numId w:val="0"/>
        </w:numPr>
        <w:snapToGrid w:val="0"/>
        <w:spacing w:line="560" w:lineRule="exact"/>
        <w:ind w:firstLine="640" w:firstLineChars="200"/>
        <w:outlineLvl w:val="2"/>
        <w:rPr>
          <w:rFonts w:ascii="Times New Roman" w:hAnsi="Times New Roman" w:eastAsia="仿宋_GB2312" w:cs="仿宋_GB2312"/>
          <w:color w:val="000000"/>
          <w:sz w:val="32"/>
          <w:szCs w:val="32"/>
        </w:rPr>
      </w:pPr>
      <w:r>
        <w:rPr>
          <w:rFonts w:hint="eastAsia" w:ascii="Times New Roman" w:hAnsi="Times New Roman" w:eastAsia="楷体_GB2312" w:cs="楷体_GB2312"/>
          <w:sz w:val="32"/>
          <w:szCs w:val="32"/>
        </w:rPr>
        <w:t>20.积极推进全民生态文明意识。</w:t>
      </w:r>
      <w:r>
        <w:rPr>
          <w:rFonts w:hint="eastAsia" w:ascii="Times New Roman" w:hAnsi="Times New Roman" w:eastAsia="仿宋_GB2312" w:cs="仿宋_GB2312"/>
          <w:sz w:val="32"/>
          <w:szCs w:val="32"/>
        </w:rPr>
        <w:t>强化生态文化传播推广，持续推进生态文明教育纳入干部培训、国民教育体系。</w:t>
      </w:r>
      <w:r>
        <w:rPr>
          <w:rFonts w:hint="eastAsia" w:ascii="Times New Roman" w:hAnsi="Times New Roman" w:eastAsia="仿宋_GB2312" w:cs="仿宋_GB2312"/>
          <w:color w:val="000000"/>
          <w:sz w:val="32"/>
          <w:szCs w:val="32"/>
        </w:rPr>
        <w:t>挖掘西山永定河、长城及乡土文化生态元素，构建多层次宣传教育体系。</w:t>
      </w:r>
      <w:r>
        <w:rPr>
          <w:rFonts w:hint="eastAsia" w:ascii="Times New Roman" w:hAnsi="Times New Roman" w:eastAsia="仿宋_GB2312" w:cs="仿宋_GB2312"/>
          <w:sz w:val="32"/>
          <w:szCs w:val="32"/>
        </w:rPr>
        <w:t>打造“自然中的教育”品牌，</w:t>
      </w:r>
      <w:r>
        <w:rPr>
          <w:rFonts w:hint="eastAsia" w:ascii="Times New Roman" w:hAnsi="Times New Roman" w:eastAsia="仿宋_GB2312" w:cs="仿宋_GB2312"/>
          <w:color w:val="000000" w:themeColor="text1"/>
          <w:sz w:val="32"/>
          <w:szCs w:val="32"/>
          <w14:textFill>
            <w14:solidFill>
              <w14:schemeClr w14:val="tx1"/>
            </w14:solidFill>
          </w14:textFill>
          <w14:ligatures w14:val="standardContextual"/>
        </w:rPr>
        <w:t>建设以生态校园为载体、美育教育为内核的美丽校园。</w:t>
      </w:r>
      <w:r>
        <w:rPr>
          <w:rFonts w:hint="eastAsia" w:ascii="Times New Roman" w:hAnsi="Times New Roman" w:eastAsia="仿宋_GB2312" w:cs="仿宋_GB2312"/>
          <w:sz w:val="32"/>
          <w:szCs w:val="32"/>
        </w:rPr>
        <w:t>持续办好生态环境文化周、环保演讲比赛等品牌活动，创办“生态研学”“开学第一课”“生态绿黑板”等科普实践，丰富宣教形式。</w:t>
      </w:r>
      <w:r>
        <w:rPr>
          <w:rFonts w:hint="eastAsia" w:ascii="Times New Roman" w:hAnsi="Times New Roman" w:eastAsia="仿宋_GB2312" w:cs="仿宋_GB2312"/>
          <w:color w:val="000000"/>
          <w:sz w:val="32"/>
          <w:szCs w:val="32"/>
        </w:rPr>
        <w:t>健全生态环境志愿服务体系，鼓励引导社会力量参与美丽门头沟建设。深化全民共建共享，完善生态环境问题公众监督与生态环境志愿服务机制。深入开展“美丽中国，我是行动者”“美丽北京，志愿有我”系列宣传活动。</w:t>
      </w:r>
    </w:p>
    <w:p w14:paraId="78EF51BE">
      <w:pPr>
        <w:numPr>
          <w:ilvl w:val="255"/>
          <w:numId w:val="0"/>
        </w:numPr>
        <w:snapToGrid w:val="0"/>
        <w:spacing w:line="560" w:lineRule="exact"/>
        <w:ind w:firstLine="640" w:firstLineChars="200"/>
        <w:outlineLvl w:val="2"/>
        <w:rPr>
          <w:rFonts w:ascii="Times New Roman" w:hAnsi="Times New Roman" w:eastAsia="仿宋_GB2312" w:cs="仿宋_GB2312"/>
          <w:color w:val="000000"/>
          <w:sz w:val="32"/>
          <w:szCs w:val="32"/>
        </w:rPr>
      </w:pPr>
      <w:r>
        <w:rPr>
          <w:rFonts w:ascii="Times New Roman" w:hAnsi="Times New Roman" w:eastAsia="楷体_GB2312" w:cs="楷体_GB2312"/>
          <w:sz w:val="32"/>
          <w:szCs w:val="32"/>
        </w:rPr>
        <w:t>21.</w:t>
      </w:r>
      <w:r>
        <w:rPr>
          <w:rFonts w:hint="eastAsia" w:ascii="Times New Roman" w:hAnsi="Times New Roman" w:eastAsia="楷体_GB2312" w:cs="楷体_GB2312"/>
          <w:sz w:val="32"/>
          <w:szCs w:val="32"/>
        </w:rPr>
        <w:t>营造绿色生活新风尚。</w:t>
      </w:r>
      <w:r>
        <w:rPr>
          <w:rFonts w:hint="eastAsia" w:ascii="Times New Roman" w:hAnsi="Times New Roman" w:eastAsia="仿宋_GB2312" w:cs="仿宋_GB2312"/>
          <w:sz w:val="32"/>
          <w:szCs w:val="32"/>
        </w:rPr>
        <w:t>优化“轨道</w:t>
      </w:r>
      <w:r>
        <w:rPr>
          <w:rFonts w:ascii="Times New Roman" w:hAnsi="Times New Roman" w:eastAsia="仿宋_GB2312" w:cs="仿宋_GB2312"/>
          <w:sz w:val="32"/>
          <w:szCs w:val="32"/>
        </w:rPr>
        <w:t>+公交+慢行”网络，构建便利互通、多网融合的公共交通体系</w:t>
      </w:r>
      <w:r>
        <w:rPr>
          <w:rFonts w:hint="eastAsia" w:ascii="Times New Roman" w:hAnsi="Times New Roman" w:eastAsia="仿宋_GB2312" w:cs="仿宋_GB2312"/>
          <w:sz w:val="32"/>
          <w:szCs w:val="32"/>
        </w:rPr>
        <w:t>。完善慢行系统，加快非道路车道和人行步道增补、连通、拓宽，鼓励自行车、步行等绿色出行。推动公园无界开放、便利通达，打造一刻钟绿色便民生活圈。</w:t>
      </w:r>
      <w:r>
        <w:rPr>
          <w:rFonts w:hint="eastAsia" w:ascii="Times New Roman" w:hAnsi="Times New Roman" w:eastAsia="仿宋_GB2312" w:cs="仿宋_GB2312"/>
          <w:color w:val="000000"/>
          <w:sz w:val="32"/>
          <w:szCs w:val="32"/>
        </w:rPr>
        <w:t>开发绿色行动平台，拓展绿色生活服务载体。</w:t>
      </w:r>
      <w:r>
        <w:rPr>
          <w:rFonts w:hint="eastAsia" w:ascii="Times New Roman" w:hAnsi="Times New Roman" w:eastAsia="仿宋_GB2312" w:cs="仿宋_GB2312"/>
          <w:kern w:val="0"/>
          <w:sz w:val="32"/>
          <w:szCs w:val="32"/>
        </w:rPr>
        <w:t>积极培育绿色消费习惯，鼓励优先选购节能节水产品及绿色建材等。有序培育闲置物品交易、共享租赁等循环经济模式，引导公众将绿色消费理念转化为日常购买决策。</w:t>
      </w:r>
      <w:r>
        <w:rPr>
          <w:rFonts w:hint="eastAsia" w:ascii="Times New Roman" w:hAnsi="Times New Roman" w:eastAsia="仿宋_GB2312" w:cs="仿宋_GB2312"/>
          <w:sz w:val="32"/>
          <w:szCs w:val="32"/>
        </w:rPr>
        <w:t>大力推广碳普惠行动，推动</w:t>
      </w:r>
      <w:r>
        <w:rPr>
          <w:rFonts w:hint="eastAsia" w:ascii="Times New Roman" w:hAnsi="Times New Roman" w:eastAsia="仿宋_GB2312" w:cs="仿宋_GB2312"/>
          <w:color w:val="000000"/>
          <w:sz w:val="32"/>
          <w:szCs w:val="32"/>
        </w:rPr>
        <w:t>建立“碳账户”“碳积分”等碳普惠机制，拓展低碳用电、绿色消费、绿色出行等碳普惠应用场景，激发公众参与积极性。广泛</w:t>
      </w:r>
      <w:r>
        <w:rPr>
          <w:rFonts w:hint="eastAsia" w:ascii="Times New Roman" w:hAnsi="Times New Roman" w:eastAsia="仿宋_GB2312" w:cs="仿宋_GB2312"/>
          <w:sz w:val="32"/>
          <w:szCs w:val="32"/>
        </w:rPr>
        <w:t>实施“全民节约行动”，倡导绿色出行，</w:t>
      </w:r>
      <w:r>
        <w:rPr>
          <w:rFonts w:hint="eastAsia" w:ascii="Times New Roman" w:hAnsi="Times New Roman" w:eastAsia="仿宋_GB2312" w:cs="仿宋_GB2312"/>
          <w:color w:val="000000"/>
          <w:sz w:val="32"/>
          <w:szCs w:val="32"/>
        </w:rPr>
        <w:t>推广绿色产品，开展绿色社区、绿色学校、绿色机关等建设，加快形成绿色低碳生活方式。</w:t>
      </w:r>
    </w:p>
    <w:p w14:paraId="101FE508">
      <w:pPr>
        <w:snapToGrid w:val="0"/>
        <w:spacing w:line="560" w:lineRule="exact"/>
        <w:ind w:firstLine="640" w:firstLineChars="200"/>
        <w:outlineLvl w:val="2"/>
        <w:rPr>
          <w:rFonts w:ascii="Times New Roman" w:hAnsi="Times New Roman" w:eastAsia="仿宋_GB2312" w:cs="仿宋_GB2312"/>
          <w:color w:val="000000"/>
          <w:sz w:val="32"/>
          <w:szCs w:val="32"/>
        </w:rPr>
      </w:pPr>
      <w:r>
        <w:rPr>
          <w:rFonts w:hint="eastAsia" w:ascii="Times New Roman" w:hAnsi="Times New Roman" w:eastAsia="楷体_GB2312" w:cs="楷体_GB2312"/>
          <w:sz w:val="32"/>
          <w:szCs w:val="32"/>
        </w:rPr>
        <w:t>2</w:t>
      </w:r>
      <w:r>
        <w:rPr>
          <w:rFonts w:ascii="Times New Roman" w:hAnsi="Times New Roman" w:eastAsia="楷体_GB2312" w:cs="楷体_GB2312"/>
          <w:sz w:val="32"/>
          <w:szCs w:val="32"/>
        </w:rPr>
        <w:t>2</w:t>
      </w:r>
      <w:r>
        <w:rPr>
          <w:rFonts w:hint="eastAsia" w:ascii="Times New Roman" w:hAnsi="Times New Roman" w:eastAsia="楷体_GB2312" w:cs="楷体_GB2312"/>
          <w:sz w:val="32"/>
          <w:szCs w:val="32"/>
        </w:rPr>
        <w:t>.打造生态文化传播载体。</w:t>
      </w:r>
      <w:r>
        <w:rPr>
          <w:rFonts w:hint="eastAsia" w:ascii="Times New Roman" w:hAnsi="Times New Roman" w:eastAsia="仿宋_GB2312" w:cs="仿宋_GB2312"/>
          <w:sz w:val="32"/>
          <w:szCs w:val="32"/>
        </w:rPr>
        <w:t>引导生态文化主题创作，丰富生态文化内涵。挖掘产业转型、矿山治理和生态修复保护等方面的生态智慧，建设生态博物馆，开发已有博物馆、展览馆、科教馆的生态文化展示、体验等服务功能，</w:t>
      </w:r>
      <w:r>
        <w:rPr>
          <w:rFonts w:hint="eastAsia" w:ascii="Times New Roman" w:hAnsi="Times New Roman" w:eastAsia="仿宋_GB2312" w:cs="仿宋_GB2312"/>
          <w:color w:val="000000"/>
          <w:sz w:val="32"/>
          <w:szCs w:val="32"/>
        </w:rPr>
        <w:t>深化环保设施开放。</w:t>
      </w:r>
      <w:r>
        <w:rPr>
          <w:rFonts w:hint="eastAsia" w:ascii="Times New Roman" w:hAnsi="Times New Roman" w:eastAsia="仿宋_GB2312" w:cs="仿宋_GB2312"/>
          <w:sz w:val="32"/>
          <w:szCs w:val="32"/>
        </w:rPr>
        <w:t>推动集科研观测、保护救助、科普教育、资源利用为一体的人与自然和谐共生研学基地建设。推进付家台灌渠遗产保护利用，打造集科普教育和休闲体验于一体的活态遗产示范。将生态文化元素有机融入口袋公园、街角空间、广场、绿地等，为公众提供学习和感受生态文化的场所，推动生态文化服务惠及更多公众，增强公众生态文化认同感。</w:t>
      </w:r>
    </w:p>
    <w:tbl>
      <w:tblPr>
        <w:tblStyle w:val="23"/>
        <w:tblW w:w="838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14:paraId="0EBB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6" w:hRule="atLeast"/>
        </w:trPr>
        <w:tc>
          <w:tcPr>
            <w:tcW w:w="8285" w:type="dxa"/>
            <w:shd w:val="clear" w:color="auto" w:fill="D7D7D7" w:themeFill="background1" w:themeFillShade="D8"/>
            <w:vAlign w:val="center"/>
          </w:tcPr>
          <w:p w14:paraId="32A212E3">
            <w:pPr>
              <w:pStyle w:val="13"/>
              <w:spacing w:line="520" w:lineRule="exact"/>
              <w:jc w:val="center"/>
              <w:rPr>
                <w:rFonts w:ascii="Times New Roman" w:hAnsi="Times New Roman" w:cstheme="minorEastAsia"/>
                <w:sz w:val="24"/>
                <w:highlight w:val="yellow"/>
              </w:rPr>
            </w:pPr>
            <w:r>
              <w:rPr>
                <w:rFonts w:hint="eastAsia" w:ascii="Times New Roman" w:hAnsi="Times New Roman" w:eastAsia="仿宋_GB2312" w:cs="仿宋_GB2312"/>
                <w:b/>
                <w:bCs/>
                <w:sz w:val="24"/>
              </w:rPr>
              <w:t>专项行动7：生态文化传播行动</w:t>
            </w:r>
          </w:p>
        </w:tc>
      </w:tr>
      <w:tr w14:paraId="6D9F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45F97161">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1.生态文化保护利用传承</w:t>
            </w:r>
          </w:p>
          <w:p w14:paraId="0D7F745A">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围绕传统生态文化景观、生态环境治理历史名人典故、绿色低碳的传统生产技艺、地方特色产品和特有物种等重要文化载体，开展门头沟“十大文化”遗产中生态价值理念挖掘研究。探索生态文化创造性转化、创新性发展的科学路径和有效方式。以</w:t>
            </w:r>
            <w:r>
              <w:rPr>
                <w:rFonts w:ascii="Times New Roman" w:hAnsi="Times New Roman" w:eastAsia="仿宋_GB2312" w:cs="仿宋_GB2312"/>
                <w:sz w:val="24"/>
              </w:rPr>
              <w:t>永定河古渠灌溉工程</w:t>
            </w:r>
            <w:r>
              <w:rPr>
                <w:rFonts w:hint="eastAsia" w:ascii="Times New Roman" w:hAnsi="Times New Roman" w:eastAsia="仿宋_GB2312" w:cs="仿宋_GB2312"/>
                <w:sz w:val="24"/>
              </w:rPr>
              <w:t>入选世界灌溉工程遗产名录为契机，深入开展永定河流域生态文化专题研究，</w:t>
            </w:r>
            <w:r>
              <w:rPr>
                <w:rFonts w:ascii="Times New Roman" w:hAnsi="Times New Roman" w:eastAsia="仿宋_GB2312" w:cs="仿宋_GB2312"/>
                <w:sz w:val="24"/>
              </w:rPr>
              <w:t>将古灌渠保护与永定河综合治理、西山永定河文化带建设有机结合，推动打造“水脉+文脉”的北京水文化融合示范带。</w:t>
            </w:r>
          </w:p>
        </w:tc>
      </w:tr>
      <w:tr w14:paraId="51CC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153BE459">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2.生态文化产品供给</w:t>
            </w:r>
          </w:p>
          <w:p w14:paraId="35B3E7B3">
            <w:pPr>
              <w:widowControl/>
              <w:snapToGrid w:val="0"/>
              <w:ind w:firstLine="480" w:firstLineChars="200"/>
              <w:jc w:val="left"/>
              <w:outlineLvl w:val="2"/>
              <w:rPr>
                <w:rFonts w:ascii="Times New Roman" w:hAnsi="Times New Roman" w:eastAsia="仿宋_GB2312" w:cs="仿宋_GB2312"/>
                <w:b/>
                <w:bCs/>
                <w:sz w:val="24"/>
              </w:rPr>
            </w:pPr>
            <w:r>
              <w:rPr>
                <w:rFonts w:ascii="Times New Roman" w:hAnsi="Times New Roman" w:eastAsia="仿宋_GB2312" w:cs="仿宋_GB2312"/>
                <w:sz w:val="24"/>
              </w:rPr>
              <w:t>创新拓展新型公共文化空间，</w:t>
            </w:r>
            <w:r>
              <w:rPr>
                <w:rFonts w:hint="eastAsia" w:ascii="Times New Roman" w:hAnsi="Times New Roman" w:eastAsia="仿宋_GB2312" w:cs="仿宋_GB2312"/>
                <w:sz w:val="24"/>
              </w:rPr>
              <w:t>依托“三山两寺一河”等名胜古迹、口袋公园、文化广场等载体，完善生态文化展示设施，加大对传统生态文化的宣传。开展生态文化细胞创建，建设社区、学校、公园等生态文明理念宣传教育主阵地，擦亮永定河绿色发展论坛、中小学生环保演讲比赛、生态“绿黑板”等生态文明建设宣传教育品牌。</w:t>
            </w:r>
          </w:p>
        </w:tc>
      </w:tr>
      <w:tr w14:paraId="4AB9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2F8F20F8">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3.生态文艺作品创作</w:t>
            </w:r>
          </w:p>
          <w:p w14:paraId="20F0A369">
            <w:pPr>
              <w:widowControl/>
              <w:snapToGrid w:val="0"/>
              <w:ind w:firstLine="480" w:firstLineChars="200"/>
              <w:jc w:val="left"/>
              <w:outlineLvl w:val="2"/>
              <w:rPr>
                <w:rFonts w:ascii="Times New Roman" w:hAnsi="Times New Roman" w:eastAsia="仿宋_GB2312" w:cs="仿宋_GB2312"/>
                <w:b/>
                <w:bCs/>
                <w:sz w:val="24"/>
              </w:rPr>
            </w:pPr>
            <w:r>
              <w:rPr>
                <w:rFonts w:ascii="Times New Roman" w:hAnsi="Times New Roman" w:eastAsia="仿宋_GB2312" w:cs="仿宋_GB2312"/>
                <w:sz w:val="24"/>
              </w:rPr>
              <w:t>开展生态文明主题各类文艺作品征集展演展播，打造最美生态摄影打卡点、“大地文心”生态文学、“生态书香”全民阅读、“青山书角”等有影响力的品牌活动，吸引社会各界积极参与生态文明主题文艺创作，营造浓厚生态文化氛围。推动</w:t>
            </w:r>
            <w:r>
              <w:rPr>
                <w:rFonts w:hint="eastAsia" w:ascii="Times New Roman" w:hAnsi="Times New Roman" w:eastAsia="仿宋_GB2312" w:cs="仿宋_GB2312"/>
                <w:sz w:val="24"/>
              </w:rPr>
              <w:t>文化和旅游</w:t>
            </w:r>
            <w:r>
              <w:rPr>
                <w:rFonts w:ascii="Times New Roman" w:hAnsi="Times New Roman" w:eastAsia="仿宋_GB2312" w:cs="仿宋_GB2312"/>
                <w:sz w:val="24"/>
              </w:rPr>
              <w:t>、科技、体育等融合发展。</w:t>
            </w:r>
          </w:p>
        </w:tc>
      </w:tr>
    </w:tbl>
    <w:p w14:paraId="5230D14A">
      <w:pPr>
        <w:pStyle w:val="13"/>
        <w:spacing w:line="360" w:lineRule="auto"/>
        <w:rPr>
          <w:rFonts w:ascii="Times New Roman" w:hAnsi="Times New Roman"/>
        </w:rPr>
      </w:pPr>
    </w:p>
    <w:p w14:paraId="35D9F5DA">
      <w:pPr>
        <w:snapToGrid w:val="0"/>
        <w:spacing w:line="560" w:lineRule="exact"/>
        <w:ind w:firstLine="640" w:firstLineChars="200"/>
        <w:outlineLvl w:val="1"/>
        <w:rPr>
          <w:rFonts w:ascii="Times New Roman" w:hAnsi="Times New Roman" w:eastAsia="楷体_GB2312" w:cs="楷体_GB2312"/>
          <w:sz w:val="32"/>
          <w:szCs w:val="32"/>
        </w:rPr>
      </w:pPr>
      <w:bookmarkStart w:id="28" w:name="_Toc1556"/>
      <w:bookmarkStart w:id="29" w:name="_Toc26026"/>
      <w:r>
        <w:rPr>
          <w:rFonts w:hint="eastAsia" w:ascii="Times New Roman" w:hAnsi="Times New Roman" w:eastAsia="楷体_GB2312" w:cs="楷体_GB2312"/>
          <w:sz w:val="32"/>
          <w:szCs w:val="32"/>
        </w:rPr>
        <w:t>（六）推动生态环境治理数智化转型</w:t>
      </w:r>
      <w:bookmarkEnd w:id="28"/>
      <w:bookmarkEnd w:id="29"/>
    </w:p>
    <w:p w14:paraId="05B96A3D">
      <w:pPr>
        <w:snapToGrid w:val="0"/>
        <w:spacing w:line="560" w:lineRule="exact"/>
        <w:ind w:firstLine="640" w:firstLineChars="200"/>
        <w:outlineLvl w:val="2"/>
        <w:rPr>
          <w:rFonts w:ascii="Times New Roman" w:hAnsi="Times New Roman" w:eastAsia="仿宋_GB2312" w:cs="仿宋_GB2312"/>
          <w:color w:val="000000"/>
          <w:sz w:val="32"/>
          <w:szCs w:val="32"/>
        </w:rPr>
      </w:pPr>
      <w:r>
        <w:rPr>
          <w:rFonts w:hint="eastAsia" w:ascii="Times New Roman" w:hAnsi="Times New Roman" w:eastAsia="楷体_GB2312" w:cs="楷体_GB2312"/>
          <w:sz w:val="32"/>
          <w:szCs w:val="32"/>
        </w:rPr>
        <w:t>2</w:t>
      </w:r>
      <w:r>
        <w:rPr>
          <w:rFonts w:ascii="Times New Roman" w:hAnsi="Times New Roman" w:eastAsia="楷体_GB2312" w:cs="楷体_GB2312"/>
          <w:sz w:val="32"/>
          <w:szCs w:val="32"/>
        </w:rPr>
        <w:t>3</w:t>
      </w:r>
      <w:r>
        <w:rPr>
          <w:rFonts w:hint="eastAsia" w:ascii="Times New Roman" w:hAnsi="Times New Roman" w:eastAsia="楷体_GB2312" w:cs="楷体_GB2312"/>
          <w:sz w:val="32"/>
          <w:szCs w:val="32"/>
        </w:rPr>
        <w:t>.智慧高效生态环境数字化监测升级。</w:t>
      </w:r>
      <w:r>
        <w:rPr>
          <w:rFonts w:hint="eastAsia" w:ascii="Times New Roman" w:hAnsi="Times New Roman" w:eastAsia="仿宋_GB2312" w:cs="仿宋_GB2312"/>
          <w:sz w:val="32"/>
          <w:szCs w:val="32"/>
        </w:rPr>
        <w:t>加快构建“天空地移智”一体化监测网络，推进</w:t>
      </w:r>
      <w:r>
        <w:rPr>
          <w:rFonts w:hint="eastAsia" w:ascii="Times New Roman" w:hAnsi="Times New Roman" w:eastAsia="仿宋_GB2312" w:cs="仿宋_GB2312"/>
          <w:kern w:val="0"/>
          <w:sz w:val="32"/>
          <w:szCs w:val="32"/>
        </w:rPr>
        <w:t>多技术手段、全环境要素监测融合。加快</w:t>
      </w:r>
      <w:r>
        <w:rPr>
          <w:rFonts w:hint="eastAsia" w:ascii="Times New Roman" w:hAnsi="Times New Roman" w:eastAsia="仿宋_GB2312" w:cs="仿宋_GB2312"/>
          <w:color w:val="000000"/>
          <w:sz w:val="32"/>
          <w:szCs w:val="32"/>
        </w:rPr>
        <w:t>监测技术数智化转型，积极申请开展监测数智化转型试点，建设数智化转型先行区。以北京百花山站入选第二批国家生态质量综合监测站为契机，谋划生态环境监测背景站、综合站建设，稳步提升</w:t>
      </w:r>
      <w:r>
        <w:rPr>
          <w:rFonts w:hint="eastAsia" w:ascii="Times New Roman" w:hAnsi="Times New Roman" w:eastAsia="仿宋_GB2312" w:cs="仿宋_GB2312"/>
          <w:sz w:val="32"/>
          <w:szCs w:val="32"/>
        </w:rPr>
        <w:t>生态环境监测网络覆盖面</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sz w:val="32"/>
          <w:szCs w:val="32"/>
        </w:rPr>
        <w:t>完善门头沟区生物多样性智慧化监测体系，</w:t>
      </w:r>
      <w:r>
        <w:rPr>
          <w:rFonts w:hint="eastAsia" w:ascii="Times New Roman" w:hAnsi="Times New Roman" w:eastAsia="仿宋_GB2312" w:cs="仿宋_GB2312"/>
          <w:color w:val="000000"/>
          <w:sz w:val="32"/>
          <w:szCs w:val="32"/>
        </w:rPr>
        <w:t>构建多尺度连通顺畅的生物网络和智慧监测体系。</w:t>
      </w:r>
      <w:r>
        <w:rPr>
          <w:rFonts w:hint="eastAsia" w:ascii="Times New Roman" w:hAnsi="Times New Roman" w:eastAsia="仿宋_GB2312" w:cs="仿宋_GB2312"/>
          <w:sz w:val="32"/>
          <w:szCs w:val="32"/>
        </w:rPr>
        <w:t>持续推进监管部门统筹调度、监测部门智慧感知、监察执法部门精准执法“三监联动”，拓展</w:t>
      </w:r>
      <w:r>
        <w:rPr>
          <w:rFonts w:hint="eastAsia" w:ascii="Times New Roman" w:hAnsi="Times New Roman" w:eastAsia="仿宋_GB2312" w:cs="仿宋_GB2312"/>
          <w:color w:val="000000"/>
          <w:sz w:val="32"/>
          <w:szCs w:val="32"/>
        </w:rPr>
        <w:t>防灾减灾、森林防火、气象预报等联动应用场景。加强非现场监管执法，深化</w:t>
      </w:r>
      <w:r>
        <w:rPr>
          <w:rFonts w:hint="eastAsia" w:ascii="Times New Roman" w:hAnsi="Times New Roman" w:eastAsia="仿宋_GB2312" w:cs="仿宋_GB2312"/>
          <w:sz w:val="32"/>
          <w:szCs w:val="32"/>
        </w:rPr>
        <w:t>“人工智能+生态保护”应用，到2030年，非现场检查占比力争达到8</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%以上。</w:t>
      </w:r>
    </w:p>
    <w:p w14:paraId="352D68EC">
      <w:pPr>
        <w:snapToGrid w:val="0"/>
        <w:spacing w:line="560" w:lineRule="exact"/>
        <w:ind w:firstLine="640" w:firstLineChars="200"/>
        <w:outlineLvl w:val="2"/>
        <w:rPr>
          <w:rFonts w:ascii="Times New Roman" w:hAnsi="Times New Roman"/>
        </w:rPr>
      </w:pPr>
      <w:r>
        <w:rPr>
          <w:rFonts w:hint="eastAsia" w:ascii="Times New Roman" w:hAnsi="Times New Roman" w:eastAsia="楷体_GB2312" w:cs="楷体_GB2312"/>
          <w:sz w:val="32"/>
          <w:szCs w:val="32"/>
        </w:rPr>
        <w:t>2</w:t>
      </w:r>
      <w:r>
        <w:rPr>
          <w:rFonts w:ascii="Times New Roman" w:hAnsi="Times New Roman" w:eastAsia="楷体_GB2312" w:cs="楷体_GB2312"/>
          <w:sz w:val="32"/>
          <w:szCs w:val="32"/>
        </w:rPr>
        <w:t>4</w:t>
      </w:r>
      <w:r>
        <w:rPr>
          <w:rFonts w:hint="eastAsia" w:ascii="Times New Roman" w:hAnsi="Times New Roman" w:eastAsia="楷体_GB2312" w:cs="楷体_GB2312"/>
          <w:sz w:val="32"/>
          <w:szCs w:val="32"/>
        </w:rPr>
        <w:t>.构建城市智慧环保信息平台应用场景。</w:t>
      </w:r>
      <w:r>
        <w:rPr>
          <w:rFonts w:hint="eastAsia" w:ascii="Times New Roman" w:hAnsi="Times New Roman" w:eastAsia="仿宋_GB2312" w:cs="仿宋_GB2312"/>
          <w:sz w:val="32"/>
          <w:szCs w:val="32"/>
        </w:rPr>
        <w:t>聚焦环境质量监测预警、生态保护与生物多样性监测、固废识别与监管、水务与水环境治理、减污降碳协同管理等领域，探索构建生态环境智慧大脑，形成一站式决策驾驶舱、前瞻性预测推演引擎、闭环化指挥调度体系。强化空气质量融合服务、空气质量精细化管理支撑服务和管理保障及综合分析服务。推进数字孪生城市与智慧防灾平台建设。</w:t>
      </w:r>
      <w:r>
        <w:rPr>
          <w:rFonts w:hint="eastAsia" w:ascii="Times New Roman" w:hAnsi="Times New Roman" w:eastAsia="仿宋_GB2312" w:cs="仿宋_GB2312"/>
          <w:bCs/>
          <w:sz w:val="32"/>
          <w:szCs w:val="32"/>
        </w:rPr>
        <w:t>推进百花山智慧栖息地建设</w:t>
      </w:r>
      <w:r>
        <w:rPr>
          <w:rFonts w:hint="eastAsia" w:ascii="Times New Roman" w:hAnsi="Times New Roman" w:eastAsia="仿宋_GB2312" w:cs="仿宋_GB2312"/>
          <w:sz w:val="32"/>
          <w:szCs w:val="32"/>
        </w:rPr>
        <w:t>，利用智慧保护区APP开展日常巡护</w:t>
      </w:r>
      <w:r>
        <w:rPr>
          <w:rFonts w:hint="eastAsia" w:ascii="Times New Roman" w:hAnsi="Times New Roman" w:eastAsia="仿宋_GB2312" w:cs="仿宋_GB2312"/>
          <w:bCs/>
          <w:sz w:val="32"/>
          <w:szCs w:val="32"/>
        </w:rPr>
        <w:t>，</w:t>
      </w:r>
      <w:r>
        <w:rPr>
          <w:rFonts w:hint="eastAsia" w:ascii="Times New Roman" w:hAnsi="Times New Roman" w:eastAsia="仿宋_GB2312" w:cs="仿宋_GB2312"/>
          <w:sz w:val="32"/>
          <w:szCs w:val="32"/>
        </w:rPr>
        <w:t>运用物联网、大数据、云计算等技术实现科技赋能保护区建设管理。充分运用卫星遥感、自动监控等技术手段，对城乡建设用地进行生态“体检评估”，强化问题发现与溯源执法。</w:t>
      </w:r>
    </w:p>
    <w:p w14:paraId="2A1EF982">
      <w:pPr>
        <w:snapToGrid w:val="0"/>
        <w:spacing w:line="560" w:lineRule="exact"/>
        <w:ind w:firstLine="640" w:firstLineChars="200"/>
        <w:outlineLvl w:val="1"/>
        <w:rPr>
          <w:rFonts w:ascii="Times New Roman" w:hAnsi="Times New Roman" w:eastAsia="楷体_GB2312" w:cs="楷体_GB2312"/>
          <w:sz w:val="32"/>
          <w:szCs w:val="32"/>
        </w:rPr>
      </w:pPr>
      <w:bookmarkStart w:id="30" w:name="_Toc6955"/>
      <w:bookmarkStart w:id="31" w:name="_Toc22767"/>
      <w:r>
        <w:rPr>
          <w:rFonts w:hint="eastAsia" w:ascii="Times New Roman" w:hAnsi="Times New Roman" w:eastAsia="楷体_GB2312" w:cs="楷体_GB2312"/>
          <w:sz w:val="32"/>
          <w:szCs w:val="32"/>
        </w:rPr>
        <w:t>（七）构建生态协同治理体系</w:t>
      </w:r>
      <w:bookmarkEnd w:id="30"/>
      <w:bookmarkEnd w:id="31"/>
    </w:p>
    <w:p w14:paraId="0156A68E">
      <w:pPr>
        <w:pStyle w:val="13"/>
        <w:spacing w:line="56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楷体_GB2312" w:cs="楷体_GB2312"/>
          <w:sz w:val="32"/>
          <w:szCs w:val="32"/>
        </w:rPr>
        <w:t>2</w:t>
      </w:r>
      <w:r>
        <w:rPr>
          <w:rFonts w:ascii="Times New Roman" w:hAnsi="Times New Roman" w:eastAsia="楷体_GB2312" w:cs="楷体_GB2312"/>
          <w:sz w:val="32"/>
          <w:szCs w:val="32"/>
        </w:rPr>
        <w:t>5</w:t>
      </w:r>
      <w:r>
        <w:rPr>
          <w:rFonts w:hint="eastAsia" w:ascii="Times New Roman" w:hAnsi="Times New Roman" w:eastAsia="楷体_GB2312" w:cs="楷体_GB2312"/>
          <w:sz w:val="32"/>
          <w:szCs w:val="32"/>
        </w:rPr>
        <w:t>.深化区域协同治理。</w:t>
      </w:r>
      <w:r>
        <w:rPr>
          <w:rFonts w:hint="eastAsia" w:ascii="Times New Roman" w:hAnsi="Times New Roman" w:eastAsia="仿宋_GB2312" w:cs="仿宋_GB2312"/>
          <w:sz w:val="32"/>
          <w:szCs w:val="32"/>
        </w:rPr>
        <w:t>巩固与河北省张家口市及石景山、丰台、房山、大兴等地区生态协作成效。以“联建联防联治”为核心，聚焦永定河流域、官厅水库、百花山—灵山等重点区域，紧扣污染防治攻坚、山水林田湖草沙一体化保护修复、生物多样性保护、灾后恢复、生态产品价值实现、绿色低碳转型等关键领域，对接京津冀协同发展重点任务，统筹落实“统一规划、统一标准、统一环评、统一监测、统一执法”与“协同配置、协同经营、协同收益、协同分配、协同监管”机制，深化区域生态治理协作，构建“生态保护－民生改善－产业升级”良性循环，共同筑牢首都西部生态屏障。建立灵山交界区域林草联动保护监管机制，统筹区域草甸管控与保育。</w:t>
      </w:r>
    </w:p>
    <w:tbl>
      <w:tblPr>
        <w:tblStyle w:val="23"/>
        <w:tblW w:w="828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5"/>
      </w:tblGrid>
      <w:tr w14:paraId="5F76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5" w:type="dxa"/>
            <w:shd w:val="clear" w:color="auto" w:fill="D7D7D7" w:themeFill="background1" w:themeFillShade="D8"/>
            <w:vAlign w:val="center"/>
          </w:tcPr>
          <w:p w14:paraId="74403D25">
            <w:pPr>
              <w:pStyle w:val="13"/>
              <w:spacing w:line="520" w:lineRule="exact"/>
              <w:jc w:val="center"/>
              <w:rPr>
                <w:rFonts w:ascii="Times New Roman" w:hAnsi="Times New Roman" w:cstheme="minorEastAsia"/>
                <w:sz w:val="24"/>
                <w:highlight w:val="yellow"/>
              </w:rPr>
            </w:pPr>
            <w:r>
              <w:rPr>
                <w:rFonts w:hint="eastAsia" w:ascii="Times New Roman" w:hAnsi="Times New Roman" w:eastAsia="仿宋_GB2312" w:cs="仿宋_GB2312"/>
                <w:b/>
                <w:bCs/>
                <w:sz w:val="24"/>
              </w:rPr>
              <w:t>专项行动8：区域生态治理协作行动</w:t>
            </w:r>
          </w:p>
        </w:tc>
      </w:tr>
      <w:tr w14:paraId="36F1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6773016F">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1.完善联建联防联治</w:t>
            </w:r>
          </w:p>
          <w:p w14:paraId="420AE4A1">
            <w:pPr>
              <w:widowControl/>
              <w:snapToGrid w:val="0"/>
              <w:ind w:firstLine="480" w:firstLineChars="200"/>
              <w:jc w:val="left"/>
              <w:outlineLvl w:val="2"/>
              <w:rPr>
                <w:rFonts w:ascii="Times New Roman" w:hAnsi="Times New Roman" w:eastAsia="仿宋_GB2312" w:cs="仿宋_GB2312"/>
                <w:b/>
                <w:bCs/>
                <w:sz w:val="24"/>
                <w:highlight w:val="yellow"/>
              </w:rPr>
            </w:pPr>
            <w:r>
              <w:rPr>
                <w:rFonts w:hint="eastAsia" w:ascii="Times New Roman" w:hAnsi="Times New Roman" w:eastAsia="仿宋_GB2312" w:cs="仿宋_GB2312"/>
                <w:sz w:val="24"/>
              </w:rPr>
              <w:t>签订新一轮</w:t>
            </w:r>
            <w:r>
              <w:rPr>
                <w:rFonts w:ascii="Times New Roman" w:hAnsi="Times New Roman" w:eastAsia="仿宋_GB2312" w:cs="Times New Roman"/>
                <w:color w:val="000000"/>
                <w:sz w:val="24"/>
                <w:szCs w:val="21"/>
              </w:rPr>
              <w:t>京冀地区生态保护与协同发展联合行动战略合作协议</w:t>
            </w:r>
            <w:r>
              <w:rPr>
                <w:rFonts w:hint="eastAsia" w:ascii="Times New Roman" w:hAnsi="Times New Roman" w:eastAsia="仿宋_GB2312" w:cs="Times New Roman"/>
                <w:color w:val="000000"/>
                <w:sz w:val="24"/>
                <w:szCs w:val="21"/>
              </w:rPr>
              <w:t>。</w:t>
            </w:r>
            <w:r>
              <w:rPr>
                <w:rFonts w:hint="eastAsia" w:ascii="Times New Roman" w:hAnsi="Times New Roman" w:eastAsia="仿宋_GB2312" w:cs="仿宋_GB2312"/>
                <w:sz w:val="24"/>
              </w:rPr>
              <w:t>聚焦永定河流域、百花山和灵山一带持续完善与河北省及周边地区联防联控联建合作机制，统筹谋划京津冀区域协同治理规划，推动污染防治、生态协同、执法联动等工作走深走实。建立生态环境信访举报协同处置机制。开展跨区域联合巡查行动，对交界区域的环境违法行为进行联合打击。加强与张家口市绿色共建，深化与房山及张家口市涿鹿县等联防联控重点解决“五指峰拆违、灵山挖韭菜”等突出环境问题。</w:t>
            </w:r>
          </w:p>
        </w:tc>
      </w:tr>
      <w:tr w14:paraId="08F0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73185A1E">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2.谋划区域生态协同一体化重点任务和合作项目</w:t>
            </w:r>
          </w:p>
          <w:p w14:paraId="08463873">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在与房山区联合申报的中国山水工程项目框架下，共同推进北京西山、废弃矿山、城乡交错带等区域的生态修复。围绕太行山沿线、永定河流域重大区域空间，以及百花山、小五台、驼梁等国家级自然保护区，实施生物多样性保护重大工程，谋划生态廊道划建、栖息地一体化保护，连通碎片化的生态空间，促进物种资源的扩繁和基因交流。实施生态保护与绿色发展一体提升工程项目，增强优质生态产品有效供给与生态产业可持续发展相互促进、共同提升。重点推进生态系统与生物多样性区域一体化监测网络建设及生态空间整体保护与联动修复重大工程项目。</w:t>
            </w:r>
          </w:p>
        </w:tc>
      </w:tr>
      <w:tr w14:paraId="4C82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028EB573">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3.联合推进重要生态空间保护与经营</w:t>
            </w:r>
          </w:p>
          <w:p w14:paraId="37D39EDF">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以北京百花山国家级自然保护区－河北野三坡国家级风景名胜区为载体，探索国家公园体制机制创新，争创环首都国家公园示范区。在太行山—燕山一带，以百花山和灵山为重点，建立重要生态空间联防联控与一体化保护机制，积极谋划周边地区生物多样性保护联盟，探索推动生物多样性保护区域协同立法。</w:t>
            </w:r>
          </w:p>
        </w:tc>
      </w:tr>
      <w:tr w14:paraId="5D5F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49D90D47">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4.永定河流域保护与高质量发展</w:t>
            </w:r>
          </w:p>
          <w:p w14:paraId="26DF3E20">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以永定河全流域治理为契机，推进区域生态协同一体化建设。重点谋划永定河流域保护与高质量发展中长期规划，顶层设计划定保护治理范围，明确保护修复与流域生态产品价值实现路径。加强上游与怀来、延庆，下游与石景山、丰台及房山共同推动永定河沿岸地区水生态环境恢复与生态文化游憩带建设。</w:t>
            </w:r>
            <w:r>
              <w:rPr>
                <w:rFonts w:hint="eastAsia" w:ascii="Times New Roman" w:hAnsi="Times New Roman" w:eastAsia="仿宋_GB2312" w:cs="仿宋_GB2312"/>
                <w:color w:val="000000"/>
                <w:sz w:val="24"/>
              </w:rPr>
              <w:t>与张家口市、保定市加强绿色共建，积极打造生态廊道。开辟永定河生态旅游风景道，把握109国道开通契机，与涿鹿县、蔚县（京蔚高速）差异化打造区域协作的绿色文旅产业。加强官厅水库上游联建联防联治。</w:t>
            </w:r>
            <w:r>
              <w:rPr>
                <w:rFonts w:hint="eastAsia" w:ascii="Times New Roman" w:hAnsi="Times New Roman" w:eastAsia="仿宋_GB2312" w:cs="仿宋_GB2312"/>
                <w:sz w:val="24"/>
              </w:rPr>
              <w:t>加快永定河流域协同治理的政策与体制机制建设，探索高效、共享、权责明确的区域生态协作制度。</w:t>
            </w:r>
          </w:p>
        </w:tc>
      </w:tr>
      <w:tr w14:paraId="179F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26CB6923">
            <w:pPr>
              <w:widowControl/>
              <w:numPr>
                <w:ilvl w:val="255"/>
                <w:numId w:val="0"/>
              </w:numPr>
              <w:snapToGrid w:val="0"/>
              <w:ind w:left="420" w:left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5.构建区域绿色转型协同发展机制</w:t>
            </w:r>
          </w:p>
          <w:p w14:paraId="648D310A">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协同绿色低碳发展，加强区域低碳能源合作开发，推进相邻相近相同能源基础设施的互联互通；支持区内能源企业积极布局投资域外绿电项目，开展跨区域绿色电力交易；合作扩大绿色生态空间，积极开发区域林业碳汇项目。创新沟域村落协同保护模式，以G109和G109高速新线贯穿全域的空间骨架，构建新城－军庄至海淀山后、新城－潭柘寺至房山两条区域协同发展走廊，形成以传统村落带动的特色沟域保护发展协同片区。服务对接新首钢地区产业发展，加快构建新首钢滨河地区与长安街西延线跨河联动发展的高端商务集聚区，密切对接新首钢地区“体育＋”产业发展，错位发展运动休闲与文化旅游产业。</w:t>
            </w:r>
            <w:r>
              <w:rPr>
                <w:rStyle w:val="26"/>
                <w:rFonts w:hint="eastAsia" w:ascii="Times New Roman" w:hAnsi="Times New Roman" w:eastAsia="仿宋_GB2312" w:cs="仿宋_GB2312"/>
                <w:sz w:val="24"/>
                <w:vertAlign w:val="baseline"/>
              </w:rPr>
              <w:t>继续完善与西城区结对协作机制</w:t>
            </w:r>
            <w:r>
              <w:rPr>
                <w:rFonts w:hint="eastAsia" w:ascii="Times New Roman" w:hAnsi="Times New Roman" w:eastAsia="仿宋_GB2312" w:cs="仿宋_GB2312"/>
                <w:sz w:val="24"/>
              </w:rPr>
              <w:t>，</w:t>
            </w:r>
            <w:r>
              <w:rPr>
                <w:rStyle w:val="26"/>
                <w:rFonts w:hint="eastAsia" w:ascii="Times New Roman" w:hAnsi="Times New Roman" w:eastAsia="仿宋_GB2312" w:cs="仿宋_GB2312"/>
                <w:sz w:val="24"/>
                <w:vertAlign w:val="baseline"/>
              </w:rPr>
              <w:t>导入西城区金融和科技创新优势，用好乡村振兴绿色产业发展专项资金。</w:t>
            </w:r>
            <w:r>
              <w:rPr>
                <w:rFonts w:hint="eastAsia" w:ascii="Times New Roman" w:hAnsi="Times New Roman" w:eastAsia="仿宋_GB2312" w:cs="仿宋_GB2312"/>
                <w:sz w:val="24"/>
              </w:rPr>
              <w:t>继续深化与通州等地在GEP-R与GDP交换补偿、污染物总量指标有偿使用合作机制等方面的合作。以109国道等过境公路为重点，探索环境空气质量指标设定、数据监测、保护成本核算、量化考核等，拓展大气污染防治横向生态保护补偿机制。</w:t>
            </w:r>
          </w:p>
        </w:tc>
      </w:tr>
    </w:tbl>
    <w:p w14:paraId="522EA3A0">
      <w:pPr>
        <w:snapToGrid w:val="0"/>
        <w:spacing w:before="156" w:beforeLines="50" w:line="560" w:lineRule="exact"/>
        <w:ind w:firstLine="640" w:firstLineChars="200"/>
        <w:outlineLvl w:val="2"/>
        <w:rPr>
          <w:rFonts w:ascii="Times New Roman" w:hAnsi="Times New Roman" w:eastAsia="仿宋_GB2312" w:cs="Times New Roman"/>
          <w:color w:val="000000"/>
          <w:sz w:val="32"/>
        </w:rPr>
      </w:pPr>
      <w:r>
        <w:rPr>
          <w:rFonts w:hint="eastAsia" w:ascii="Times New Roman" w:hAnsi="Times New Roman" w:eastAsia="楷体_GB2312" w:cs="楷体_GB2312"/>
          <w:sz w:val="32"/>
          <w:szCs w:val="32"/>
        </w:rPr>
        <w:t>2</w:t>
      </w:r>
      <w:r>
        <w:rPr>
          <w:rFonts w:ascii="Times New Roman" w:hAnsi="Times New Roman" w:eastAsia="楷体_GB2312" w:cs="楷体_GB2312"/>
          <w:sz w:val="32"/>
          <w:szCs w:val="32"/>
        </w:rPr>
        <w:t>6</w:t>
      </w:r>
      <w:r>
        <w:rPr>
          <w:rFonts w:hint="eastAsia" w:ascii="Times New Roman" w:hAnsi="Times New Roman" w:eastAsia="楷体_GB2312" w:cs="楷体_GB2312"/>
          <w:sz w:val="32"/>
          <w:szCs w:val="32"/>
        </w:rPr>
        <w:t>.强化部门协同治理。</w:t>
      </w:r>
      <w:r>
        <w:rPr>
          <w:rFonts w:ascii="Times New Roman" w:hAnsi="Times New Roman" w:eastAsia="仿宋_GB2312" w:cs="Times New Roman"/>
          <w:color w:val="000000"/>
          <w:sz w:val="32"/>
        </w:rPr>
        <w:t>持续发挥区</w:t>
      </w:r>
      <w:r>
        <w:rPr>
          <w:rFonts w:hint="eastAsia" w:ascii="Times New Roman" w:hAnsi="Times New Roman" w:eastAsia="仿宋_GB2312" w:cs="Times New Roman"/>
          <w:color w:val="000000"/>
          <w:sz w:val="32"/>
        </w:rPr>
        <w:t>委</w:t>
      </w:r>
      <w:r>
        <w:rPr>
          <w:rFonts w:ascii="Times New Roman" w:hAnsi="Times New Roman" w:eastAsia="仿宋_GB2312" w:cs="Times New Roman"/>
          <w:color w:val="000000"/>
          <w:sz w:val="32"/>
        </w:rPr>
        <w:t>生态文明委“一办五组”</w:t>
      </w:r>
      <w:r>
        <w:rPr>
          <w:rFonts w:hint="eastAsia" w:ascii="Times New Roman" w:hAnsi="Times New Roman" w:eastAsia="仿宋_GB2312" w:cs="Times New Roman"/>
          <w:color w:val="000000"/>
          <w:sz w:val="32"/>
        </w:rPr>
        <w:t>统筹</w:t>
      </w:r>
      <w:r>
        <w:rPr>
          <w:rFonts w:ascii="Times New Roman" w:hAnsi="Times New Roman" w:eastAsia="仿宋_GB2312" w:cs="Times New Roman"/>
          <w:color w:val="000000"/>
          <w:sz w:val="32"/>
        </w:rPr>
        <w:t>职能</w:t>
      </w:r>
      <w:r>
        <w:rPr>
          <w:rFonts w:hint="eastAsia" w:ascii="Times New Roman" w:hAnsi="Times New Roman" w:eastAsia="仿宋_GB2312" w:cs="Times New Roman"/>
          <w:color w:val="000000"/>
          <w:sz w:val="32"/>
        </w:rPr>
        <w:t>，完善</w:t>
      </w:r>
      <w:r>
        <w:rPr>
          <w:rFonts w:ascii="Times New Roman" w:hAnsi="Times New Roman" w:eastAsia="仿宋_GB2312" w:cs="Times New Roman"/>
          <w:color w:val="000000"/>
          <w:sz w:val="32"/>
        </w:rPr>
        <w:t>降碳、减污、扩绿、增长协同推进机制。健全</w:t>
      </w:r>
      <w:r>
        <w:rPr>
          <w:rFonts w:hint="eastAsia" w:ascii="Times New Roman" w:hAnsi="Times New Roman" w:eastAsia="仿宋_GB2312" w:cs="Times New Roman"/>
          <w:color w:val="000000"/>
          <w:sz w:val="32"/>
        </w:rPr>
        <w:t>“</w:t>
      </w:r>
      <w:r>
        <w:rPr>
          <w:rFonts w:ascii="Times New Roman" w:hAnsi="Times New Roman" w:eastAsia="仿宋_GB2312" w:cs="Times New Roman"/>
          <w:color w:val="000000"/>
          <w:sz w:val="32"/>
        </w:rPr>
        <w:t>问题发现—响应处置—整改提升</w:t>
      </w:r>
      <w:r>
        <w:rPr>
          <w:rFonts w:hint="eastAsia" w:ascii="Times New Roman" w:hAnsi="Times New Roman" w:eastAsia="仿宋_GB2312" w:cs="Times New Roman"/>
          <w:color w:val="000000"/>
          <w:sz w:val="32"/>
        </w:rPr>
        <w:t>”生态环境风险研判、评估、</w:t>
      </w:r>
      <w:r>
        <w:rPr>
          <w:rFonts w:ascii="Times New Roman" w:hAnsi="Times New Roman" w:eastAsia="仿宋_GB2312" w:cs="Times New Roman"/>
          <w:color w:val="000000"/>
          <w:sz w:val="32"/>
        </w:rPr>
        <w:t>防范长效机制，</w:t>
      </w:r>
      <w:r>
        <w:rPr>
          <w:rFonts w:hint="eastAsia" w:ascii="Times New Roman" w:hAnsi="Times New Roman" w:eastAsia="仿宋_GB2312" w:cs="Times New Roman"/>
          <w:color w:val="000000"/>
          <w:sz w:val="32"/>
        </w:rPr>
        <w:t>常态化公开征集</w:t>
      </w:r>
      <w:r>
        <w:rPr>
          <w:rFonts w:ascii="Times New Roman" w:hAnsi="Times New Roman" w:eastAsia="仿宋_GB2312" w:cs="Times New Roman"/>
          <w:color w:val="000000"/>
          <w:sz w:val="32"/>
        </w:rPr>
        <w:t>重点领域</w:t>
      </w:r>
      <w:r>
        <w:rPr>
          <w:rFonts w:hint="eastAsia" w:ascii="Times New Roman" w:hAnsi="Times New Roman" w:eastAsia="仿宋_GB2312" w:cs="Times New Roman"/>
          <w:color w:val="000000"/>
          <w:sz w:val="32"/>
        </w:rPr>
        <w:t>生态环境</w:t>
      </w:r>
      <w:r>
        <w:rPr>
          <w:rFonts w:ascii="Times New Roman" w:hAnsi="Times New Roman" w:eastAsia="仿宋_GB2312" w:cs="Times New Roman"/>
          <w:color w:val="000000"/>
          <w:sz w:val="32"/>
        </w:rPr>
        <w:t>问题突出点位清单</w:t>
      </w:r>
      <w:r>
        <w:rPr>
          <w:rFonts w:hint="eastAsia" w:ascii="Times New Roman" w:hAnsi="Times New Roman" w:eastAsia="仿宋_GB2312" w:cs="Times New Roman"/>
          <w:color w:val="000000"/>
          <w:sz w:val="32"/>
        </w:rPr>
        <w:t>。深化多部门联合</w:t>
      </w:r>
      <w:r>
        <w:rPr>
          <w:rFonts w:ascii="Times New Roman" w:hAnsi="Times New Roman" w:eastAsia="仿宋_GB2312" w:cs="Times New Roman"/>
          <w:color w:val="000000"/>
          <w:sz w:val="32"/>
        </w:rPr>
        <w:t>研判和形势分析</w:t>
      </w:r>
      <w:r>
        <w:rPr>
          <w:rFonts w:hint="eastAsia" w:ascii="Times New Roman" w:hAnsi="Times New Roman" w:eastAsia="仿宋_GB2312" w:cs="Times New Roman"/>
          <w:color w:val="000000"/>
          <w:sz w:val="32"/>
        </w:rPr>
        <w:t>，聚焦</w:t>
      </w:r>
      <w:r>
        <w:rPr>
          <w:rFonts w:ascii="Times New Roman" w:hAnsi="Times New Roman" w:eastAsia="仿宋_GB2312" w:cs="Times New Roman"/>
          <w:color w:val="000000"/>
          <w:sz w:val="32"/>
        </w:rPr>
        <w:t>生态功能损失、生态空间挤占、垃圾违规堆放等苗头性、倾向性、潜在性问题</w:t>
      </w:r>
      <w:r>
        <w:rPr>
          <w:rFonts w:hint="eastAsia" w:ascii="Times New Roman" w:hAnsi="Times New Roman" w:eastAsia="仿宋_GB2312" w:cs="Times New Roman"/>
          <w:color w:val="000000"/>
          <w:sz w:val="32"/>
        </w:rPr>
        <w:t>，精准识别风险隐患</w:t>
      </w:r>
      <w:r>
        <w:rPr>
          <w:rFonts w:ascii="Times New Roman" w:hAnsi="Times New Roman" w:eastAsia="仿宋_GB2312" w:cs="Times New Roman"/>
          <w:color w:val="000000"/>
          <w:sz w:val="32"/>
        </w:rPr>
        <w:t>。建立重要生态空间生态环境问题线索</w:t>
      </w:r>
      <w:r>
        <w:rPr>
          <w:rFonts w:hint="eastAsia" w:ascii="Times New Roman" w:hAnsi="Times New Roman" w:eastAsia="仿宋_GB2312" w:cs="Times New Roman"/>
          <w:color w:val="000000"/>
          <w:sz w:val="32"/>
        </w:rPr>
        <w:t>闭环</w:t>
      </w:r>
      <w:r>
        <w:rPr>
          <w:rFonts w:ascii="Times New Roman" w:hAnsi="Times New Roman" w:eastAsia="仿宋_GB2312" w:cs="Times New Roman"/>
          <w:color w:val="000000"/>
          <w:sz w:val="32"/>
        </w:rPr>
        <w:t>处置机制，针对</w:t>
      </w:r>
      <w:r>
        <w:rPr>
          <w:rFonts w:hint="eastAsia" w:ascii="Times New Roman" w:hAnsi="Times New Roman" w:eastAsia="仿宋_GB2312" w:cs="Times New Roman"/>
          <w:color w:val="000000"/>
          <w:sz w:val="32"/>
        </w:rPr>
        <w:t>非法捕猎</w:t>
      </w:r>
      <w:r>
        <w:rPr>
          <w:rFonts w:ascii="Times New Roman" w:hAnsi="Times New Roman" w:eastAsia="仿宋_GB2312" w:cs="Times New Roman"/>
          <w:color w:val="000000"/>
          <w:sz w:val="32"/>
        </w:rPr>
        <w:t>、上山采韭菜</w:t>
      </w:r>
      <w:r>
        <w:rPr>
          <w:rFonts w:hint="eastAsia" w:ascii="Times New Roman" w:hAnsi="Times New Roman" w:eastAsia="仿宋_GB2312" w:cs="Times New Roman"/>
          <w:color w:val="000000"/>
          <w:sz w:val="32"/>
        </w:rPr>
        <w:t>、</w:t>
      </w:r>
      <w:r>
        <w:rPr>
          <w:rFonts w:ascii="Times New Roman" w:hAnsi="Times New Roman" w:eastAsia="仿宋_GB2312" w:cs="Times New Roman"/>
          <w:color w:val="000000"/>
          <w:sz w:val="32"/>
        </w:rPr>
        <w:t>夜爬东灵山等</w:t>
      </w:r>
      <w:r>
        <w:rPr>
          <w:rFonts w:hint="eastAsia" w:ascii="Times New Roman" w:hAnsi="Times New Roman" w:eastAsia="仿宋_GB2312" w:cs="Times New Roman"/>
          <w:color w:val="000000"/>
          <w:sz w:val="32"/>
        </w:rPr>
        <w:t>生态破坏</w:t>
      </w:r>
      <w:r>
        <w:rPr>
          <w:rFonts w:ascii="Times New Roman" w:hAnsi="Times New Roman" w:eastAsia="仿宋_GB2312" w:cs="Times New Roman"/>
          <w:color w:val="000000"/>
          <w:sz w:val="32"/>
        </w:rPr>
        <w:t>行为，</w:t>
      </w:r>
      <w:r>
        <w:rPr>
          <w:rFonts w:hint="eastAsia" w:ascii="Times New Roman" w:hAnsi="Times New Roman" w:eastAsia="仿宋_GB2312" w:cs="Times New Roman"/>
          <w:color w:val="000000"/>
          <w:sz w:val="32"/>
        </w:rPr>
        <w:t>完善</w:t>
      </w:r>
      <w:r>
        <w:rPr>
          <w:rFonts w:ascii="Times New Roman" w:hAnsi="Times New Roman" w:eastAsia="仿宋_GB2312" w:cs="Times New Roman"/>
          <w:color w:val="000000"/>
          <w:sz w:val="32"/>
        </w:rPr>
        <w:t>线索移送、信息共享、联合会商联动机制，</w:t>
      </w:r>
      <w:r>
        <w:rPr>
          <w:rFonts w:hint="eastAsia" w:ascii="Times New Roman" w:hAnsi="Times New Roman" w:eastAsia="仿宋_GB2312" w:cs="仿宋_GB2312"/>
          <w:color w:val="000000"/>
          <w:sz w:val="32"/>
          <w:szCs w:val="32"/>
        </w:rPr>
        <w:t>构建公安部门立案侦查、检察机关法律监督与公益诉讼、法院公正审判、司法普法护航的全链条司法保障体系</w:t>
      </w:r>
      <w:r>
        <w:rPr>
          <w:rFonts w:ascii="Times New Roman" w:hAnsi="Times New Roman" w:eastAsia="仿宋_GB2312" w:cs="Times New Roman"/>
          <w:color w:val="000000"/>
          <w:sz w:val="32"/>
        </w:rPr>
        <w:t>。</w:t>
      </w:r>
      <w:r>
        <w:rPr>
          <w:rFonts w:hint="eastAsia" w:ascii="Times New Roman" w:hAnsi="Times New Roman" w:eastAsia="仿宋_GB2312" w:cs="仿宋_GB2312"/>
          <w:sz w:val="32"/>
          <w:szCs w:val="32"/>
        </w:rPr>
        <w:t>推动守山护林保水领域执法力量下沉，深化河长制、林长制、田长制“三长联动、一巡三查”机制和“生态检察+”机制应用。</w:t>
      </w:r>
      <w:r>
        <w:rPr>
          <w:rFonts w:hint="eastAsia" w:ascii="Times New Roman" w:hAnsi="Times New Roman" w:eastAsia="仿宋_GB2312" w:cs="仿宋_GB2312"/>
          <w:kern w:val="0"/>
          <w:sz w:val="32"/>
          <w:szCs w:val="32"/>
        </w:rPr>
        <w:t>健全环境治理执法司法衔接配合机制，</w:t>
      </w:r>
      <w:r>
        <w:rPr>
          <w:rFonts w:hint="eastAsia" w:ascii="Times New Roman" w:hAnsi="Times New Roman" w:eastAsia="仿宋_GB2312" w:cs="仿宋_GB2312"/>
          <w:color w:val="000000"/>
          <w:sz w:val="32"/>
          <w:szCs w:val="32"/>
        </w:rPr>
        <w:t>加强“生态环境损害赔偿+检察”协作，实现行政处罚与损害赔偿联动开展。</w:t>
      </w:r>
      <w:r>
        <w:rPr>
          <w:rFonts w:hint="eastAsia" w:ascii="Times New Roman" w:hAnsi="Times New Roman" w:eastAsia="仿宋_GB2312" w:cs="仿宋_GB2312"/>
          <w:sz w:val="32"/>
          <w:szCs w:val="32"/>
        </w:rPr>
        <w:t>推广自然资源、水务、水利、公检法司等在生物多样性保护和可持续利用经验</w:t>
      </w:r>
      <w:r>
        <w:rPr>
          <w:rFonts w:ascii="Times New Roman" w:hAnsi="Times New Roman" w:eastAsia="仿宋_GB2312" w:cs="Times New Roman"/>
          <w:color w:val="000000"/>
          <w:sz w:val="32"/>
        </w:rPr>
        <w:t>。</w:t>
      </w:r>
    </w:p>
    <w:tbl>
      <w:tblPr>
        <w:tblStyle w:val="23"/>
        <w:tblW w:w="828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5"/>
      </w:tblGrid>
      <w:tr w14:paraId="013B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5" w:type="dxa"/>
            <w:shd w:val="clear" w:color="auto" w:fill="D7D7D7" w:themeFill="background1" w:themeFillShade="D8"/>
            <w:vAlign w:val="center"/>
          </w:tcPr>
          <w:p w14:paraId="62480D83">
            <w:pPr>
              <w:pStyle w:val="13"/>
              <w:spacing w:line="520" w:lineRule="exact"/>
              <w:jc w:val="center"/>
              <w:rPr>
                <w:rFonts w:ascii="Times New Roman" w:hAnsi="Times New Roman" w:cstheme="minorEastAsia"/>
                <w:sz w:val="24"/>
              </w:rPr>
            </w:pPr>
            <w:r>
              <w:rPr>
                <w:rFonts w:hint="eastAsia" w:ascii="Times New Roman" w:hAnsi="Times New Roman" w:eastAsia="仿宋_GB2312" w:cs="仿宋_GB2312"/>
                <w:b/>
                <w:bCs/>
                <w:sz w:val="24"/>
              </w:rPr>
              <w:t>专项行动9：生态安全“天眼”行动</w:t>
            </w:r>
          </w:p>
        </w:tc>
      </w:tr>
      <w:tr w14:paraId="3D4B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57209417">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1</w:t>
            </w:r>
            <w:r>
              <w:rPr>
                <w:rFonts w:ascii="Times New Roman" w:hAnsi="Times New Roman" w:eastAsia="仿宋_GB2312" w:cs="仿宋_GB2312"/>
                <w:b/>
                <w:bCs/>
                <w:sz w:val="24"/>
              </w:rPr>
              <w:t>.</w:t>
            </w:r>
            <w:r>
              <w:rPr>
                <w:rFonts w:hint="eastAsia" w:ascii="Times New Roman" w:hAnsi="Times New Roman" w:eastAsia="仿宋_GB2312" w:cs="仿宋_GB2312"/>
                <w:b/>
                <w:bCs/>
                <w:sz w:val="24"/>
              </w:rPr>
              <w:t>多部门协同监管平台建设</w:t>
            </w:r>
          </w:p>
          <w:p w14:paraId="17DE1153">
            <w:pPr>
              <w:widowControl/>
              <w:snapToGrid w:val="0"/>
              <w:ind w:firstLine="480" w:firstLineChars="200"/>
              <w:jc w:val="left"/>
              <w:outlineLvl w:val="2"/>
              <w:rPr>
                <w:rFonts w:ascii="Times New Roman" w:hAnsi="Times New Roman" w:eastAsia="仿宋_GB2312" w:cs="仿宋_GB2312"/>
                <w:color w:val="FF0000"/>
                <w:sz w:val="24"/>
              </w:rPr>
            </w:pPr>
            <w:r>
              <w:rPr>
                <w:rFonts w:hint="eastAsia" w:ascii="Times New Roman" w:hAnsi="Times New Roman" w:eastAsia="仿宋_GB2312" w:cs="仿宋_GB2312"/>
                <w:sz w:val="24"/>
              </w:rPr>
              <w:t>深化</w:t>
            </w:r>
            <w:r>
              <w:rPr>
                <w:rFonts w:ascii="Times New Roman" w:hAnsi="Times New Roman" w:eastAsia="仿宋_GB2312" w:cs="仿宋_GB2312"/>
                <w:sz w:val="24"/>
              </w:rPr>
              <w:t>“三监联动”，推动跨要素、跨部门、跨地区的生态环境协同监管，</w:t>
            </w:r>
            <w:r>
              <w:rPr>
                <w:rFonts w:hint="eastAsia" w:ascii="Times New Roman" w:hAnsi="Times New Roman" w:eastAsia="仿宋_GB2312" w:cs="仿宋_GB2312"/>
                <w:sz w:val="24"/>
              </w:rPr>
              <w:t>构建权责清晰、多元参与、激励约束并重、系统完整的环境监管机制。借鉴湖州市吴兴区的生态警务联勤模式，依托“京西哨兵指挥调度平台”，构建汇集不同部门生态数据的“门头沟生态治理联勤在线”集成平台和“生态警务协同智治应用”。建立巡查场景，对全区的生态环境进行全方位监测和监管，及时发现问题、分析研判，做好预警。</w:t>
            </w:r>
          </w:p>
        </w:tc>
      </w:tr>
      <w:tr w14:paraId="206C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5" w:type="dxa"/>
            <w:vAlign w:val="center"/>
          </w:tcPr>
          <w:p w14:paraId="0C4A2EB5">
            <w:pPr>
              <w:widowControl/>
              <w:snapToGrid w:val="0"/>
              <w:ind w:firstLine="482" w:firstLineChars="200"/>
              <w:jc w:val="left"/>
              <w:outlineLvl w:val="2"/>
              <w:rPr>
                <w:rFonts w:ascii="Times New Roman" w:hAnsi="Times New Roman" w:eastAsia="仿宋_GB2312" w:cs="仿宋_GB2312"/>
                <w:b/>
                <w:bCs/>
                <w:sz w:val="24"/>
              </w:rPr>
            </w:pPr>
            <w:r>
              <w:rPr>
                <w:rFonts w:hint="eastAsia" w:ascii="Times New Roman" w:hAnsi="Times New Roman" w:eastAsia="仿宋_GB2312" w:cs="仿宋_GB2312"/>
                <w:b/>
                <w:bCs/>
                <w:sz w:val="24"/>
              </w:rPr>
              <w:t>2.生态保护巡查员制度建设</w:t>
            </w:r>
          </w:p>
          <w:p w14:paraId="14EE98E5">
            <w:pPr>
              <w:widowControl/>
              <w:snapToGrid w:val="0"/>
              <w:ind w:firstLine="480" w:firstLineChars="200"/>
              <w:jc w:val="left"/>
              <w:outlineLvl w:val="2"/>
              <w:rPr>
                <w:rFonts w:ascii="Times New Roman" w:hAnsi="Times New Roman" w:eastAsia="仿宋_GB2312" w:cs="仿宋_GB2312"/>
                <w:sz w:val="24"/>
              </w:rPr>
            </w:pPr>
            <w:r>
              <w:rPr>
                <w:rFonts w:hint="eastAsia" w:ascii="Times New Roman" w:hAnsi="Times New Roman" w:eastAsia="仿宋_GB2312" w:cs="仿宋_GB2312"/>
                <w:sz w:val="24"/>
              </w:rPr>
              <w:t>利用</w:t>
            </w:r>
            <w:r>
              <w:rPr>
                <w:rFonts w:ascii="Times New Roman" w:hAnsi="Times New Roman" w:eastAsia="仿宋_GB2312" w:cs="仿宋_GB2312"/>
                <w:sz w:val="24"/>
              </w:rPr>
              <w:t>“街道</w:t>
            </w:r>
            <w:r>
              <w:rPr>
                <w:rFonts w:hint="eastAsia" w:ascii="Times New Roman" w:hAnsi="Times New Roman" w:eastAsia="仿宋_GB2312" w:cs="仿宋_GB2312"/>
                <w:sz w:val="24"/>
              </w:rPr>
              <w:t>－</w:t>
            </w:r>
            <w:r>
              <w:rPr>
                <w:rFonts w:ascii="Times New Roman" w:hAnsi="Times New Roman" w:eastAsia="仿宋_GB2312" w:cs="仿宋_GB2312"/>
                <w:sz w:val="24"/>
              </w:rPr>
              <w:t>社区-微网格”三级管理体系，</w:t>
            </w:r>
            <w:r>
              <w:rPr>
                <w:rFonts w:hint="eastAsia" w:ascii="Times New Roman" w:hAnsi="Times New Roman" w:eastAsia="仿宋_GB2312" w:cs="仿宋_GB2312"/>
                <w:sz w:val="24"/>
              </w:rPr>
              <w:t>推进护林员、地灾防治员等整合优化，健全完善生态</w:t>
            </w:r>
            <w:r>
              <w:rPr>
                <w:rFonts w:ascii="Times New Roman" w:hAnsi="Times New Roman" w:eastAsia="仿宋_GB2312" w:cs="仿宋_GB2312"/>
                <w:sz w:val="24"/>
              </w:rPr>
              <w:t>环境保护网格化管理和日常巡查制度</w:t>
            </w:r>
            <w:r>
              <w:rPr>
                <w:rFonts w:hint="eastAsia" w:ascii="Times New Roman" w:hAnsi="Times New Roman" w:eastAsia="仿宋_GB2312" w:cs="仿宋_GB2312"/>
                <w:sz w:val="24"/>
              </w:rPr>
              <w:t>。</w:t>
            </w:r>
            <w:r>
              <w:rPr>
                <w:rFonts w:ascii="Times New Roman" w:hAnsi="Times New Roman" w:eastAsia="仿宋_GB2312" w:cs="仿宋_GB2312"/>
                <w:sz w:val="24"/>
              </w:rPr>
              <w:t>推动政协</w:t>
            </w:r>
            <w:r>
              <w:rPr>
                <w:rFonts w:hint="eastAsia" w:ascii="Times New Roman" w:hAnsi="Times New Roman" w:eastAsia="仿宋_GB2312" w:cs="仿宋_GB2312"/>
                <w:sz w:val="24"/>
              </w:rPr>
              <w:t>、人大</w:t>
            </w:r>
            <w:r>
              <w:rPr>
                <w:rFonts w:ascii="Times New Roman" w:hAnsi="Times New Roman" w:eastAsia="仿宋_GB2312" w:cs="仿宋_GB2312"/>
                <w:sz w:val="24"/>
              </w:rPr>
              <w:t>履职</w:t>
            </w:r>
            <w:r>
              <w:rPr>
                <w:rFonts w:hint="eastAsia" w:ascii="Times New Roman" w:hAnsi="Times New Roman" w:eastAsia="仿宋_GB2312" w:cs="仿宋_GB2312"/>
                <w:sz w:val="24"/>
              </w:rPr>
              <w:t>与生态环保</w:t>
            </w:r>
            <w:r>
              <w:rPr>
                <w:rFonts w:ascii="Times New Roman" w:hAnsi="Times New Roman" w:eastAsia="仿宋_GB2312" w:cs="仿宋_GB2312"/>
                <w:sz w:val="24"/>
              </w:rPr>
              <w:t>融合互促，畅通统战、人大和社会广泛参与的监督渠道</w:t>
            </w:r>
            <w:r>
              <w:rPr>
                <w:rFonts w:hint="eastAsia" w:ascii="Times New Roman" w:hAnsi="Times New Roman" w:eastAsia="仿宋_GB2312" w:cs="仿宋_GB2312"/>
                <w:sz w:val="24"/>
              </w:rPr>
              <w:t>。</w:t>
            </w:r>
            <w:r>
              <w:rPr>
                <w:rFonts w:ascii="Times New Roman" w:hAnsi="Times New Roman" w:eastAsia="仿宋_GB2312" w:cs="仿宋_GB2312"/>
                <w:sz w:val="24"/>
              </w:rPr>
              <w:t>发挥“12345”“12369”市民服务热线作用，健全信息反馈机制，深化“接诉即办”向“未诉先办”延伸，及时解决群众环保诉求。完善新闻发布、媒体专栏等环境信息公开机制，发挥新闻媒体的舆论监督作用，关注社会舆情中的环境类问题线索，及时报道环境治理进展、曝光环境违法行为和生态破坏问题。</w:t>
            </w:r>
          </w:p>
        </w:tc>
      </w:tr>
    </w:tbl>
    <w:p w14:paraId="71F04E58">
      <w:pPr>
        <w:snapToGrid w:val="0"/>
        <w:spacing w:before="156" w:beforeLines="50" w:line="560" w:lineRule="exact"/>
        <w:ind w:firstLine="640" w:firstLineChars="200"/>
        <w:outlineLvl w:val="2"/>
        <w:rPr>
          <w:rFonts w:ascii="Times New Roman" w:hAnsi="Times New Roman" w:eastAsia="楷体_GB2312" w:cs="楷体_GB2312"/>
          <w:sz w:val="32"/>
          <w:szCs w:val="32"/>
        </w:rPr>
      </w:pPr>
      <w:r>
        <w:rPr>
          <w:rFonts w:hint="eastAsia" w:ascii="Times New Roman" w:hAnsi="Times New Roman" w:eastAsia="楷体_GB2312" w:cs="楷体_GB2312"/>
          <w:sz w:val="32"/>
          <w:szCs w:val="32"/>
        </w:rPr>
        <w:t>2</w:t>
      </w:r>
      <w:r>
        <w:rPr>
          <w:rFonts w:ascii="Times New Roman" w:hAnsi="Times New Roman" w:eastAsia="楷体_GB2312" w:cs="楷体_GB2312"/>
          <w:sz w:val="32"/>
          <w:szCs w:val="32"/>
        </w:rPr>
        <w:t>7</w:t>
      </w:r>
      <w:r>
        <w:rPr>
          <w:rFonts w:hint="eastAsia" w:ascii="Times New Roman" w:hAnsi="Times New Roman" w:eastAsia="楷体_GB2312" w:cs="楷体_GB2312"/>
          <w:sz w:val="32"/>
          <w:szCs w:val="32"/>
        </w:rPr>
        <w:t>.环境治理基础能力提升。</w:t>
      </w:r>
      <w:r>
        <w:rPr>
          <w:rFonts w:hint="eastAsia" w:ascii="Times New Roman" w:hAnsi="Times New Roman" w:eastAsia="仿宋_GB2312" w:cs="仿宋_GB2312"/>
          <w:color w:val="000000"/>
          <w:sz w:val="32"/>
          <w:szCs w:val="32"/>
        </w:rPr>
        <w:t>强化重点领域科技攻关布局，加强减污降碳、多污染物协同减排、生物多样性保护等山地生态环境重点领域关键核心技术攻关，支持开展新污染物机制、污染暴露与健康风险、生态系统碳汇、气候变化影响和风险评估、非二氧化碳温室气体排放控制等领域的探索性研究。积极参与国家重大科技项目和京津冀环境综合治理国家科技重大专项，推动先进技术在本区率先试点示范。加强环保铁军建设，优化人员结构，持续提升队伍理论知识水平和专业技术能力，全面提升队伍综合素质，树立争先创优精气神，提升执行能力。规范强化生态环境执法，开展执法练兵，提升执法现代化水平。</w:t>
      </w:r>
    </w:p>
    <w:p w14:paraId="2AFA7C22">
      <w:pPr>
        <w:snapToGrid w:val="0"/>
        <w:spacing w:line="560" w:lineRule="exact"/>
        <w:ind w:firstLine="640" w:firstLineChars="200"/>
        <w:outlineLvl w:val="0"/>
        <w:rPr>
          <w:rFonts w:ascii="Times New Roman" w:hAnsi="Times New Roman" w:eastAsia="黑体" w:cs="黑体"/>
          <w:sz w:val="32"/>
          <w:szCs w:val="32"/>
        </w:rPr>
      </w:pPr>
      <w:bookmarkStart w:id="32" w:name="_Toc30525"/>
      <w:bookmarkStart w:id="33" w:name="_Toc19149"/>
      <w:r>
        <w:rPr>
          <w:rFonts w:hint="eastAsia" w:ascii="Times New Roman" w:hAnsi="Times New Roman" w:eastAsia="黑体" w:cs="黑体"/>
          <w:sz w:val="32"/>
          <w:szCs w:val="32"/>
        </w:rPr>
        <w:t>四、美丽门头沟建设实施保障机制</w:t>
      </w:r>
      <w:bookmarkEnd w:id="32"/>
      <w:bookmarkEnd w:id="33"/>
      <w:r>
        <w:rPr>
          <w:rFonts w:hint="eastAsia" w:ascii="Times New Roman" w:hAnsi="Times New Roman" w:eastAsia="黑体" w:cs="黑体"/>
          <w:sz w:val="32"/>
          <w:szCs w:val="32"/>
        </w:rPr>
        <w:t xml:space="preserve"> </w:t>
      </w:r>
    </w:p>
    <w:p w14:paraId="6678E90F">
      <w:pPr>
        <w:snapToGrid w:val="0"/>
        <w:spacing w:line="560" w:lineRule="exact"/>
        <w:ind w:firstLine="640" w:firstLineChars="200"/>
        <w:outlineLvl w:val="1"/>
        <w:rPr>
          <w:rFonts w:ascii="Times New Roman" w:hAnsi="Times New Roman" w:eastAsia="楷体_GB2312" w:cs="楷体_GB2312"/>
          <w:sz w:val="32"/>
          <w:szCs w:val="32"/>
        </w:rPr>
      </w:pPr>
      <w:bookmarkStart w:id="34" w:name="_Toc17249"/>
      <w:bookmarkStart w:id="35" w:name="_Toc23277"/>
      <w:r>
        <w:rPr>
          <w:rFonts w:hint="eastAsia" w:ascii="Times New Roman" w:hAnsi="Times New Roman" w:eastAsia="楷体_GB2312" w:cs="楷体_GB2312"/>
          <w:sz w:val="32"/>
          <w:szCs w:val="32"/>
        </w:rPr>
        <w:t>（一）美丽门头沟建设治理体系与考核体系。</w:t>
      </w:r>
      <w:r>
        <w:rPr>
          <w:rFonts w:hint="eastAsia" w:ascii="Times New Roman" w:hAnsi="Times New Roman" w:eastAsia="仿宋_GB2312" w:cs="仿宋_GB2312"/>
          <w:color w:val="000000"/>
          <w:sz w:val="32"/>
          <w:szCs w:val="32"/>
        </w:rPr>
        <w:t>开展美丽北京先行区监测评价和建设进程评估。严格落实北京市统一部署，组织实施美丽北京建设成效考核，考核结果作为领导班子及领导干部综合考核评价、奖惩任免的重要依据。对美丽北京先行区建设中实绩突出、贡献突出的先进单位和个人，纳入现有表彰体系予以表彰。</w:t>
      </w:r>
      <w:bookmarkEnd w:id="34"/>
      <w:bookmarkEnd w:id="35"/>
    </w:p>
    <w:p w14:paraId="4791D3F1">
      <w:pPr>
        <w:snapToGrid w:val="0"/>
        <w:spacing w:line="560" w:lineRule="exact"/>
        <w:ind w:firstLine="640" w:firstLineChars="200"/>
        <w:outlineLvl w:val="1"/>
        <w:rPr>
          <w:rFonts w:ascii="Times New Roman" w:hAnsi="Times New Roman" w:eastAsia="楷体_GB2312" w:cs="楷体_GB2312"/>
          <w:sz w:val="32"/>
          <w:szCs w:val="32"/>
        </w:rPr>
      </w:pPr>
      <w:bookmarkStart w:id="36" w:name="_Toc1703"/>
      <w:bookmarkStart w:id="37" w:name="_Toc16195"/>
      <w:r>
        <w:rPr>
          <w:rFonts w:hint="eastAsia" w:ascii="Times New Roman" w:hAnsi="Times New Roman" w:eastAsia="楷体_GB2312" w:cs="楷体_GB2312"/>
          <w:sz w:val="32"/>
          <w:szCs w:val="32"/>
        </w:rPr>
        <w:t>（二）美丽门头沟建设财政保障机制。</w:t>
      </w:r>
      <w:r>
        <w:rPr>
          <w:rFonts w:hint="eastAsia" w:ascii="Times New Roman" w:hAnsi="Times New Roman" w:eastAsia="仿宋_GB2312" w:cs="仿宋_GB2312"/>
          <w:color w:val="000000"/>
          <w:sz w:val="32"/>
          <w:szCs w:val="32"/>
        </w:rPr>
        <w:t>建立重点项目库，统筹整合转移支付资金，拖动重点措施项目化落地实施。创新绿色财政综合性补偿政策，优化生态文明建设领域财政资源配置。大力发展绿色金融，推广生态环境导向的开发（EOD）模式，创新投融资机制，引导金融机构与社会资本积极投入美丽门头沟建设。</w:t>
      </w:r>
      <w:bookmarkEnd w:id="36"/>
      <w:bookmarkEnd w:id="37"/>
    </w:p>
    <w:p w14:paraId="407CA92E">
      <w:pPr>
        <w:ind w:firstLine="640" w:firstLineChars="200"/>
        <w:rPr>
          <w:rFonts w:ascii="Times New Roman" w:hAnsi="Times New Roman"/>
        </w:rPr>
      </w:pPr>
      <w:r>
        <w:rPr>
          <w:rFonts w:hint="eastAsia" w:ascii="Times New Roman" w:hAnsi="Times New Roman" w:eastAsia="楷体_GB2312" w:cs="楷体_GB2312"/>
          <w:sz w:val="32"/>
          <w:szCs w:val="32"/>
        </w:rPr>
        <w:t>（三）美丽门头沟建设部门联动机制。</w:t>
      </w:r>
      <w:r>
        <w:rPr>
          <w:rFonts w:hint="eastAsia" w:ascii="Times New Roman" w:hAnsi="Times New Roman" w:eastAsia="仿宋_GB2312" w:cs="仿宋_GB2312"/>
          <w:color w:val="000000"/>
          <w:sz w:val="32"/>
          <w:szCs w:val="32"/>
        </w:rPr>
        <w:t>强化统筹协调与督办落实，持续完善纵向贯通、横向协同、联动落实的工作机制。构建跨区域、跨部门信息共享平台，完善联动监管体系，提升生态环境治理协同效能。</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73243E-468C-4AEF-963D-E2AF069355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79F9D81-64D5-45E9-B9FF-4EEF4536CA48}"/>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3" w:fontKey="{47094BC0-4A3A-486E-A945-E25DFE3BB44B}"/>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4" w:fontKey="{FD2CE33F-F5F1-4FDE-8642-CF66CC6CCF00}"/>
  </w:font>
  <w:font w:name="方正公文小标宋">
    <w:panose1 w:val="02000500000000000000"/>
    <w:charset w:val="86"/>
    <w:family w:val="auto"/>
    <w:pitch w:val="default"/>
    <w:sig w:usb0="A00002BF" w:usb1="38CF7CFA" w:usb2="00000016" w:usb3="00000000" w:csb0="00040001" w:csb1="00000000"/>
    <w:embedRegular r:id="rId5" w:fontKey="{444090B8-1FAF-48DF-AF1D-7952EDE2262A}"/>
  </w:font>
  <w:font w:name="楷体">
    <w:panose1 w:val="02010609060101010101"/>
    <w:charset w:val="86"/>
    <w:family w:val="modern"/>
    <w:pitch w:val="default"/>
    <w:sig w:usb0="800002BF" w:usb1="38CF7CFA" w:usb2="00000016" w:usb3="00000000" w:csb0="00040001" w:csb1="00000000"/>
    <w:embedRegular r:id="rId6" w:fontKey="{FFAFFF49-B2C9-4E9F-80EC-BE4541F55000}"/>
  </w:font>
  <w:font w:name="楷体_GB2312">
    <w:panose1 w:val="02010609030101010101"/>
    <w:charset w:val="86"/>
    <w:family w:val="modern"/>
    <w:pitch w:val="default"/>
    <w:sig w:usb0="00000001" w:usb1="080E0000" w:usb2="00000000" w:usb3="00000000" w:csb0="00040000" w:csb1="00000000"/>
    <w:embedRegular r:id="rId7" w:fontKey="{1F61085C-E4E8-441F-B9FE-E170FACC50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D6E1">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58888">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558888">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DDC85"/>
    <w:multiLevelType w:val="singleLevel"/>
    <w:tmpl w:val="24FDDC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4EF2"/>
    <w:rsid w:val="00047012"/>
    <w:rsid w:val="00062EC2"/>
    <w:rsid w:val="000E2EC1"/>
    <w:rsid w:val="000F0B33"/>
    <w:rsid w:val="00102361"/>
    <w:rsid w:val="00121244"/>
    <w:rsid w:val="0012609C"/>
    <w:rsid w:val="00172A27"/>
    <w:rsid w:val="001A0CF3"/>
    <w:rsid w:val="002260F1"/>
    <w:rsid w:val="00235CA9"/>
    <w:rsid w:val="00244C6C"/>
    <w:rsid w:val="00273809"/>
    <w:rsid w:val="00275127"/>
    <w:rsid w:val="002E027D"/>
    <w:rsid w:val="002E1C57"/>
    <w:rsid w:val="00317044"/>
    <w:rsid w:val="00341BCA"/>
    <w:rsid w:val="00382F27"/>
    <w:rsid w:val="003B6158"/>
    <w:rsid w:val="003E354B"/>
    <w:rsid w:val="003F3E67"/>
    <w:rsid w:val="004259FB"/>
    <w:rsid w:val="00440667"/>
    <w:rsid w:val="00457499"/>
    <w:rsid w:val="00495578"/>
    <w:rsid w:val="004B77CC"/>
    <w:rsid w:val="004D1BC1"/>
    <w:rsid w:val="004E2611"/>
    <w:rsid w:val="00501B2B"/>
    <w:rsid w:val="0053276A"/>
    <w:rsid w:val="005B2D39"/>
    <w:rsid w:val="005D2766"/>
    <w:rsid w:val="00680910"/>
    <w:rsid w:val="00702167"/>
    <w:rsid w:val="00713594"/>
    <w:rsid w:val="00792479"/>
    <w:rsid w:val="00793BC3"/>
    <w:rsid w:val="00853C39"/>
    <w:rsid w:val="008A23D1"/>
    <w:rsid w:val="008F7AD5"/>
    <w:rsid w:val="00923419"/>
    <w:rsid w:val="00934AE9"/>
    <w:rsid w:val="009A24F5"/>
    <w:rsid w:val="009D7489"/>
    <w:rsid w:val="00A001B5"/>
    <w:rsid w:val="00A21E21"/>
    <w:rsid w:val="00A5604F"/>
    <w:rsid w:val="00A83CB1"/>
    <w:rsid w:val="00AB1DF6"/>
    <w:rsid w:val="00B42BC0"/>
    <w:rsid w:val="00B64B97"/>
    <w:rsid w:val="00BC51E3"/>
    <w:rsid w:val="00BC6FA9"/>
    <w:rsid w:val="00BD1B8A"/>
    <w:rsid w:val="00BF3EA7"/>
    <w:rsid w:val="00C479BE"/>
    <w:rsid w:val="00CC587C"/>
    <w:rsid w:val="00CF348B"/>
    <w:rsid w:val="00D73E40"/>
    <w:rsid w:val="00DD02EA"/>
    <w:rsid w:val="00DE3E8C"/>
    <w:rsid w:val="00E12DB6"/>
    <w:rsid w:val="00EA154F"/>
    <w:rsid w:val="00EA2CB3"/>
    <w:rsid w:val="00EF5970"/>
    <w:rsid w:val="00F9432B"/>
    <w:rsid w:val="00F94ED5"/>
    <w:rsid w:val="00FF7A35"/>
    <w:rsid w:val="0123584C"/>
    <w:rsid w:val="012567F9"/>
    <w:rsid w:val="017C6D0A"/>
    <w:rsid w:val="019750AE"/>
    <w:rsid w:val="019978BC"/>
    <w:rsid w:val="01B50676"/>
    <w:rsid w:val="01D134FA"/>
    <w:rsid w:val="01E0373D"/>
    <w:rsid w:val="01EC0334"/>
    <w:rsid w:val="01F01BD2"/>
    <w:rsid w:val="02021298"/>
    <w:rsid w:val="02224692"/>
    <w:rsid w:val="024E0ADE"/>
    <w:rsid w:val="025F0B06"/>
    <w:rsid w:val="026B1259"/>
    <w:rsid w:val="028602BA"/>
    <w:rsid w:val="02B3137E"/>
    <w:rsid w:val="02E37041"/>
    <w:rsid w:val="02E41BD9"/>
    <w:rsid w:val="03022BC6"/>
    <w:rsid w:val="030376E3"/>
    <w:rsid w:val="0314369E"/>
    <w:rsid w:val="031E46B3"/>
    <w:rsid w:val="03321D76"/>
    <w:rsid w:val="03324053"/>
    <w:rsid w:val="03404493"/>
    <w:rsid w:val="03433F84"/>
    <w:rsid w:val="035D4597"/>
    <w:rsid w:val="036E6466"/>
    <w:rsid w:val="036F3BD2"/>
    <w:rsid w:val="03786440"/>
    <w:rsid w:val="03962305"/>
    <w:rsid w:val="03B70C87"/>
    <w:rsid w:val="03BD5E31"/>
    <w:rsid w:val="03D969FD"/>
    <w:rsid w:val="03DD6186"/>
    <w:rsid w:val="03E00AD0"/>
    <w:rsid w:val="03EC2B7B"/>
    <w:rsid w:val="03EC63C9"/>
    <w:rsid w:val="040A4D27"/>
    <w:rsid w:val="04172B32"/>
    <w:rsid w:val="045A6231"/>
    <w:rsid w:val="04700DA8"/>
    <w:rsid w:val="04854EFB"/>
    <w:rsid w:val="04CA4C2A"/>
    <w:rsid w:val="04DA126C"/>
    <w:rsid w:val="050503E5"/>
    <w:rsid w:val="05304B47"/>
    <w:rsid w:val="0566578A"/>
    <w:rsid w:val="05735827"/>
    <w:rsid w:val="057E629C"/>
    <w:rsid w:val="05B9052D"/>
    <w:rsid w:val="05BE7953"/>
    <w:rsid w:val="05C0567F"/>
    <w:rsid w:val="05C34B4B"/>
    <w:rsid w:val="05C37741"/>
    <w:rsid w:val="05CA420C"/>
    <w:rsid w:val="05D4686F"/>
    <w:rsid w:val="05DC49B6"/>
    <w:rsid w:val="05E703A3"/>
    <w:rsid w:val="05F35F23"/>
    <w:rsid w:val="062A142B"/>
    <w:rsid w:val="06480458"/>
    <w:rsid w:val="064F5BE9"/>
    <w:rsid w:val="065B226D"/>
    <w:rsid w:val="06707FDE"/>
    <w:rsid w:val="06793C68"/>
    <w:rsid w:val="069468A4"/>
    <w:rsid w:val="069642EE"/>
    <w:rsid w:val="069B5E85"/>
    <w:rsid w:val="06AB256C"/>
    <w:rsid w:val="06C77BDF"/>
    <w:rsid w:val="06E96300"/>
    <w:rsid w:val="072145DC"/>
    <w:rsid w:val="07281E30"/>
    <w:rsid w:val="07396E51"/>
    <w:rsid w:val="07405C2F"/>
    <w:rsid w:val="07504EC1"/>
    <w:rsid w:val="075C3866"/>
    <w:rsid w:val="076953F7"/>
    <w:rsid w:val="077704E7"/>
    <w:rsid w:val="07970109"/>
    <w:rsid w:val="07A019A5"/>
    <w:rsid w:val="07A02487"/>
    <w:rsid w:val="07B25825"/>
    <w:rsid w:val="07ED2710"/>
    <w:rsid w:val="0808579C"/>
    <w:rsid w:val="080B2144"/>
    <w:rsid w:val="08155C5D"/>
    <w:rsid w:val="08183E10"/>
    <w:rsid w:val="086504F8"/>
    <w:rsid w:val="0870481F"/>
    <w:rsid w:val="08856DEC"/>
    <w:rsid w:val="089F6DD6"/>
    <w:rsid w:val="08AD24D3"/>
    <w:rsid w:val="08C416C3"/>
    <w:rsid w:val="08DC3968"/>
    <w:rsid w:val="08E27D9B"/>
    <w:rsid w:val="08E6699A"/>
    <w:rsid w:val="08EA2FAE"/>
    <w:rsid w:val="08EA4810"/>
    <w:rsid w:val="09196280"/>
    <w:rsid w:val="091A7535"/>
    <w:rsid w:val="093D137F"/>
    <w:rsid w:val="09732DA3"/>
    <w:rsid w:val="0984551C"/>
    <w:rsid w:val="099E3CC2"/>
    <w:rsid w:val="09B96D4E"/>
    <w:rsid w:val="09ED1B58"/>
    <w:rsid w:val="0A0A7CE7"/>
    <w:rsid w:val="0A375C0D"/>
    <w:rsid w:val="0A723B75"/>
    <w:rsid w:val="0A960596"/>
    <w:rsid w:val="0AA25A34"/>
    <w:rsid w:val="0AA479FE"/>
    <w:rsid w:val="0AB35ECF"/>
    <w:rsid w:val="0ABA2D7D"/>
    <w:rsid w:val="0AEB7501"/>
    <w:rsid w:val="0AFC2C7F"/>
    <w:rsid w:val="0B00275A"/>
    <w:rsid w:val="0B0A565B"/>
    <w:rsid w:val="0B103645"/>
    <w:rsid w:val="0B756CA4"/>
    <w:rsid w:val="0B7849E6"/>
    <w:rsid w:val="0B8415DD"/>
    <w:rsid w:val="0B8E7DD9"/>
    <w:rsid w:val="0BAA580B"/>
    <w:rsid w:val="0BAF665A"/>
    <w:rsid w:val="0BD065D0"/>
    <w:rsid w:val="0C1069CD"/>
    <w:rsid w:val="0C232BA4"/>
    <w:rsid w:val="0C552275"/>
    <w:rsid w:val="0C665DD1"/>
    <w:rsid w:val="0C6B2155"/>
    <w:rsid w:val="0C7E526B"/>
    <w:rsid w:val="0C8353F1"/>
    <w:rsid w:val="0CA009E9"/>
    <w:rsid w:val="0CE340E1"/>
    <w:rsid w:val="0CE57E5A"/>
    <w:rsid w:val="0CE97919"/>
    <w:rsid w:val="0CF54541"/>
    <w:rsid w:val="0D076022"/>
    <w:rsid w:val="0D497ADA"/>
    <w:rsid w:val="0D636733"/>
    <w:rsid w:val="0D75673E"/>
    <w:rsid w:val="0D780CCE"/>
    <w:rsid w:val="0DAE2941"/>
    <w:rsid w:val="0DB655F2"/>
    <w:rsid w:val="0DFD36A2"/>
    <w:rsid w:val="0E060087"/>
    <w:rsid w:val="0E116FEE"/>
    <w:rsid w:val="0E257E99"/>
    <w:rsid w:val="0E545297"/>
    <w:rsid w:val="0E680D42"/>
    <w:rsid w:val="0E6C0137"/>
    <w:rsid w:val="0E6D0107"/>
    <w:rsid w:val="0EA578A0"/>
    <w:rsid w:val="0EAF3BDB"/>
    <w:rsid w:val="0EB83A78"/>
    <w:rsid w:val="0EE52393"/>
    <w:rsid w:val="0EF66235"/>
    <w:rsid w:val="0F1A7453"/>
    <w:rsid w:val="0F2509E1"/>
    <w:rsid w:val="0F362BEE"/>
    <w:rsid w:val="0F3A26DF"/>
    <w:rsid w:val="0F5B4FA9"/>
    <w:rsid w:val="0F5C7A3F"/>
    <w:rsid w:val="0FA47D57"/>
    <w:rsid w:val="0FAD280F"/>
    <w:rsid w:val="0FB12275"/>
    <w:rsid w:val="0FBC30F4"/>
    <w:rsid w:val="0FD91EF8"/>
    <w:rsid w:val="0FE70717"/>
    <w:rsid w:val="100B2FDE"/>
    <w:rsid w:val="101051ED"/>
    <w:rsid w:val="104C2316"/>
    <w:rsid w:val="104E4FA6"/>
    <w:rsid w:val="10771710"/>
    <w:rsid w:val="107A6B0B"/>
    <w:rsid w:val="108E2A27"/>
    <w:rsid w:val="10A02A15"/>
    <w:rsid w:val="10CA3499"/>
    <w:rsid w:val="10D426BF"/>
    <w:rsid w:val="10EC3BBD"/>
    <w:rsid w:val="112F3D99"/>
    <w:rsid w:val="11621A79"/>
    <w:rsid w:val="1170063A"/>
    <w:rsid w:val="11727009"/>
    <w:rsid w:val="11823159"/>
    <w:rsid w:val="11957802"/>
    <w:rsid w:val="119F34BD"/>
    <w:rsid w:val="119F522F"/>
    <w:rsid w:val="11B611D9"/>
    <w:rsid w:val="11CF7E49"/>
    <w:rsid w:val="11D00824"/>
    <w:rsid w:val="12192A7F"/>
    <w:rsid w:val="12280F14"/>
    <w:rsid w:val="122F69BB"/>
    <w:rsid w:val="123258EF"/>
    <w:rsid w:val="123A69E4"/>
    <w:rsid w:val="128B14A3"/>
    <w:rsid w:val="12B835C4"/>
    <w:rsid w:val="12DF3BAE"/>
    <w:rsid w:val="132D4308"/>
    <w:rsid w:val="1331710B"/>
    <w:rsid w:val="13477F98"/>
    <w:rsid w:val="135247DB"/>
    <w:rsid w:val="13533D6F"/>
    <w:rsid w:val="13DA7FEC"/>
    <w:rsid w:val="13FD12E9"/>
    <w:rsid w:val="140B1B53"/>
    <w:rsid w:val="145E0C1D"/>
    <w:rsid w:val="14787805"/>
    <w:rsid w:val="149634DA"/>
    <w:rsid w:val="14B52807"/>
    <w:rsid w:val="14BC76F2"/>
    <w:rsid w:val="14C56B1C"/>
    <w:rsid w:val="14D964F6"/>
    <w:rsid w:val="151501EB"/>
    <w:rsid w:val="152319A9"/>
    <w:rsid w:val="152754B3"/>
    <w:rsid w:val="153876C0"/>
    <w:rsid w:val="15695ACC"/>
    <w:rsid w:val="15836462"/>
    <w:rsid w:val="159E758D"/>
    <w:rsid w:val="15C27E7F"/>
    <w:rsid w:val="15CD35EA"/>
    <w:rsid w:val="15CF16A7"/>
    <w:rsid w:val="15D51C3D"/>
    <w:rsid w:val="15D66ED9"/>
    <w:rsid w:val="15E74C42"/>
    <w:rsid w:val="16240763"/>
    <w:rsid w:val="164107F7"/>
    <w:rsid w:val="164E6A70"/>
    <w:rsid w:val="1651030E"/>
    <w:rsid w:val="16674055"/>
    <w:rsid w:val="168D0306"/>
    <w:rsid w:val="16A76AA1"/>
    <w:rsid w:val="16C7763D"/>
    <w:rsid w:val="16ED6DA6"/>
    <w:rsid w:val="16F51CB1"/>
    <w:rsid w:val="1720665E"/>
    <w:rsid w:val="172D7075"/>
    <w:rsid w:val="17342109"/>
    <w:rsid w:val="174B5D53"/>
    <w:rsid w:val="175F2770"/>
    <w:rsid w:val="1764287E"/>
    <w:rsid w:val="17733D48"/>
    <w:rsid w:val="178D35C8"/>
    <w:rsid w:val="179606CE"/>
    <w:rsid w:val="17AA2BC4"/>
    <w:rsid w:val="17B46DA6"/>
    <w:rsid w:val="17E843B4"/>
    <w:rsid w:val="18057602"/>
    <w:rsid w:val="181D0DEF"/>
    <w:rsid w:val="18334009"/>
    <w:rsid w:val="185145F5"/>
    <w:rsid w:val="18561C0B"/>
    <w:rsid w:val="18697B91"/>
    <w:rsid w:val="18B54B84"/>
    <w:rsid w:val="18BC4164"/>
    <w:rsid w:val="18C0248B"/>
    <w:rsid w:val="18ED431E"/>
    <w:rsid w:val="19030534"/>
    <w:rsid w:val="1922346A"/>
    <w:rsid w:val="1926400E"/>
    <w:rsid w:val="192C753C"/>
    <w:rsid w:val="19331223"/>
    <w:rsid w:val="19662BA6"/>
    <w:rsid w:val="196842EC"/>
    <w:rsid w:val="19874772"/>
    <w:rsid w:val="19D50A61"/>
    <w:rsid w:val="19DD0836"/>
    <w:rsid w:val="1A1B310D"/>
    <w:rsid w:val="1A2F0341"/>
    <w:rsid w:val="1A4C6D98"/>
    <w:rsid w:val="1A51591C"/>
    <w:rsid w:val="1A5A4033"/>
    <w:rsid w:val="1A5D54D3"/>
    <w:rsid w:val="1A864A2A"/>
    <w:rsid w:val="1A89276C"/>
    <w:rsid w:val="1AA50C28"/>
    <w:rsid w:val="1ABD41C4"/>
    <w:rsid w:val="1AE92759"/>
    <w:rsid w:val="1AF51BB0"/>
    <w:rsid w:val="1B171B26"/>
    <w:rsid w:val="1B2465DF"/>
    <w:rsid w:val="1B2E4481"/>
    <w:rsid w:val="1B481CDF"/>
    <w:rsid w:val="1B4D72F6"/>
    <w:rsid w:val="1B6D53E9"/>
    <w:rsid w:val="1B917B2A"/>
    <w:rsid w:val="1BDC5123"/>
    <w:rsid w:val="1BEF4B0E"/>
    <w:rsid w:val="1C166655"/>
    <w:rsid w:val="1C295FB5"/>
    <w:rsid w:val="1C2F1C2A"/>
    <w:rsid w:val="1C2F2E9F"/>
    <w:rsid w:val="1C385D6E"/>
    <w:rsid w:val="1C422BD3"/>
    <w:rsid w:val="1C844F99"/>
    <w:rsid w:val="1CC30CC1"/>
    <w:rsid w:val="1CEF79FF"/>
    <w:rsid w:val="1D0A3EF7"/>
    <w:rsid w:val="1D0B7468"/>
    <w:rsid w:val="1D2A2C1A"/>
    <w:rsid w:val="1D2B3667"/>
    <w:rsid w:val="1D632E00"/>
    <w:rsid w:val="1D6372A4"/>
    <w:rsid w:val="1D7248EE"/>
    <w:rsid w:val="1DAC0C4B"/>
    <w:rsid w:val="1DDC0E05"/>
    <w:rsid w:val="1DF16B20"/>
    <w:rsid w:val="1DF443A0"/>
    <w:rsid w:val="1E5C1674"/>
    <w:rsid w:val="1E605592"/>
    <w:rsid w:val="1E7053E4"/>
    <w:rsid w:val="1E777800"/>
    <w:rsid w:val="1E8578BB"/>
    <w:rsid w:val="1EDA3596"/>
    <w:rsid w:val="1EE7283A"/>
    <w:rsid w:val="1EEC5078"/>
    <w:rsid w:val="1F173C3B"/>
    <w:rsid w:val="1F343862"/>
    <w:rsid w:val="1F4821DF"/>
    <w:rsid w:val="1F536EA5"/>
    <w:rsid w:val="1F731900"/>
    <w:rsid w:val="1FCF0C21"/>
    <w:rsid w:val="200E7555"/>
    <w:rsid w:val="20191E9C"/>
    <w:rsid w:val="201B1684"/>
    <w:rsid w:val="20337188"/>
    <w:rsid w:val="20337402"/>
    <w:rsid w:val="20340D69"/>
    <w:rsid w:val="2050317A"/>
    <w:rsid w:val="205F6F32"/>
    <w:rsid w:val="20661027"/>
    <w:rsid w:val="2094622D"/>
    <w:rsid w:val="20A5502A"/>
    <w:rsid w:val="20CE712B"/>
    <w:rsid w:val="20F76CF2"/>
    <w:rsid w:val="20FA5BB7"/>
    <w:rsid w:val="210E39CB"/>
    <w:rsid w:val="212C128C"/>
    <w:rsid w:val="215D3A7F"/>
    <w:rsid w:val="218B3DFB"/>
    <w:rsid w:val="21A812C1"/>
    <w:rsid w:val="21D05231"/>
    <w:rsid w:val="21D10C5C"/>
    <w:rsid w:val="21D65D10"/>
    <w:rsid w:val="21FE759C"/>
    <w:rsid w:val="221A1EFC"/>
    <w:rsid w:val="221D73A0"/>
    <w:rsid w:val="22364F87"/>
    <w:rsid w:val="224717BC"/>
    <w:rsid w:val="22482F0D"/>
    <w:rsid w:val="22711EB6"/>
    <w:rsid w:val="227C6712"/>
    <w:rsid w:val="2283427E"/>
    <w:rsid w:val="22B67E76"/>
    <w:rsid w:val="22B9339C"/>
    <w:rsid w:val="22BB723B"/>
    <w:rsid w:val="22BD1205"/>
    <w:rsid w:val="22C205C9"/>
    <w:rsid w:val="22C70A79"/>
    <w:rsid w:val="22E73498"/>
    <w:rsid w:val="22EA5D72"/>
    <w:rsid w:val="2312765E"/>
    <w:rsid w:val="231B4A22"/>
    <w:rsid w:val="233A06BE"/>
    <w:rsid w:val="238E44C0"/>
    <w:rsid w:val="23A128D5"/>
    <w:rsid w:val="23A9615B"/>
    <w:rsid w:val="23CB1297"/>
    <w:rsid w:val="23F5677C"/>
    <w:rsid w:val="23F944BF"/>
    <w:rsid w:val="24062738"/>
    <w:rsid w:val="244E63CC"/>
    <w:rsid w:val="24594D37"/>
    <w:rsid w:val="245B0CD5"/>
    <w:rsid w:val="24664E32"/>
    <w:rsid w:val="246F1264"/>
    <w:rsid w:val="24AF2B5B"/>
    <w:rsid w:val="24DD3B6D"/>
    <w:rsid w:val="24E52C95"/>
    <w:rsid w:val="24EF7670"/>
    <w:rsid w:val="24F15196"/>
    <w:rsid w:val="251B2213"/>
    <w:rsid w:val="252512E3"/>
    <w:rsid w:val="252823B9"/>
    <w:rsid w:val="253357AE"/>
    <w:rsid w:val="2555355D"/>
    <w:rsid w:val="2583004D"/>
    <w:rsid w:val="25892045"/>
    <w:rsid w:val="25A55843"/>
    <w:rsid w:val="25B03E1C"/>
    <w:rsid w:val="25C1100C"/>
    <w:rsid w:val="25C718A8"/>
    <w:rsid w:val="25F8524E"/>
    <w:rsid w:val="25FA2770"/>
    <w:rsid w:val="26062EC3"/>
    <w:rsid w:val="261E6443"/>
    <w:rsid w:val="265C1789"/>
    <w:rsid w:val="266165C3"/>
    <w:rsid w:val="267A70CD"/>
    <w:rsid w:val="268B161A"/>
    <w:rsid w:val="26995227"/>
    <w:rsid w:val="26BE72FA"/>
    <w:rsid w:val="26D364C3"/>
    <w:rsid w:val="26F606C4"/>
    <w:rsid w:val="270155C3"/>
    <w:rsid w:val="27015D0E"/>
    <w:rsid w:val="27536BFA"/>
    <w:rsid w:val="27716A62"/>
    <w:rsid w:val="27743E5C"/>
    <w:rsid w:val="27791FAF"/>
    <w:rsid w:val="27894419"/>
    <w:rsid w:val="27B506FD"/>
    <w:rsid w:val="27B5694E"/>
    <w:rsid w:val="27C46B92"/>
    <w:rsid w:val="27C60AAB"/>
    <w:rsid w:val="27D330A9"/>
    <w:rsid w:val="27DA63B5"/>
    <w:rsid w:val="27EB0DC5"/>
    <w:rsid w:val="280879FC"/>
    <w:rsid w:val="280B2A12"/>
    <w:rsid w:val="28125B4F"/>
    <w:rsid w:val="283E4B96"/>
    <w:rsid w:val="283F41D5"/>
    <w:rsid w:val="2866708D"/>
    <w:rsid w:val="28C71CB3"/>
    <w:rsid w:val="28E36D33"/>
    <w:rsid w:val="290F3E64"/>
    <w:rsid w:val="291D0C4F"/>
    <w:rsid w:val="2927387C"/>
    <w:rsid w:val="29387837"/>
    <w:rsid w:val="295C4898"/>
    <w:rsid w:val="29791BFE"/>
    <w:rsid w:val="29961C76"/>
    <w:rsid w:val="299A31C8"/>
    <w:rsid w:val="299B7DC6"/>
    <w:rsid w:val="29D2340D"/>
    <w:rsid w:val="29DF25B4"/>
    <w:rsid w:val="29FD638B"/>
    <w:rsid w:val="2A2B739C"/>
    <w:rsid w:val="2A2F3CB2"/>
    <w:rsid w:val="2A5752D6"/>
    <w:rsid w:val="2A824904"/>
    <w:rsid w:val="2A854629"/>
    <w:rsid w:val="2ABC1DA2"/>
    <w:rsid w:val="2ABE3496"/>
    <w:rsid w:val="2ACD0453"/>
    <w:rsid w:val="2ACD2201"/>
    <w:rsid w:val="2AE64910"/>
    <w:rsid w:val="2AE7493C"/>
    <w:rsid w:val="2AF86E01"/>
    <w:rsid w:val="2AFE23BA"/>
    <w:rsid w:val="2B0C727D"/>
    <w:rsid w:val="2B400C25"/>
    <w:rsid w:val="2B6C75E4"/>
    <w:rsid w:val="2BAF13B9"/>
    <w:rsid w:val="2BC35ECA"/>
    <w:rsid w:val="2BD17ACF"/>
    <w:rsid w:val="2BDD6474"/>
    <w:rsid w:val="2BE80DE3"/>
    <w:rsid w:val="2BEC66B7"/>
    <w:rsid w:val="2C43539C"/>
    <w:rsid w:val="2C6B1CD2"/>
    <w:rsid w:val="2C892158"/>
    <w:rsid w:val="2C8D37A6"/>
    <w:rsid w:val="2CBA2FB1"/>
    <w:rsid w:val="2CD930DF"/>
    <w:rsid w:val="2CDE4072"/>
    <w:rsid w:val="2CDE7ADF"/>
    <w:rsid w:val="2CE90E48"/>
    <w:rsid w:val="2CF369CD"/>
    <w:rsid w:val="2D03015C"/>
    <w:rsid w:val="2D0619FA"/>
    <w:rsid w:val="2D0B02E8"/>
    <w:rsid w:val="2D137721"/>
    <w:rsid w:val="2D175908"/>
    <w:rsid w:val="2D265BF9"/>
    <w:rsid w:val="2D3253FC"/>
    <w:rsid w:val="2D336E93"/>
    <w:rsid w:val="2D5A5A2C"/>
    <w:rsid w:val="2D60110A"/>
    <w:rsid w:val="2DB322F5"/>
    <w:rsid w:val="2DB72CF5"/>
    <w:rsid w:val="2DBE4D75"/>
    <w:rsid w:val="2DCE5BE0"/>
    <w:rsid w:val="2DD6761F"/>
    <w:rsid w:val="2DF6454F"/>
    <w:rsid w:val="2E240DE9"/>
    <w:rsid w:val="2E3565BC"/>
    <w:rsid w:val="2E3F6F72"/>
    <w:rsid w:val="2E54265D"/>
    <w:rsid w:val="2E84554A"/>
    <w:rsid w:val="2E9848D4"/>
    <w:rsid w:val="2E9C43C4"/>
    <w:rsid w:val="2EBB4699"/>
    <w:rsid w:val="2ED7384D"/>
    <w:rsid w:val="2EF97A69"/>
    <w:rsid w:val="2EFE7BB8"/>
    <w:rsid w:val="2F027615"/>
    <w:rsid w:val="2F03519A"/>
    <w:rsid w:val="2F0A4F1A"/>
    <w:rsid w:val="2F2F55AF"/>
    <w:rsid w:val="2F3C785F"/>
    <w:rsid w:val="2F656EAC"/>
    <w:rsid w:val="2F990904"/>
    <w:rsid w:val="2FAB3346"/>
    <w:rsid w:val="2FAC4DFD"/>
    <w:rsid w:val="2FCF1AE6"/>
    <w:rsid w:val="2FD86E9B"/>
    <w:rsid w:val="30324A78"/>
    <w:rsid w:val="306B5F67"/>
    <w:rsid w:val="3075311F"/>
    <w:rsid w:val="3088223C"/>
    <w:rsid w:val="30D46D44"/>
    <w:rsid w:val="30D836AE"/>
    <w:rsid w:val="30EE1123"/>
    <w:rsid w:val="31010E56"/>
    <w:rsid w:val="31314175"/>
    <w:rsid w:val="314D409C"/>
    <w:rsid w:val="31992E3D"/>
    <w:rsid w:val="31D80420"/>
    <w:rsid w:val="31F12C79"/>
    <w:rsid w:val="321C75CA"/>
    <w:rsid w:val="321E24D4"/>
    <w:rsid w:val="32202354"/>
    <w:rsid w:val="324A7697"/>
    <w:rsid w:val="3274548D"/>
    <w:rsid w:val="327A33B7"/>
    <w:rsid w:val="32A41A99"/>
    <w:rsid w:val="32B24ADE"/>
    <w:rsid w:val="32C51A10"/>
    <w:rsid w:val="32FE2E9B"/>
    <w:rsid w:val="332130EA"/>
    <w:rsid w:val="334A5EB4"/>
    <w:rsid w:val="33AE7CB3"/>
    <w:rsid w:val="3409061E"/>
    <w:rsid w:val="340C3D9A"/>
    <w:rsid w:val="3422536C"/>
    <w:rsid w:val="344A1390"/>
    <w:rsid w:val="345D2848"/>
    <w:rsid w:val="346F60D7"/>
    <w:rsid w:val="347A2C24"/>
    <w:rsid w:val="349E7251"/>
    <w:rsid w:val="34C93A39"/>
    <w:rsid w:val="34D80120"/>
    <w:rsid w:val="350031D3"/>
    <w:rsid w:val="352754C6"/>
    <w:rsid w:val="3532685B"/>
    <w:rsid w:val="358C0256"/>
    <w:rsid w:val="35942299"/>
    <w:rsid w:val="35B53FBD"/>
    <w:rsid w:val="35FA4AC4"/>
    <w:rsid w:val="36010FB1"/>
    <w:rsid w:val="36044827"/>
    <w:rsid w:val="361817C3"/>
    <w:rsid w:val="363B357D"/>
    <w:rsid w:val="36486BE0"/>
    <w:rsid w:val="36A52284"/>
    <w:rsid w:val="36F23231"/>
    <w:rsid w:val="37131858"/>
    <w:rsid w:val="37347390"/>
    <w:rsid w:val="374101FF"/>
    <w:rsid w:val="37464610"/>
    <w:rsid w:val="37591238"/>
    <w:rsid w:val="375D490D"/>
    <w:rsid w:val="376D233B"/>
    <w:rsid w:val="377E7BDD"/>
    <w:rsid w:val="377F0D27"/>
    <w:rsid w:val="37EA43F2"/>
    <w:rsid w:val="37F214F9"/>
    <w:rsid w:val="37F25055"/>
    <w:rsid w:val="380B6F35"/>
    <w:rsid w:val="38201B23"/>
    <w:rsid w:val="38242439"/>
    <w:rsid w:val="38262C17"/>
    <w:rsid w:val="3828316D"/>
    <w:rsid w:val="384D0E80"/>
    <w:rsid w:val="386046B4"/>
    <w:rsid w:val="386509B9"/>
    <w:rsid w:val="386761EB"/>
    <w:rsid w:val="386E302B"/>
    <w:rsid w:val="38740160"/>
    <w:rsid w:val="387B562F"/>
    <w:rsid w:val="38837131"/>
    <w:rsid w:val="38A31F2B"/>
    <w:rsid w:val="38B7004D"/>
    <w:rsid w:val="390944D2"/>
    <w:rsid w:val="390A4620"/>
    <w:rsid w:val="39177242"/>
    <w:rsid w:val="391B54F4"/>
    <w:rsid w:val="3929250D"/>
    <w:rsid w:val="392B2D30"/>
    <w:rsid w:val="393C038A"/>
    <w:rsid w:val="39403976"/>
    <w:rsid w:val="394B7130"/>
    <w:rsid w:val="39504729"/>
    <w:rsid w:val="39537D75"/>
    <w:rsid w:val="3954305A"/>
    <w:rsid w:val="395D0BF4"/>
    <w:rsid w:val="39763A64"/>
    <w:rsid w:val="398F7560"/>
    <w:rsid w:val="39AA099D"/>
    <w:rsid w:val="39BD78E5"/>
    <w:rsid w:val="39E47A09"/>
    <w:rsid w:val="39EF1CA6"/>
    <w:rsid w:val="39FA4695"/>
    <w:rsid w:val="3A013C75"/>
    <w:rsid w:val="3A176FF5"/>
    <w:rsid w:val="3A1A1D87"/>
    <w:rsid w:val="3A25583C"/>
    <w:rsid w:val="3A4B2127"/>
    <w:rsid w:val="3A612A91"/>
    <w:rsid w:val="3A7750E3"/>
    <w:rsid w:val="3A850402"/>
    <w:rsid w:val="3A8F7ACF"/>
    <w:rsid w:val="3A9C3CE8"/>
    <w:rsid w:val="3AB326ED"/>
    <w:rsid w:val="3AB42A96"/>
    <w:rsid w:val="3AF24F9D"/>
    <w:rsid w:val="3B135A0E"/>
    <w:rsid w:val="3B215C5C"/>
    <w:rsid w:val="3B263C07"/>
    <w:rsid w:val="3B2714BA"/>
    <w:rsid w:val="3B356D95"/>
    <w:rsid w:val="3B496391"/>
    <w:rsid w:val="3B6837D6"/>
    <w:rsid w:val="3B70021C"/>
    <w:rsid w:val="3B705C67"/>
    <w:rsid w:val="3B712735"/>
    <w:rsid w:val="3B800BCA"/>
    <w:rsid w:val="3B8979FF"/>
    <w:rsid w:val="3B90705F"/>
    <w:rsid w:val="3B920854"/>
    <w:rsid w:val="3BAC736A"/>
    <w:rsid w:val="3BAE7806"/>
    <w:rsid w:val="3BB6283D"/>
    <w:rsid w:val="3BBB17DC"/>
    <w:rsid w:val="3BDC04F6"/>
    <w:rsid w:val="3BDF1D94"/>
    <w:rsid w:val="3BEB3AD7"/>
    <w:rsid w:val="3C100512"/>
    <w:rsid w:val="3C236125"/>
    <w:rsid w:val="3C3C2D43"/>
    <w:rsid w:val="3C3F2833"/>
    <w:rsid w:val="3C615C0D"/>
    <w:rsid w:val="3C6803EB"/>
    <w:rsid w:val="3C9169E0"/>
    <w:rsid w:val="3C9E39FD"/>
    <w:rsid w:val="3CBB635D"/>
    <w:rsid w:val="3CE53400"/>
    <w:rsid w:val="3CE60F00"/>
    <w:rsid w:val="3D332398"/>
    <w:rsid w:val="3D3B23B2"/>
    <w:rsid w:val="3D4A0262"/>
    <w:rsid w:val="3D51281E"/>
    <w:rsid w:val="3D5642D8"/>
    <w:rsid w:val="3D641CFF"/>
    <w:rsid w:val="3D6C0B43"/>
    <w:rsid w:val="3DAA0642"/>
    <w:rsid w:val="3DB92E37"/>
    <w:rsid w:val="3DB95134"/>
    <w:rsid w:val="3DC5629B"/>
    <w:rsid w:val="3DFF03C5"/>
    <w:rsid w:val="3E0930F8"/>
    <w:rsid w:val="3E0D0E3B"/>
    <w:rsid w:val="3E151A9D"/>
    <w:rsid w:val="3E304B29"/>
    <w:rsid w:val="3E330D90"/>
    <w:rsid w:val="3E65485B"/>
    <w:rsid w:val="3EAB0654"/>
    <w:rsid w:val="3ED41958"/>
    <w:rsid w:val="3F022634"/>
    <w:rsid w:val="3F03223E"/>
    <w:rsid w:val="3F0D6C18"/>
    <w:rsid w:val="3F152A8D"/>
    <w:rsid w:val="3F43088C"/>
    <w:rsid w:val="3F55035B"/>
    <w:rsid w:val="3F6525B0"/>
    <w:rsid w:val="3F6F612B"/>
    <w:rsid w:val="3F977902"/>
    <w:rsid w:val="3F9D7F9C"/>
    <w:rsid w:val="3F9E3683"/>
    <w:rsid w:val="3FA665E0"/>
    <w:rsid w:val="3FB6105E"/>
    <w:rsid w:val="3FBF43B6"/>
    <w:rsid w:val="3FCB2D5B"/>
    <w:rsid w:val="3FEC0F24"/>
    <w:rsid w:val="3FF10940"/>
    <w:rsid w:val="3FF513F5"/>
    <w:rsid w:val="3FFC1167"/>
    <w:rsid w:val="4016069F"/>
    <w:rsid w:val="402E5098"/>
    <w:rsid w:val="40427815"/>
    <w:rsid w:val="4057711B"/>
    <w:rsid w:val="40664832"/>
    <w:rsid w:val="40736F4F"/>
    <w:rsid w:val="409C1FA4"/>
    <w:rsid w:val="40AB66E9"/>
    <w:rsid w:val="40AF116F"/>
    <w:rsid w:val="40C14999"/>
    <w:rsid w:val="40CC265C"/>
    <w:rsid w:val="40CE48A0"/>
    <w:rsid w:val="41150906"/>
    <w:rsid w:val="411E6EBB"/>
    <w:rsid w:val="412D224A"/>
    <w:rsid w:val="41383010"/>
    <w:rsid w:val="416A4FA6"/>
    <w:rsid w:val="4172782E"/>
    <w:rsid w:val="417411D1"/>
    <w:rsid w:val="41745D2D"/>
    <w:rsid w:val="417D0085"/>
    <w:rsid w:val="418C4D19"/>
    <w:rsid w:val="41943621"/>
    <w:rsid w:val="41E7529E"/>
    <w:rsid w:val="421D51E8"/>
    <w:rsid w:val="425D7EB7"/>
    <w:rsid w:val="42BF231A"/>
    <w:rsid w:val="42DF6B1E"/>
    <w:rsid w:val="43063491"/>
    <w:rsid w:val="432357D9"/>
    <w:rsid w:val="43335191"/>
    <w:rsid w:val="43430E5B"/>
    <w:rsid w:val="434A21E9"/>
    <w:rsid w:val="43625059"/>
    <w:rsid w:val="436C03B1"/>
    <w:rsid w:val="437032DC"/>
    <w:rsid w:val="43A86F10"/>
    <w:rsid w:val="43BD6F3C"/>
    <w:rsid w:val="43C875B2"/>
    <w:rsid w:val="43DA3FB5"/>
    <w:rsid w:val="441847CB"/>
    <w:rsid w:val="441C376E"/>
    <w:rsid w:val="441F5424"/>
    <w:rsid w:val="44293A44"/>
    <w:rsid w:val="4474074D"/>
    <w:rsid w:val="44B32251"/>
    <w:rsid w:val="44C00D1C"/>
    <w:rsid w:val="44D206E8"/>
    <w:rsid w:val="44D22F09"/>
    <w:rsid w:val="44E24BED"/>
    <w:rsid w:val="44F248E6"/>
    <w:rsid w:val="44FD7F19"/>
    <w:rsid w:val="452F78E8"/>
    <w:rsid w:val="4542321E"/>
    <w:rsid w:val="45554E75"/>
    <w:rsid w:val="45570BED"/>
    <w:rsid w:val="4577303D"/>
    <w:rsid w:val="45886FF9"/>
    <w:rsid w:val="45991206"/>
    <w:rsid w:val="45CB1E22"/>
    <w:rsid w:val="45F25354"/>
    <w:rsid w:val="4600582C"/>
    <w:rsid w:val="46013BD4"/>
    <w:rsid w:val="46347BA1"/>
    <w:rsid w:val="46713F31"/>
    <w:rsid w:val="468E4AE3"/>
    <w:rsid w:val="4691727A"/>
    <w:rsid w:val="469B2D5C"/>
    <w:rsid w:val="46CB53EF"/>
    <w:rsid w:val="46E30A33"/>
    <w:rsid w:val="47043A29"/>
    <w:rsid w:val="472D5627"/>
    <w:rsid w:val="473110DC"/>
    <w:rsid w:val="4740402F"/>
    <w:rsid w:val="4757351A"/>
    <w:rsid w:val="476D64A6"/>
    <w:rsid w:val="47881532"/>
    <w:rsid w:val="479917A6"/>
    <w:rsid w:val="47AD75EE"/>
    <w:rsid w:val="47B8703C"/>
    <w:rsid w:val="47F60B91"/>
    <w:rsid w:val="47F6649C"/>
    <w:rsid w:val="481531C8"/>
    <w:rsid w:val="483E7E42"/>
    <w:rsid w:val="48A47F31"/>
    <w:rsid w:val="48D37C96"/>
    <w:rsid w:val="490177EE"/>
    <w:rsid w:val="493D7F1D"/>
    <w:rsid w:val="494B0A69"/>
    <w:rsid w:val="495C4A24"/>
    <w:rsid w:val="4972249A"/>
    <w:rsid w:val="4972708D"/>
    <w:rsid w:val="49795019"/>
    <w:rsid w:val="49795470"/>
    <w:rsid w:val="49962030"/>
    <w:rsid w:val="49A95790"/>
    <w:rsid w:val="49C33CAB"/>
    <w:rsid w:val="49C354C1"/>
    <w:rsid w:val="49E044F4"/>
    <w:rsid w:val="49E81C22"/>
    <w:rsid w:val="49F8402B"/>
    <w:rsid w:val="4A130C33"/>
    <w:rsid w:val="4A341372"/>
    <w:rsid w:val="4A361719"/>
    <w:rsid w:val="4A4236FE"/>
    <w:rsid w:val="4A6C6EE9"/>
    <w:rsid w:val="4A791606"/>
    <w:rsid w:val="4AA45F01"/>
    <w:rsid w:val="4AB12B4E"/>
    <w:rsid w:val="4ABA3B32"/>
    <w:rsid w:val="4AC35735"/>
    <w:rsid w:val="4AE90539"/>
    <w:rsid w:val="4B0A64D5"/>
    <w:rsid w:val="4B0B04B0"/>
    <w:rsid w:val="4B0D06CC"/>
    <w:rsid w:val="4B2652EA"/>
    <w:rsid w:val="4B2B0B52"/>
    <w:rsid w:val="4B6B0F4E"/>
    <w:rsid w:val="4B7E5126"/>
    <w:rsid w:val="4B895879"/>
    <w:rsid w:val="4BA335EC"/>
    <w:rsid w:val="4BB548C0"/>
    <w:rsid w:val="4BC93EC7"/>
    <w:rsid w:val="4BD3007B"/>
    <w:rsid w:val="4BED509D"/>
    <w:rsid w:val="4C081CEE"/>
    <w:rsid w:val="4C1079C5"/>
    <w:rsid w:val="4C325A71"/>
    <w:rsid w:val="4C4A325A"/>
    <w:rsid w:val="4C5954EF"/>
    <w:rsid w:val="4C6A0153"/>
    <w:rsid w:val="4CB42DC9"/>
    <w:rsid w:val="4CB66B41"/>
    <w:rsid w:val="4CB9236D"/>
    <w:rsid w:val="4CC0557B"/>
    <w:rsid w:val="4CC404E8"/>
    <w:rsid w:val="4CC530DC"/>
    <w:rsid w:val="4CC732A2"/>
    <w:rsid w:val="4CD86AB8"/>
    <w:rsid w:val="4CDF221D"/>
    <w:rsid w:val="4D0B3D7D"/>
    <w:rsid w:val="4D467EC5"/>
    <w:rsid w:val="4D4B1038"/>
    <w:rsid w:val="4D665E71"/>
    <w:rsid w:val="4D7F22D1"/>
    <w:rsid w:val="4D88228C"/>
    <w:rsid w:val="4D8E5540"/>
    <w:rsid w:val="4D9C7AE5"/>
    <w:rsid w:val="4DA63CFE"/>
    <w:rsid w:val="4DC82688"/>
    <w:rsid w:val="4DD03C33"/>
    <w:rsid w:val="4DFC1A95"/>
    <w:rsid w:val="4E047438"/>
    <w:rsid w:val="4E135344"/>
    <w:rsid w:val="4E410805"/>
    <w:rsid w:val="4E47696B"/>
    <w:rsid w:val="4E807407"/>
    <w:rsid w:val="4EAC1644"/>
    <w:rsid w:val="4EAC449C"/>
    <w:rsid w:val="4EBD4210"/>
    <w:rsid w:val="4ED35788"/>
    <w:rsid w:val="4EE03A01"/>
    <w:rsid w:val="4EE51018"/>
    <w:rsid w:val="4EEE6121"/>
    <w:rsid w:val="4F113F75"/>
    <w:rsid w:val="4F710AFD"/>
    <w:rsid w:val="4F811208"/>
    <w:rsid w:val="4F985FFF"/>
    <w:rsid w:val="4F9C7B5B"/>
    <w:rsid w:val="4FCE41A2"/>
    <w:rsid w:val="4FE570BC"/>
    <w:rsid w:val="501778F7"/>
    <w:rsid w:val="503314C3"/>
    <w:rsid w:val="50373AF5"/>
    <w:rsid w:val="50411939"/>
    <w:rsid w:val="50642410"/>
    <w:rsid w:val="50744D49"/>
    <w:rsid w:val="509335EF"/>
    <w:rsid w:val="50A00F4B"/>
    <w:rsid w:val="50DF7F74"/>
    <w:rsid w:val="50E21CB3"/>
    <w:rsid w:val="50F166B3"/>
    <w:rsid w:val="50FE3848"/>
    <w:rsid w:val="513444D8"/>
    <w:rsid w:val="5135177F"/>
    <w:rsid w:val="51354F21"/>
    <w:rsid w:val="513B53AA"/>
    <w:rsid w:val="515B1A65"/>
    <w:rsid w:val="515F763E"/>
    <w:rsid w:val="51C409DE"/>
    <w:rsid w:val="51FF6894"/>
    <w:rsid w:val="52046E9E"/>
    <w:rsid w:val="520E0886"/>
    <w:rsid w:val="52147326"/>
    <w:rsid w:val="521A0616"/>
    <w:rsid w:val="523D34A4"/>
    <w:rsid w:val="52432C25"/>
    <w:rsid w:val="52877104"/>
    <w:rsid w:val="52952D55"/>
    <w:rsid w:val="52AB2578"/>
    <w:rsid w:val="52BC3CB1"/>
    <w:rsid w:val="52CD0741"/>
    <w:rsid w:val="52DA2EF0"/>
    <w:rsid w:val="52F002C8"/>
    <w:rsid w:val="531445C2"/>
    <w:rsid w:val="534A3B3F"/>
    <w:rsid w:val="53C77C7D"/>
    <w:rsid w:val="53D53D51"/>
    <w:rsid w:val="53DF072C"/>
    <w:rsid w:val="53F561A1"/>
    <w:rsid w:val="541A653C"/>
    <w:rsid w:val="541B0CC2"/>
    <w:rsid w:val="541C3BC8"/>
    <w:rsid w:val="541F6D7A"/>
    <w:rsid w:val="54527A08"/>
    <w:rsid w:val="54531D4B"/>
    <w:rsid w:val="54574766"/>
    <w:rsid w:val="545E0B04"/>
    <w:rsid w:val="546463D8"/>
    <w:rsid w:val="546C7DF1"/>
    <w:rsid w:val="5475399D"/>
    <w:rsid w:val="547C241E"/>
    <w:rsid w:val="54811A42"/>
    <w:rsid w:val="54C343AC"/>
    <w:rsid w:val="54C54621"/>
    <w:rsid w:val="54E70D4A"/>
    <w:rsid w:val="550151F6"/>
    <w:rsid w:val="550A17D8"/>
    <w:rsid w:val="550D751A"/>
    <w:rsid w:val="551259E1"/>
    <w:rsid w:val="555929FF"/>
    <w:rsid w:val="55717AA9"/>
    <w:rsid w:val="557642AD"/>
    <w:rsid w:val="557E0DDE"/>
    <w:rsid w:val="55944102"/>
    <w:rsid w:val="55C537BC"/>
    <w:rsid w:val="560C0B22"/>
    <w:rsid w:val="56226FF5"/>
    <w:rsid w:val="562348D9"/>
    <w:rsid w:val="56252C91"/>
    <w:rsid w:val="568E6439"/>
    <w:rsid w:val="56B31286"/>
    <w:rsid w:val="56CE4A87"/>
    <w:rsid w:val="56D71B8E"/>
    <w:rsid w:val="572A0ECA"/>
    <w:rsid w:val="57923D07"/>
    <w:rsid w:val="57C00874"/>
    <w:rsid w:val="57F10A2D"/>
    <w:rsid w:val="580A157A"/>
    <w:rsid w:val="580A1AEF"/>
    <w:rsid w:val="580F7106"/>
    <w:rsid w:val="5813686E"/>
    <w:rsid w:val="581D2D38"/>
    <w:rsid w:val="584E40D2"/>
    <w:rsid w:val="58A92E65"/>
    <w:rsid w:val="58B959EF"/>
    <w:rsid w:val="58BE3005"/>
    <w:rsid w:val="58F22CAF"/>
    <w:rsid w:val="58FE1654"/>
    <w:rsid w:val="59172716"/>
    <w:rsid w:val="59253085"/>
    <w:rsid w:val="5944285A"/>
    <w:rsid w:val="59523610"/>
    <w:rsid w:val="5975190A"/>
    <w:rsid w:val="597F3196"/>
    <w:rsid w:val="59A73A9A"/>
    <w:rsid w:val="59B13E84"/>
    <w:rsid w:val="59D32AE1"/>
    <w:rsid w:val="59DF1CA4"/>
    <w:rsid w:val="5A397FBB"/>
    <w:rsid w:val="5A5338E2"/>
    <w:rsid w:val="5A61633E"/>
    <w:rsid w:val="5A6818C8"/>
    <w:rsid w:val="5AC1557C"/>
    <w:rsid w:val="5AD1162A"/>
    <w:rsid w:val="5B1E14A2"/>
    <w:rsid w:val="5B294982"/>
    <w:rsid w:val="5B4D241F"/>
    <w:rsid w:val="5B6065F6"/>
    <w:rsid w:val="5B647768"/>
    <w:rsid w:val="5B692B86"/>
    <w:rsid w:val="5B935C4E"/>
    <w:rsid w:val="5B950EA3"/>
    <w:rsid w:val="5B9F3F13"/>
    <w:rsid w:val="5BA65531"/>
    <w:rsid w:val="5BB362A0"/>
    <w:rsid w:val="5BDA6E38"/>
    <w:rsid w:val="5BE865EB"/>
    <w:rsid w:val="5C0C7C03"/>
    <w:rsid w:val="5C2F421A"/>
    <w:rsid w:val="5C404EFC"/>
    <w:rsid w:val="5C4D52A6"/>
    <w:rsid w:val="5C4E46A0"/>
    <w:rsid w:val="5C734107"/>
    <w:rsid w:val="5CB564CD"/>
    <w:rsid w:val="5CE70651"/>
    <w:rsid w:val="5CFC15B7"/>
    <w:rsid w:val="5D017965"/>
    <w:rsid w:val="5D144052"/>
    <w:rsid w:val="5D1A5681"/>
    <w:rsid w:val="5D4635C9"/>
    <w:rsid w:val="5D514C25"/>
    <w:rsid w:val="5D681CE6"/>
    <w:rsid w:val="5D721A8D"/>
    <w:rsid w:val="5D866F60"/>
    <w:rsid w:val="5D997B9D"/>
    <w:rsid w:val="5DBC388C"/>
    <w:rsid w:val="5DE95315"/>
    <w:rsid w:val="5E421FE3"/>
    <w:rsid w:val="5E4411BF"/>
    <w:rsid w:val="5E4B74CC"/>
    <w:rsid w:val="5E53638E"/>
    <w:rsid w:val="5E581806"/>
    <w:rsid w:val="5E713415"/>
    <w:rsid w:val="5EAA7B88"/>
    <w:rsid w:val="5EBF629E"/>
    <w:rsid w:val="5EF908A6"/>
    <w:rsid w:val="5F021772"/>
    <w:rsid w:val="5F230BC9"/>
    <w:rsid w:val="5F30162D"/>
    <w:rsid w:val="5F322057"/>
    <w:rsid w:val="5F3C2ED6"/>
    <w:rsid w:val="5F5A3869"/>
    <w:rsid w:val="5F7B42E3"/>
    <w:rsid w:val="5F812FDF"/>
    <w:rsid w:val="5F8D1984"/>
    <w:rsid w:val="5F985E35"/>
    <w:rsid w:val="5FA14DB3"/>
    <w:rsid w:val="5FA97E40"/>
    <w:rsid w:val="5FDE21DF"/>
    <w:rsid w:val="5FE61AC0"/>
    <w:rsid w:val="60611EAF"/>
    <w:rsid w:val="60C413D5"/>
    <w:rsid w:val="60D25784"/>
    <w:rsid w:val="60E56E68"/>
    <w:rsid w:val="60F82E2D"/>
    <w:rsid w:val="6102706E"/>
    <w:rsid w:val="610712C2"/>
    <w:rsid w:val="613A3445"/>
    <w:rsid w:val="6143357E"/>
    <w:rsid w:val="6145071A"/>
    <w:rsid w:val="61461DEA"/>
    <w:rsid w:val="61655CDB"/>
    <w:rsid w:val="61972646"/>
    <w:rsid w:val="61D22D05"/>
    <w:rsid w:val="61DF331B"/>
    <w:rsid w:val="61FC06FB"/>
    <w:rsid w:val="620023CB"/>
    <w:rsid w:val="62176023"/>
    <w:rsid w:val="623B574A"/>
    <w:rsid w:val="624B3119"/>
    <w:rsid w:val="62510A2F"/>
    <w:rsid w:val="627C12E5"/>
    <w:rsid w:val="628801E0"/>
    <w:rsid w:val="62C21DAD"/>
    <w:rsid w:val="62D578C9"/>
    <w:rsid w:val="630D43EE"/>
    <w:rsid w:val="63110A8B"/>
    <w:rsid w:val="63147602"/>
    <w:rsid w:val="63312626"/>
    <w:rsid w:val="6354520C"/>
    <w:rsid w:val="637B6331"/>
    <w:rsid w:val="63C30523"/>
    <w:rsid w:val="63FF1670"/>
    <w:rsid w:val="63FF2724"/>
    <w:rsid w:val="64563013"/>
    <w:rsid w:val="645E38EF"/>
    <w:rsid w:val="648D5302"/>
    <w:rsid w:val="64AC012D"/>
    <w:rsid w:val="64C228DE"/>
    <w:rsid w:val="64D94D23"/>
    <w:rsid w:val="64FD6C64"/>
    <w:rsid w:val="65047D7F"/>
    <w:rsid w:val="65206DF6"/>
    <w:rsid w:val="65297A59"/>
    <w:rsid w:val="652A37D1"/>
    <w:rsid w:val="65352EBF"/>
    <w:rsid w:val="656C3DE9"/>
    <w:rsid w:val="658D4E98"/>
    <w:rsid w:val="659F7B58"/>
    <w:rsid w:val="65A2780B"/>
    <w:rsid w:val="65CB0B10"/>
    <w:rsid w:val="65EF15EA"/>
    <w:rsid w:val="661F35E3"/>
    <w:rsid w:val="6685698F"/>
    <w:rsid w:val="669870E7"/>
    <w:rsid w:val="669C24AC"/>
    <w:rsid w:val="66A6332B"/>
    <w:rsid w:val="66AC7D60"/>
    <w:rsid w:val="66C83F2C"/>
    <w:rsid w:val="66D00BA2"/>
    <w:rsid w:val="67006E63"/>
    <w:rsid w:val="670342D9"/>
    <w:rsid w:val="671E2DBD"/>
    <w:rsid w:val="671E7385"/>
    <w:rsid w:val="672229B1"/>
    <w:rsid w:val="67257588"/>
    <w:rsid w:val="672A6F03"/>
    <w:rsid w:val="674160EB"/>
    <w:rsid w:val="675528ED"/>
    <w:rsid w:val="678C6FED"/>
    <w:rsid w:val="67D22E92"/>
    <w:rsid w:val="68171A2C"/>
    <w:rsid w:val="6828049B"/>
    <w:rsid w:val="6859120D"/>
    <w:rsid w:val="686F79F8"/>
    <w:rsid w:val="68701E42"/>
    <w:rsid w:val="68AF296B"/>
    <w:rsid w:val="68BE495C"/>
    <w:rsid w:val="68C835DF"/>
    <w:rsid w:val="68EB0ED6"/>
    <w:rsid w:val="68ED4F9C"/>
    <w:rsid w:val="692A0243"/>
    <w:rsid w:val="6942558D"/>
    <w:rsid w:val="6950151A"/>
    <w:rsid w:val="696372B1"/>
    <w:rsid w:val="69670B4F"/>
    <w:rsid w:val="69801C11"/>
    <w:rsid w:val="69843215"/>
    <w:rsid w:val="69934F73"/>
    <w:rsid w:val="69A41DA4"/>
    <w:rsid w:val="69BD3298"/>
    <w:rsid w:val="69C016A8"/>
    <w:rsid w:val="69F96646"/>
    <w:rsid w:val="6A1330E9"/>
    <w:rsid w:val="6A1F58CE"/>
    <w:rsid w:val="6A226DB8"/>
    <w:rsid w:val="6A503CD9"/>
    <w:rsid w:val="6A526D89"/>
    <w:rsid w:val="6A550200"/>
    <w:rsid w:val="6A773014"/>
    <w:rsid w:val="6ABA55F7"/>
    <w:rsid w:val="6AD85BA8"/>
    <w:rsid w:val="6AF02DC7"/>
    <w:rsid w:val="6B0F76F1"/>
    <w:rsid w:val="6B1765A5"/>
    <w:rsid w:val="6B2A713F"/>
    <w:rsid w:val="6B2C59DC"/>
    <w:rsid w:val="6B4A0729"/>
    <w:rsid w:val="6B574014"/>
    <w:rsid w:val="6B626671"/>
    <w:rsid w:val="6B7D2C66"/>
    <w:rsid w:val="6B8974A3"/>
    <w:rsid w:val="6B913FFD"/>
    <w:rsid w:val="6BCA61D7"/>
    <w:rsid w:val="6BCD0D7C"/>
    <w:rsid w:val="6BCF1CE1"/>
    <w:rsid w:val="6BE836C8"/>
    <w:rsid w:val="6BF76512"/>
    <w:rsid w:val="6BFF3B80"/>
    <w:rsid w:val="6C15502B"/>
    <w:rsid w:val="6C276CBC"/>
    <w:rsid w:val="6C365A1A"/>
    <w:rsid w:val="6C490CB6"/>
    <w:rsid w:val="6C5374D3"/>
    <w:rsid w:val="6C562B32"/>
    <w:rsid w:val="6C9E1CD6"/>
    <w:rsid w:val="6CB5251A"/>
    <w:rsid w:val="6CC14A1B"/>
    <w:rsid w:val="6D071FD6"/>
    <w:rsid w:val="6D225BEF"/>
    <w:rsid w:val="6D264C17"/>
    <w:rsid w:val="6D3D723E"/>
    <w:rsid w:val="6D665378"/>
    <w:rsid w:val="6D716441"/>
    <w:rsid w:val="6D856333"/>
    <w:rsid w:val="6D8A7502"/>
    <w:rsid w:val="6DA2484C"/>
    <w:rsid w:val="6DB27DC7"/>
    <w:rsid w:val="6DC63CEA"/>
    <w:rsid w:val="6E0F7A08"/>
    <w:rsid w:val="6E1E75B4"/>
    <w:rsid w:val="6E380D0C"/>
    <w:rsid w:val="6E573888"/>
    <w:rsid w:val="6E7862F5"/>
    <w:rsid w:val="6E885A18"/>
    <w:rsid w:val="6E927932"/>
    <w:rsid w:val="6EA445F4"/>
    <w:rsid w:val="6EC16F54"/>
    <w:rsid w:val="6EC46A44"/>
    <w:rsid w:val="6ED76777"/>
    <w:rsid w:val="6EE079F1"/>
    <w:rsid w:val="6EE669BA"/>
    <w:rsid w:val="6F2A129E"/>
    <w:rsid w:val="6F2A2D4B"/>
    <w:rsid w:val="6F375468"/>
    <w:rsid w:val="6F40256E"/>
    <w:rsid w:val="6F4656AB"/>
    <w:rsid w:val="6F586314"/>
    <w:rsid w:val="6F9401C4"/>
    <w:rsid w:val="6FD8191A"/>
    <w:rsid w:val="6FFD3FBC"/>
    <w:rsid w:val="6FFE32A4"/>
    <w:rsid w:val="70134612"/>
    <w:rsid w:val="701B139D"/>
    <w:rsid w:val="701D640C"/>
    <w:rsid w:val="70205EFC"/>
    <w:rsid w:val="70333E81"/>
    <w:rsid w:val="70556F3F"/>
    <w:rsid w:val="70692AA5"/>
    <w:rsid w:val="7075008E"/>
    <w:rsid w:val="70AE6EDE"/>
    <w:rsid w:val="70C920F0"/>
    <w:rsid w:val="70E25D0C"/>
    <w:rsid w:val="70FA04FB"/>
    <w:rsid w:val="710C4966"/>
    <w:rsid w:val="71125845"/>
    <w:rsid w:val="713B43D1"/>
    <w:rsid w:val="713F0604"/>
    <w:rsid w:val="71691BC0"/>
    <w:rsid w:val="716C3313"/>
    <w:rsid w:val="717A392A"/>
    <w:rsid w:val="717B6263"/>
    <w:rsid w:val="71976F92"/>
    <w:rsid w:val="71990572"/>
    <w:rsid w:val="71A128C0"/>
    <w:rsid w:val="71A52B5D"/>
    <w:rsid w:val="71AE7F8E"/>
    <w:rsid w:val="71DF6C29"/>
    <w:rsid w:val="72141A90"/>
    <w:rsid w:val="72256230"/>
    <w:rsid w:val="723D4B43"/>
    <w:rsid w:val="72441905"/>
    <w:rsid w:val="72490499"/>
    <w:rsid w:val="726447C6"/>
    <w:rsid w:val="729B4FAB"/>
    <w:rsid w:val="72A36BE8"/>
    <w:rsid w:val="72DD1E82"/>
    <w:rsid w:val="72E41419"/>
    <w:rsid w:val="730B4C41"/>
    <w:rsid w:val="730C076A"/>
    <w:rsid w:val="73AB1B34"/>
    <w:rsid w:val="73AD2002"/>
    <w:rsid w:val="73C51C7D"/>
    <w:rsid w:val="73CA18F0"/>
    <w:rsid w:val="73DC4EFF"/>
    <w:rsid w:val="740D27BD"/>
    <w:rsid w:val="7428616B"/>
    <w:rsid w:val="742A6E77"/>
    <w:rsid w:val="743D52CE"/>
    <w:rsid w:val="745B1903"/>
    <w:rsid w:val="746F1200"/>
    <w:rsid w:val="74854755"/>
    <w:rsid w:val="74997316"/>
    <w:rsid w:val="74A419DE"/>
    <w:rsid w:val="74A42141"/>
    <w:rsid w:val="74BD01BD"/>
    <w:rsid w:val="74D021CC"/>
    <w:rsid w:val="74E4399C"/>
    <w:rsid w:val="752913AF"/>
    <w:rsid w:val="752B1E77"/>
    <w:rsid w:val="75473464"/>
    <w:rsid w:val="755D1755"/>
    <w:rsid w:val="75B4336E"/>
    <w:rsid w:val="75C40D78"/>
    <w:rsid w:val="75D307FB"/>
    <w:rsid w:val="75D67789"/>
    <w:rsid w:val="75E32D1F"/>
    <w:rsid w:val="75E663C6"/>
    <w:rsid w:val="75F15AA2"/>
    <w:rsid w:val="75FA2FA9"/>
    <w:rsid w:val="760065B4"/>
    <w:rsid w:val="76071E48"/>
    <w:rsid w:val="760C246D"/>
    <w:rsid w:val="76114DF8"/>
    <w:rsid w:val="76120095"/>
    <w:rsid w:val="761958C7"/>
    <w:rsid w:val="761A0F5C"/>
    <w:rsid w:val="763243C5"/>
    <w:rsid w:val="76366479"/>
    <w:rsid w:val="763F656D"/>
    <w:rsid w:val="765B3F2D"/>
    <w:rsid w:val="7670039B"/>
    <w:rsid w:val="767F2D6E"/>
    <w:rsid w:val="768A0573"/>
    <w:rsid w:val="769564EE"/>
    <w:rsid w:val="76AB3227"/>
    <w:rsid w:val="76BB072D"/>
    <w:rsid w:val="76BD6253"/>
    <w:rsid w:val="76BF646F"/>
    <w:rsid w:val="76DB0A80"/>
    <w:rsid w:val="76E41A31"/>
    <w:rsid w:val="76EB225E"/>
    <w:rsid w:val="770819D9"/>
    <w:rsid w:val="77145783"/>
    <w:rsid w:val="772E0EFE"/>
    <w:rsid w:val="77497D0A"/>
    <w:rsid w:val="775068B5"/>
    <w:rsid w:val="77526E0C"/>
    <w:rsid w:val="7754793C"/>
    <w:rsid w:val="77626DFA"/>
    <w:rsid w:val="77777D44"/>
    <w:rsid w:val="77785CE2"/>
    <w:rsid w:val="777C610E"/>
    <w:rsid w:val="779515E5"/>
    <w:rsid w:val="779A6594"/>
    <w:rsid w:val="77A94A29"/>
    <w:rsid w:val="77C85309"/>
    <w:rsid w:val="782B182B"/>
    <w:rsid w:val="782B6589"/>
    <w:rsid w:val="785901FD"/>
    <w:rsid w:val="786008F1"/>
    <w:rsid w:val="78704E06"/>
    <w:rsid w:val="7883171E"/>
    <w:rsid w:val="78BE5D96"/>
    <w:rsid w:val="78FD327E"/>
    <w:rsid w:val="792653C8"/>
    <w:rsid w:val="79295E21"/>
    <w:rsid w:val="79B5365C"/>
    <w:rsid w:val="7A0B0573"/>
    <w:rsid w:val="7A0F3269"/>
    <w:rsid w:val="7A2F56B9"/>
    <w:rsid w:val="7A37456E"/>
    <w:rsid w:val="7A3E76AA"/>
    <w:rsid w:val="7A485EF6"/>
    <w:rsid w:val="7A7C6425"/>
    <w:rsid w:val="7A8377B3"/>
    <w:rsid w:val="7A9419D0"/>
    <w:rsid w:val="7AA22941"/>
    <w:rsid w:val="7AB91427"/>
    <w:rsid w:val="7AD87AFF"/>
    <w:rsid w:val="7B09415C"/>
    <w:rsid w:val="7B340AAD"/>
    <w:rsid w:val="7B707D9F"/>
    <w:rsid w:val="7B7407B7"/>
    <w:rsid w:val="7BA71484"/>
    <w:rsid w:val="7BB315E0"/>
    <w:rsid w:val="7BBA0C5C"/>
    <w:rsid w:val="7BC05240"/>
    <w:rsid w:val="7BE22960"/>
    <w:rsid w:val="7BEC3554"/>
    <w:rsid w:val="7BF02C26"/>
    <w:rsid w:val="7BF74175"/>
    <w:rsid w:val="7BF87D2D"/>
    <w:rsid w:val="7C06069C"/>
    <w:rsid w:val="7C142DB9"/>
    <w:rsid w:val="7C280612"/>
    <w:rsid w:val="7C354ADD"/>
    <w:rsid w:val="7C3F595C"/>
    <w:rsid w:val="7C772F8A"/>
    <w:rsid w:val="7C783964"/>
    <w:rsid w:val="7C9C2DAE"/>
    <w:rsid w:val="7CA35EEB"/>
    <w:rsid w:val="7CBB3234"/>
    <w:rsid w:val="7CBE7529"/>
    <w:rsid w:val="7CC04CEF"/>
    <w:rsid w:val="7CCF4F32"/>
    <w:rsid w:val="7CD24A22"/>
    <w:rsid w:val="7CF16265"/>
    <w:rsid w:val="7D22486F"/>
    <w:rsid w:val="7D230DDA"/>
    <w:rsid w:val="7D331240"/>
    <w:rsid w:val="7D3F67F0"/>
    <w:rsid w:val="7D851A94"/>
    <w:rsid w:val="7DAA5057"/>
    <w:rsid w:val="7DAE4B47"/>
    <w:rsid w:val="7E0A791D"/>
    <w:rsid w:val="7E1B6A4F"/>
    <w:rsid w:val="7E282B4B"/>
    <w:rsid w:val="7E394D59"/>
    <w:rsid w:val="7E5F5E41"/>
    <w:rsid w:val="7E633E69"/>
    <w:rsid w:val="7E8F4979"/>
    <w:rsid w:val="7EE613E8"/>
    <w:rsid w:val="7EE66563"/>
    <w:rsid w:val="7F1042DC"/>
    <w:rsid w:val="7F1242FF"/>
    <w:rsid w:val="7F127358"/>
    <w:rsid w:val="7F1B4997"/>
    <w:rsid w:val="7F271055"/>
    <w:rsid w:val="7F463BFE"/>
    <w:rsid w:val="7F5434CC"/>
    <w:rsid w:val="7F593D4F"/>
    <w:rsid w:val="7F630D7E"/>
    <w:rsid w:val="7F637BB3"/>
    <w:rsid w:val="7F78617B"/>
    <w:rsid w:val="7FA51D95"/>
    <w:rsid w:val="7FC96C34"/>
    <w:rsid w:val="7FEA5BDF"/>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9"/>
    <w:pPr>
      <w:ind w:firstLine="707" w:firstLineChars="220"/>
      <w:outlineLvl w:val="2"/>
    </w:pPr>
    <w:rPr>
      <w:rFonts w:ascii="仿宋" w:hAnsi="仿宋" w:eastAsia="仿宋"/>
      <w:b/>
      <w:bCs/>
      <w:szCs w:val="36"/>
    </w:rPr>
  </w:style>
  <w:style w:type="paragraph" w:styleId="5">
    <w:name w:val="heading 4"/>
    <w:basedOn w:val="1"/>
    <w:next w:val="1"/>
    <w:unhideWhenUsed/>
    <w:qFormat/>
    <w:uiPriority w:val="9"/>
    <w:pPr>
      <w:keepNext/>
      <w:keepLines/>
      <w:snapToGrid w:val="0"/>
      <w:spacing w:line="360" w:lineRule="auto"/>
      <w:ind w:firstLine="200" w:firstLineChars="200"/>
      <w:jc w:val="left"/>
      <w:outlineLvl w:val="3"/>
    </w:pPr>
    <w:rPr>
      <w:rFonts w:eastAsia="仿宋_GB2312" w:asciiTheme="majorHAnsi" w:hAnsiTheme="majorHAnsi"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99"/>
    <w:pPr>
      <w:ind w:firstLine="420" w:firstLineChars="200"/>
    </w:p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after="120"/>
    </w:pPr>
  </w:style>
  <w:style w:type="paragraph" w:customStyle="1" w:styleId="9">
    <w:name w:val="TOC 11"/>
    <w:next w:val="1"/>
    <w:qFormat/>
    <w:uiPriority w:val="0"/>
    <w:pPr>
      <w:wordWrap w:val="0"/>
      <w:jc w:val="both"/>
    </w:pPr>
    <w:rPr>
      <w:rFonts w:ascii="Calibri" w:hAnsi="Calibri" w:eastAsia="宋体" w:cs="Times New Roman"/>
      <w:sz w:val="21"/>
      <w:szCs w:val="22"/>
      <w:lang w:val="en-US" w:eastAsia="zh-CN" w:bidi="ar-SA"/>
    </w:rPr>
  </w:style>
  <w:style w:type="paragraph" w:styleId="10">
    <w:name w:val="toc 3"/>
    <w:basedOn w:val="1"/>
    <w:next w:val="1"/>
    <w:qFormat/>
    <w:uiPriority w:val="0"/>
    <w:pPr>
      <w:ind w:left="840" w:leftChars="400"/>
    </w:pPr>
  </w:style>
  <w:style w:type="paragraph" w:styleId="11">
    <w:name w:val="endnote text"/>
    <w:basedOn w:val="1"/>
    <w:qFormat/>
    <w:uiPriority w:val="0"/>
    <w:pPr>
      <w:snapToGrid w:val="0"/>
      <w:jc w:val="left"/>
    </w:pPr>
  </w:style>
  <w:style w:type="paragraph" w:styleId="12">
    <w:name w:val="Balloon Text"/>
    <w:basedOn w:val="1"/>
    <w:link w:val="36"/>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pBdr>
        <w:bottom w:val="single" w:color="auto" w:sz="4" w:space="1"/>
      </w:pBdr>
    </w:pPr>
    <w:rPr>
      <w:rFonts w:eastAsia="仿宋_GB2312" w:cs="Times New Roman"/>
    </w:rPr>
  </w:style>
  <w:style w:type="paragraph" w:styleId="16">
    <w:name w:val="footnote text"/>
    <w:basedOn w:val="1"/>
    <w:qFormat/>
    <w:uiPriority w:val="0"/>
    <w:pPr>
      <w:snapToGrid w:val="0"/>
      <w:jc w:val="left"/>
    </w:pPr>
    <w:rPr>
      <w:sz w:val="18"/>
    </w:rPr>
  </w:style>
  <w:style w:type="paragraph" w:styleId="17">
    <w:name w:val="index 9"/>
    <w:basedOn w:val="1"/>
    <w:next w:val="1"/>
    <w:unhideWhenUsed/>
    <w:qFormat/>
    <w:uiPriority w:val="99"/>
    <w:pPr>
      <w:ind w:left="1600" w:leftChars="1600"/>
    </w:pPr>
  </w:style>
  <w:style w:type="paragraph" w:styleId="18">
    <w:name w:val="toc 2"/>
    <w:basedOn w:val="1"/>
    <w:next w:val="1"/>
    <w:qFormat/>
    <w:uiPriority w:val="0"/>
    <w:pPr>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Title"/>
    <w:basedOn w:val="1"/>
    <w:next w:val="1"/>
    <w:qFormat/>
    <w:uiPriority w:val="0"/>
    <w:pPr>
      <w:spacing w:before="240" w:after="60"/>
      <w:jc w:val="center"/>
      <w:outlineLvl w:val="0"/>
    </w:pPr>
    <w:rPr>
      <w:rFonts w:ascii="Arial" w:hAnsi="Arial" w:eastAsia="等线" w:cs="Times New Roman"/>
      <w:b/>
      <w:sz w:val="32"/>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ndnote reference"/>
    <w:basedOn w:val="24"/>
    <w:qFormat/>
    <w:uiPriority w:val="0"/>
    <w:rPr>
      <w:vertAlign w:val="superscript"/>
    </w:rPr>
  </w:style>
  <w:style w:type="character" w:styleId="27">
    <w:name w:val="Emphasis"/>
    <w:basedOn w:val="24"/>
    <w:qFormat/>
    <w:uiPriority w:val="0"/>
    <w:rPr>
      <w:i/>
    </w:rPr>
  </w:style>
  <w:style w:type="character" w:styleId="28">
    <w:name w:val="annotation reference"/>
    <w:basedOn w:val="24"/>
    <w:qFormat/>
    <w:uiPriority w:val="0"/>
    <w:rPr>
      <w:sz w:val="21"/>
      <w:szCs w:val="21"/>
    </w:rPr>
  </w:style>
  <w:style w:type="character" w:styleId="29">
    <w:name w:val="footnote reference"/>
    <w:basedOn w:val="24"/>
    <w:qFormat/>
    <w:uiPriority w:val="0"/>
    <w:rPr>
      <w:vertAlign w:val="superscript"/>
    </w:rPr>
  </w:style>
  <w:style w:type="character" w:customStyle="1" w:styleId="30">
    <w:name w:val="font11"/>
    <w:basedOn w:val="24"/>
    <w:qFormat/>
    <w:uiPriority w:val="0"/>
    <w:rPr>
      <w:rFonts w:hint="eastAsia" w:ascii="宋体" w:hAnsi="宋体" w:eastAsia="宋体" w:cs="宋体"/>
      <w:color w:val="000000"/>
      <w:sz w:val="21"/>
      <w:szCs w:val="21"/>
      <w:u w:val="none"/>
    </w:rPr>
  </w:style>
  <w:style w:type="character" w:customStyle="1" w:styleId="31">
    <w:name w:val="font21"/>
    <w:basedOn w:val="24"/>
    <w:qFormat/>
    <w:uiPriority w:val="0"/>
    <w:rPr>
      <w:rFonts w:hint="default" w:ascii="Calibri" w:hAnsi="Calibri" w:cs="Calibri"/>
      <w:color w:val="000000"/>
      <w:sz w:val="21"/>
      <w:szCs w:val="21"/>
      <w:u w:val="none"/>
    </w:rPr>
  </w:style>
  <w:style w:type="paragraph" w:customStyle="1" w:styleId="32">
    <w:name w:val="正文-报告"/>
    <w:basedOn w:val="1"/>
    <w:qFormat/>
    <w:uiPriority w:val="0"/>
    <w:pPr>
      <w:spacing w:line="440" w:lineRule="exact"/>
      <w:ind w:firstLine="200" w:firstLineChars="200"/>
    </w:pPr>
    <w:rPr>
      <w:rFonts w:eastAsia="仿宋_GB2312"/>
      <w:sz w:val="28"/>
    </w:rPr>
  </w:style>
  <w:style w:type="character" w:customStyle="1" w:styleId="33">
    <w:name w:val="font51"/>
    <w:basedOn w:val="24"/>
    <w:qFormat/>
    <w:uiPriority w:val="0"/>
    <w:rPr>
      <w:rFonts w:ascii="Arial" w:hAnsi="Arial" w:cs="Arial"/>
      <w:color w:val="000000"/>
      <w:sz w:val="24"/>
      <w:szCs w:val="24"/>
      <w:u w:val="none"/>
    </w:rPr>
  </w:style>
  <w:style w:type="character" w:customStyle="1" w:styleId="34">
    <w:name w:val="font41"/>
    <w:basedOn w:val="24"/>
    <w:qFormat/>
    <w:uiPriority w:val="0"/>
    <w:rPr>
      <w:rFonts w:hint="eastAsia" w:ascii="仿宋" w:hAnsi="仿宋" w:eastAsia="仿宋" w:cs="仿宋"/>
      <w:color w:val="000000"/>
      <w:sz w:val="24"/>
      <w:szCs w:val="24"/>
      <w:u w:val="none"/>
    </w:rPr>
  </w:style>
  <w:style w:type="character" w:customStyle="1" w:styleId="35">
    <w:name w:val="font31"/>
    <w:basedOn w:val="24"/>
    <w:qFormat/>
    <w:uiPriority w:val="0"/>
    <w:rPr>
      <w:rFonts w:hint="eastAsia" w:ascii="仿宋" w:hAnsi="仿宋" w:eastAsia="仿宋" w:cs="仿宋"/>
      <w:color w:val="000000"/>
      <w:sz w:val="24"/>
      <w:szCs w:val="24"/>
      <w:u w:val="none"/>
    </w:rPr>
  </w:style>
  <w:style w:type="character" w:customStyle="1" w:styleId="36">
    <w:name w:val="批注框文本 字符"/>
    <w:basedOn w:val="24"/>
    <w:link w:val="12"/>
    <w:qFormat/>
    <w:uiPriority w:val="0"/>
    <w:rPr>
      <w:rFonts w:asciiTheme="minorHAnsi" w:hAnsiTheme="minorHAnsi" w:eastAsiaTheme="minorEastAsia" w:cstheme="minorBidi"/>
      <w:kern w:val="2"/>
      <w:sz w:val="18"/>
      <w:szCs w:val="18"/>
    </w:rPr>
  </w:style>
  <w:style w:type="paragraph" w:customStyle="1" w:styleId="37">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17cb0b79-f87d-4350-8681-680498c6b3f1</errorID>
      <errorWord>功能定位履行</errorWord>
      <group>L1_Grammar</group>
      <groupName>语法问题</groupName>
      <ability>L2_Order</ability>
      <abilityName>语序不当</abilityName>
      <candidateList>
        <item>功能定位</item>
      </candidateList>
      <explain>句子可能没有遵循时空、逻辑顺序，或者介词、关联词等位置不当。</explain>
      <paraID> 9B212E5</paraID>
      <start>2</start>
      <end>8</end>
      <status>ignored</status>
      <modifiedWord/>
      <trackRevisions>false</trackRevisions>
    </reviewItem>
    <reviewItem>
      <errorID>3a078b8e-2f97-4598-8aea-24a9774d9c99</errorID>
      <errorWord>经济社会全面绿色转型</errorWord>
      <group>L1_Political</group>
      <groupName>政治性问题</groupName>
      <ability>L2_Keyword</ability>
      <abilityName>固定表述</abilityName>
      <candidateList>
        <item>经济社会发展全面绿色转型</item>
      </candidateList>
      <explain>词汇“经济社会发展全面绿色转型”在特定场景下为固定表述形式，请确认此处的“经济社会全面绿色转型”是否存在不当。</explain>
      <paraID>7F26EC82</paraID>
      <start>174</start>
      <end>184</end>
      <status>ignored</status>
      <modifiedWord/>
      <trackRevisions>false</trackRevisions>
    </reviewItem>
    <reviewItem>
      <errorID>4d7d7140-7704-4714-8db9-26629d21e122</errorID>
      <errorWord>新能源体系</errorWord>
      <group>L1_Political</group>
      <groupName>政治性问题</groupName>
      <ability>L2_Keyword</ability>
      <abilityName>固定表述</abilityName>
      <candidateList>
        <item>新型能源体系</item>
      </candidateList>
      <explain>词汇“新型能源体系”在特定场景下为固定表述形式，请确认此处的“新能源体系”是否存在不当。</explain>
      <paraID>31C29F57</paraID>
      <start>32</start>
      <end>43</end>
      <status>modified</status>
      <modifiedWord>新型能源体系</modifiedWord>
      <trackRevisions>true</trackRevisions>
    </reviewItem>
    <reviewItem>
      <errorID>5f2cac75-aef7-494e-a47e-24be70666099</errorID>
      <errorWord>（</errorWord>
      <group>L1_Punc</group>
      <groupName>标点问题</groupName>
      <ability>L2_Punc</ability>
      <abilityName>标点符号检查</abilityName>
      <candidateList/>
      <explain>同一形式括号套用。</explain>
      <paraID>1B136737</paraID>
      <start>34</start>
      <end>35</end>
      <status>ignored</status>
      <modifiedWord/>
      <trackRevisions>false</trackRevisions>
    </reviewItem>
    <reviewItem>
      <errorID>babb5c38-e1a3-420d-9d29-e999fd5b75d0</errorID>
      <errorWord>）</errorWord>
      <group>L1_Punc</group>
      <groupName>标点问题</groupName>
      <ability>L2_Punc</ability>
      <abilityName>标点符号检查</abilityName>
      <candidateList/>
      <explain>同一形式括号套用。</explain>
      <paraID>1B136737</paraID>
      <start>36</start>
      <end>37</end>
      <status>ignored</status>
      <modifiedWord/>
      <trackRevisions>false</trackRevisions>
    </reviewItem>
    <reviewItem>
      <errorID>8a74088c-4afb-4ace-bd6d-3d8a778130b5</errorID>
      <errorWord>智能</errorWord>
      <group>L1_Word</group>
      <groupName>字词问题</groupName>
      <ability>L2_Typo</ability>
      <abilityName>字词错误</abilityName>
      <candidateList>
        <item>职能</item>
      </candidateList>
      <explain>〈名〉人、事物、机构应有的作用；功能：货币的～｜政法部门是执行国家专政～的机关。</explain>
      <paraID>7649E4EA</paraID>
      <start>2</start>
      <end>4</end>
      <status>ignored</status>
      <modifiedWord/>
      <trackRevisions>false</trackRevisions>
    </reviewItem>
    <reviewItem>
      <errorID>46db766f-a8fa-4dfd-a6fb-880c767208b1</errorID>
      <errorWord>戒台市</errorWord>
      <group>L1_Word</group>
      <groupName>字词问题</groupName>
      <ability>L2_Typo</ability>
      <abilityName>字词错误</abilityName>
      <candidateList>
        <item>九台市</item>
      </candidateList>
      <explain/>
      <paraID>7AD33687</paraID>
      <start>116</start>
      <end>119</end>
      <status>ignored</status>
      <modifiedWord/>
      <trackRevisions>false</trackRevisions>
    </reviewItem>
    <reviewItem>
      <errorID>80982dc0-1ba9-40e6-a4a5-623d51cbdc3e</errorID>
      <errorWord>果树</errorWord>
      <group>L1_Word</group>
      <groupName>字词问题</groupName>
      <ability>L2_Typo</ability>
      <abilityName>字词错误</abilityName>
      <candidateList>
        <item>树</item>
      </candidateList>
      <explain/>
      <paraID>67FEE5FD</paraID>
      <start>272</start>
      <end>274</end>
      <status>ignored</status>
      <modifiedWord/>
      <trackRevisions>false</trackRevisions>
    </reviewItem>
    <reviewItem>
      <errorID>efc8d082-e43f-4259-9cb5-c35a89f47235</errorID>
      <errorWord>“十大”</errorWord>
      <group>L1_Word</group>
      <groupName>字词问题</groupName>
      <ability>L2_Typo</ability>
      <abilityName>字词错误</abilityName>
      <candidateList/>
      <explain>无建议</explain>
      <paraID>353D30F5</paraID>
      <start>60</start>
      <end>64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961C4-6538-4A5E-A42F-FD0CDA9D5F64}">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7800</Words>
  <Characters>8096</Characters>
  <Lines>217</Lines>
  <Paragraphs>61</Paragraphs>
  <TotalTime>111</TotalTime>
  <ScaleCrop>false</ScaleCrop>
  <LinksUpToDate>false</LinksUpToDate>
  <CharactersWithSpaces>8156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2026-03-15T03:32:00Z</dcterms:created>
  <dc:creator>沈悦</dc:creator>
  <cp:lastModifiedBy>Αστέρια</cp:lastModifiedBy>
  <cp:lastPrinted>2026-02-02T02:31:00Z</cp:lastPrinted>
  <dcterms:modified xsi:type="dcterms:W3CDTF">2026-03-16T09:04:08Z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E1AB2F0098E940D1A73312793D6AE524_13</vt:lpwstr>
  </property>
  <property fmtid="{D5CDD505-2E9C-101B-9397-08002B2CF9AE}" pid="4" name="KSOTemplateDocerSaveRecord">
    <vt:lpwstr>eyJoZGlkIjoiNmJmMjY2ZTM0ZGIwNWU0NDQ2MzgxMDc0YmRiM2U1ODUiLCJ1c2VySWQiOiIyMDQyNTIyMTcifQ==</vt:lpwstr>
  </property>
</Properties>
</file>