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right="0"/>
        <w:jc w:val="center"/>
        <w:textAlignment w:val="baseline"/>
        <w:rPr>
          <w:rFonts w:hint="default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pacing w:val="5"/>
          <w:sz w:val="44"/>
          <w:szCs w:val="44"/>
          <w:lang w:val="en-US" w:eastAsia="zh-CN"/>
        </w:rPr>
        <w:t>《平谷区山岳涉险救援及费用追偿工作管理办法（试行）(征求意见稿）》的起草说明</w:t>
      </w:r>
      <w:bookmarkEnd w:id="0"/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为确保户外登山者人身安全，防止其擅自进入未开发、未开放区域引发安全事故，提高公共救援资源利用效率，使登山遇险者及时获得有效救援，平谷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应急管理局牵头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起草了《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平谷区山岳涉险救援及费用追偿工作管理办法（试行）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（征求意见稿）》（以下简称《办法》）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，该办法旨在通过制度创新，平衡“人道主义救援”与“社会公平正义”，既确保关键时刻救得了、救得快，又通过事后追偿机制倒逼户外爱好者敬畏规则、珍爱生命，推动平谷区户外运动健康有序发展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。现就有关情况说明如下：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一、起草背景和必要性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来，随着户外探险运动的兴起，越来越多的游客和探险爱好者进入平谷区的山地、丘陵、沟谷等区域活动。然而，部分人员无视安全警示，擅自进入未开发、未开放或禁止进入的区域（如自然保护地、林地等），导致迷路、坠落、失踪等涉险事件频发。此类事件不仅严重威胁人民群众的生命安全，也大量占用了宝贵的公共救援资源（公安、消防、医疗及社会救援力量），增加了政府财政负担和社会运行成本。为规范山岳救援工作，明确各方责任，提高救援效率，并建立合理的费用追偿机制以遏制违规探险行为，亟需制定专门的管理办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二、起草目的与意义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坚持生命至上，保障救援效率：明确“救援优先”原则，确保遇险人员能第一时间获得专业、高效的救助，最大限度减少人员伤亡。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优化资源配置，减轻财政负担：通过建立费用追偿机制，让违法违规导致救援的个人承担相应成本，避免“个人违规、政府买单”的现象，提高公共救援资源的利用效率。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强化警示教育，遏制违规行为：通过对违规探险者进行费用追偿、安全教育和依法处罚，形成有效的震慑作用，引导公众遵守法律法规，减少擅自进入危险区域的行为。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明确职责分工，构建联动机制：厘清文旅、体育、园林、应急、公安、卫健及各街乡镇的职责，形成统一指挥、多方联动的应急救援管理体系。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 xml:space="preserve">三、起草依据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法律法规：依据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《中华人民共和国旅游法》《中华人民共和国民法典》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《中华人民共和国自然保护区条例》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中华人民共和国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森林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草原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火条例》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国家相关法律，这些法律为保障各类活动安全提供了基本法律框架，户外登山活动安全管理也需遵循其基本原则和要求。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四、主要内容说明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 明确适用范围与定义（第一、二条）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适用区域：平谷区行政区域内的山地、丘陵、沟谷及附属区域，重点包括自然保护地、林地、未开发区域及禁止/限制进入区域。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适用情形：针对擅自进入上述区域发生迷路、坠落、失踪等遇险情况实施的救援。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 确立核心原则（第三条）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坚持“生命至上、救援优先、事后追偿”。即无论何种原因，先救人；救援结束后，再对违规者进行追责和费用追偿。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 压实主体责任（第二、三章）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组织者与参与者：必须配备必要装备、制定应急预案、购买保险；遇险应先自救，必要时报警。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部门职责：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区文旅局：监管等级景区，设置警示标识。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区体育局：审批和管理正式组织的户外活动。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区园林绿化局：监管自然保护地内的违规活动。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区应急管理局：牵头制定预案，统筹救援体系。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各街乡镇：负责非等级景区的风险提示和制度建设。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救援力量（公安、消防、社会救援等）：负责具体实施救援。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 规范救援流程（第四章）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启动与实施：由区应急办统筹协调，统一指挥，严禁擅自退出。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中止与终止：明确了在客观条件不允许或无生还可能时，经专家评估可中止或终止救援，体现科学救援理念。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 建立追偿与教育机制（第五章）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安全教育：被救援人员事后必须接受安全教育。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费用追偿：明确对院前救治费、装备使用费、救援人员受伤医疗费等保留追偿权利。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减免政策：鼓励被救援人员通过参加公益服务、现身说法等方式开展安全教育，视贡献程度给予费用减免甚至免予追偿，体现刚柔并济。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法律惩处：对违反相关法律法规的组织者及个人，由相关部门依法查处。</w:t>
      </w:r>
    </w:p>
    <w:p>
      <w:pPr>
        <w:pStyle w:val="2"/>
      </w:pPr>
      <w:bookmarkStart w:id="1" w:name="_GoBack"/>
      <w:bookmarkEnd w:id="1"/>
    </w:p>
    <w:sectPr>
      <w:footerReference r:id="rId3" w:type="default"/>
      <w:pgSz w:w="11906" w:h="16838"/>
      <w:pgMar w:top="2098" w:right="1531" w:bottom="1984" w:left="1531" w:header="851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80000283" w:usb1="180F1C10" w:usb2="00000016" w:usb3="00000000" w:csb0="40040001" w:csb1="C0D6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00000283" w:usb1="180F1C10" w:usb2="00000016" w:usb3="00000000" w:csb0="40040001" w:csb1="C0D6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53F29"/>
    <w:rsid w:val="05B53F29"/>
    <w:rsid w:val="5AFBAEEC"/>
    <w:rsid w:val="6F6A3E17"/>
    <w:rsid w:val="7D34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tabs>
        <w:tab w:val="left" w:pos="7320"/>
        <w:tab w:val="left" w:pos="8610"/>
      </w:tabs>
      <w:snapToGrid w:val="0"/>
      <w:spacing w:line="300" w:lineRule="auto"/>
      <w:ind w:right="-108" w:firstLine="600"/>
    </w:pPr>
    <w:rPr>
      <w:rFonts w:eastAsia="仿宋_GB2312"/>
      <w:snapToGrid w:val="0"/>
    </w:rPr>
  </w:style>
  <w:style w:type="paragraph" w:styleId="3">
    <w:name w:val="Body Text"/>
    <w:basedOn w:val="1"/>
    <w:next w:val="4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2025-06-19T14:40:00Z</dcterms:created>
  <dc:creator>孙笑宇</dc:creator>
  <cp:lastModifiedBy>fazhi</cp:lastModifiedBy>
  <dcterms:modified xsi:type="dcterms:W3CDTF">2026-02-28T16:17:37Z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704EFA4646D586C5170CA16952800CDF</vt:lpwstr>
  </property>
</Properties>
</file>