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58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w:t>通州区露天经营管理规范</w:t>
      </w:r>
      <w:r>
        <w:rPr>
          <w:rFonts w:hint="eastAsia" w:ascii="方正小标宋简体" w:hAnsi="方正小标宋简体" w:eastAsia="方正小标宋简体" w:cs="方正小标宋简体"/>
          <w:b w:val="0"/>
          <w:bCs w:val="0"/>
          <w:sz w:val="44"/>
          <w:szCs w:val="44"/>
          <w:lang w:eastAsia="zh-CN"/>
        </w:rPr>
        <w:t>（试行）</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lang w:eastAsia="zh-CN"/>
        </w:rPr>
      </w:pPr>
      <w:r>
        <w:rPr>
          <w:rFonts w:hint="eastAsia" w:ascii="Times New Roman" w:hAnsi="Times New Roman" w:eastAsia="仿宋" w:cs="仿宋"/>
          <w:b w:val="0"/>
          <w:bCs/>
          <w:color w:val="000000"/>
          <w:sz w:val="32"/>
          <w:szCs w:val="32"/>
          <w:lang w:eastAsia="zh-CN"/>
        </w:rPr>
        <w:t>（</w:t>
      </w:r>
      <w:r>
        <w:rPr>
          <w:rFonts w:hint="eastAsia" w:ascii="Times New Roman" w:hAnsi="Times New Roman" w:eastAsia="仿宋" w:cs="仿宋"/>
          <w:b w:val="0"/>
          <w:bCs/>
          <w:color w:val="000000"/>
          <w:sz w:val="32"/>
          <w:szCs w:val="32"/>
          <w:lang w:val="en-US" w:eastAsia="zh-CN"/>
        </w:rPr>
        <w:t>征求意见稿</w:t>
      </w:r>
      <w:r>
        <w:rPr>
          <w:rFonts w:hint="eastAsia" w:ascii="Times New Roman" w:hAnsi="Times New Roman" w:eastAsia="仿宋" w:cs="仿宋"/>
          <w:b w:val="0"/>
          <w:bCs/>
          <w:color w:val="000000"/>
          <w:sz w:val="32"/>
          <w:szCs w:val="32"/>
          <w:lang w:eastAsia="zh-CN"/>
        </w:rPr>
        <w:t>）</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为规范通州区露天经营活动，激发市场活力，促进文商旅体展融合发展，保障公共安全、维护市容秩序，根据国家及本市有关安全、稳定、城管、</w:t>
      </w:r>
      <w:r>
        <w:rPr>
          <w:rFonts w:hint="eastAsia" w:ascii="方正仿宋_GBK" w:hAnsi="方正仿宋_GBK" w:eastAsia="方正仿宋_GBK" w:cs="方正仿宋_GBK"/>
          <w:b w:val="0"/>
          <w:bCs w:val="0"/>
          <w:i w:val="0"/>
          <w:iCs w:val="0"/>
          <w:caps w:val="0"/>
          <w:color w:val="auto"/>
          <w:spacing w:val="0"/>
          <w:sz w:val="32"/>
          <w:szCs w:val="32"/>
          <w:shd w:val="clear" w:color="auto" w:fill="FFFFFF"/>
        </w:rPr>
        <w:t>市场</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监管</w:t>
      </w:r>
      <w:r>
        <w:rPr>
          <w:rFonts w:hint="eastAsia" w:ascii="仿宋_GB2312" w:hAnsi="仿宋_GB2312" w:eastAsia="仿宋_GB2312" w:cs="仿宋_GB2312"/>
          <w:kern w:val="0"/>
          <w:sz w:val="32"/>
          <w:szCs w:val="32"/>
          <w:lang w:val="en-US" w:eastAsia="zh-CN" w:bidi="ar"/>
        </w:rPr>
        <w:t>、交通、信访、接诉即办等法律法规及政策精神，结合本区实际，制定本规范。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本规范所称“露天经营活动”，是指在通州区行政区域内，利用</w:t>
      </w:r>
      <w:r>
        <w:rPr>
          <w:rFonts w:hint="eastAsia" w:ascii="仿宋_GB2312" w:hAnsi="仿宋_GB2312" w:eastAsia="仿宋_GB2312" w:cs="仿宋_GB2312"/>
          <w:kern w:val="0"/>
          <w:sz w:val="32"/>
          <w:szCs w:val="32"/>
          <w:highlight w:val="none"/>
          <w:lang w:val="en-US" w:eastAsia="zh-CN" w:bidi="ar"/>
        </w:rPr>
        <w:t>产业园区、公</w:t>
      </w:r>
      <w:r>
        <w:rPr>
          <w:rFonts w:hint="eastAsia" w:ascii="仿宋_GB2312" w:hAnsi="仿宋_GB2312" w:eastAsia="仿宋_GB2312" w:cs="仿宋_GB2312"/>
          <w:kern w:val="0"/>
          <w:sz w:val="32"/>
          <w:szCs w:val="32"/>
          <w:lang w:val="en-US" w:eastAsia="zh-CN" w:bidi="ar"/>
        </w:rPr>
        <w:t>园、户外广场、空地、滨水廊道、商业设施配套广场或关联户外商业街区等露天场地，开展的以商品零售、餐饮服务、文化展示、休闲体验等为主要内容的经营性、聚集性活动。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露天经营管理实行“区级统筹、分级指导、属地备案”工作机制。通州区人民政府统筹本辖区露天经营整体管理工作，统筹各相关部门依法履职、协同推进。</w:t>
      </w:r>
      <w:r>
        <w:rPr>
          <w:rFonts w:hint="eastAsia" w:ascii="仿宋_GB2312" w:hAnsi="仿宋_GB2312" w:eastAsia="仿宋_GB2312" w:cs="仿宋_GB2312"/>
          <w:kern w:val="0"/>
          <w:sz w:val="32"/>
          <w:szCs w:val="32"/>
          <w:highlight w:val="none"/>
          <w:lang w:val="en-US" w:eastAsia="zh-CN" w:bidi="ar"/>
        </w:rPr>
        <w:t>各区级行业主管部门、行政执法部门</w:t>
      </w:r>
      <w:r>
        <w:rPr>
          <w:rFonts w:hint="eastAsia" w:ascii="仿宋_GB2312" w:hAnsi="仿宋_GB2312" w:eastAsia="仿宋_GB2312" w:cs="仿宋_GB2312"/>
          <w:kern w:val="0"/>
          <w:sz w:val="32"/>
          <w:szCs w:val="32"/>
          <w:lang w:val="en-US" w:eastAsia="zh-CN" w:bidi="ar"/>
        </w:rPr>
        <w:t>针对露天经营活动提供政策指导和监管支持。属地街道（乡镇）负责露天经营活动的准入审核、备案登记、日常监管、问题处置及联合执法等工作。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责任主体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xml:space="preserve"> 按照属地负责原则，属地街道（乡镇）是露天经营活动的监管主体，负责依据本规范，制定本区域露天经营活动监管工作方案，建立部门联审机制，明确属地街道（乡镇）各职能部门的具体职责分工，共同对露天经营活动进行审核</w:t>
      </w:r>
      <w:r>
        <w:rPr>
          <w:rFonts w:hint="eastAsia" w:ascii="仿宋_GB2312" w:hAnsi="仿宋_GB2312" w:eastAsia="仿宋_GB2312" w:cs="仿宋_GB2312"/>
          <w:kern w:val="0"/>
          <w:sz w:val="32"/>
          <w:szCs w:val="32"/>
          <w:u w:val="none"/>
          <w:lang w:val="en-US" w:eastAsia="zh-CN" w:bidi="ar"/>
        </w:rPr>
        <w:t>，对于审核通过的由区政府予以公布</w:t>
      </w:r>
      <w:r>
        <w:rPr>
          <w:rFonts w:hint="eastAsia" w:ascii="仿宋_GB2312" w:hAnsi="仿宋_GB2312" w:eastAsia="仿宋_GB2312" w:cs="仿宋_GB2312"/>
          <w:kern w:val="0"/>
          <w:sz w:val="32"/>
          <w:szCs w:val="32"/>
          <w:lang w:val="en-US" w:eastAsia="zh-CN" w:bidi="ar"/>
        </w:rPr>
        <w:t>；负责为依法可行、符合本规范的露天经营活动备案；负责组织辖区管理力量，依据现行法律法规，对</w:t>
      </w:r>
      <w:r>
        <w:rPr>
          <w:rFonts w:hint="eastAsia" w:ascii="仿宋_GB2312" w:hAnsi="仿宋_GB2312" w:eastAsia="仿宋_GB2312" w:cs="仿宋_GB2312"/>
          <w:kern w:val="0"/>
          <w:sz w:val="32"/>
          <w:szCs w:val="32"/>
          <w:highlight w:val="none"/>
          <w:lang w:val="en-US" w:eastAsia="zh-CN" w:bidi="ar"/>
        </w:rPr>
        <w:t>已备案的</w:t>
      </w:r>
      <w:r>
        <w:rPr>
          <w:rFonts w:hint="eastAsia" w:ascii="仿宋_GB2312" w:hAnsi="仿宋_GB2312" w:eastAsia="仿宋_GB2312" w:cs="仿宋_GB2312"/>
          <w:kern w:val="0"/>
          <w:sz w:val="32"/>
          <w:szCs w:val="32"/>
          <w:lang w:val="en-US" w:eastAsia="zh-CN" w:bidi="ar"/>
        </w:rPr>
        <w:t>露天经营活动开展日常监督管理、常态化执法检查及应急处突响应工作</w:t>
      </w:r>
      <w:r>
        <w:rPr>
          <w:rFonts w:hint="eastAsia" w:ascii="仿宋_GB2312" w:hAnsi="仿宋_GB2312" w:eastAsia="仿宋_GB2312" w:cs="仿宋_GB2312"/>
          <w:kern w:val="0"/>
          <w:sz w:val="32"/>
          <w:szCs w:val="32"/>
          <w:highlight w:val="none"/>
          <w:lang w:val="en-US" w:eastAsia="zh-CN" w:bidi="ar"/>
        </w:rPr>
        <w:t>。对未备案或未通过备案的露天经营活动，依据有关法律法规认定和处置。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区级相关部门履行指导和监管支持职责：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区规划自然资源管理部门负责指导属地，引导露天经营区域选址在双建设用地（即现状、规划均为建设用地），并协助属地征得用地权利人同意。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区城市管理部门、城市管理行政执法部门负责指导属地对露天经营活动的市容环境卫生、牌匾标识、户外广告、夜景照明、餐厨垃圾处理以及食品摊贩的食品安全等城市综合管理方面开展执法工作。</w:t>
      </w:r>
      <w:r>
        <w:rPr>
          <w:rFonts w:ascii="微软雅黑" w:hAnsi="微软雅黑" w:eastAsia="微软雅黑" w:cs="微软雅黑"/>
          <w:i w:val="0"/>
          <w:iCs w:val="0"/>
          <w:caps w:val="0"/>
          <w:color w:val="666666"/>
          <w:spacing w:val="0"/>
          <w:sz w:val="19"/>
          <w:szCs w:val="19"/>
          <w:shd w:val="clear" w:color="auto" w:fill="FFFFFF"/>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区公安机关负责指导露天经营活动主办方，维护露天经营区域的社会治安秩序和交通秩序，对所涉及的治安、社会生活噪音扰民等工作实施监督管理，查处相关治安、交通违法行为。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区市场监管部门负责治理和处罚露天经营活动中的缺斤短两、虚假广告宣传、销售不合格产品（非食品）、价格欺诈等违法行为；对食品摊贩生产经营的食品、食品添加剂进行风险监测，发现问题依照法律法规规定移交</w:t>
      </w:r>
      <w:r>
        <w:rPr>
          <w:rFonts w:hint="eastAsia" w:ascii="国标仿宋" w:hAnsi="国标仿宋" w:eastAsia="国标仿宋" w:cs="国标仿宋"/>
          <w:b w:val="0"/>
          <w:bCs w:val="0"/>
          <w:sz w:val="32"/>
          <w:szCs w:val="32"/>
          <w:highlight w:val="none"/>
          <w:lang w:val="en-US" w:eastAsia="zh-CN"/>
        </w:rPr>
        <w:t>属地城管执法部门</w:t>
      </w:r>
      <w:r>
        <w:rPr>
          <w:rFonts w:hint="eastAsia" w:ascii="仿宋_GB2312" w:hAnsi="仿宋_GB2312" w:eastAsia="仿宋_GB2312" w:cs="仿宋_GB2312"/>
          <w:kern w:val="0"/>
          <w:sz w:val="32"/>
          <w:szCs w:val="32"/>
          <w:highlight w:val="none"/>
          <w:lang w:val="en-US" w:eastAsia="zh-CN" w:bidi="ar"/>
        </w:rPr>
        <w:t>予以处理；负责对沿街商铺、商业综合体内已持有营业执照及食品经营许可证的现有商户，在其自有用地（用地红线）范围，合理规划区内以商业外摆形式开展的食品经营活动，依法实施监督管理。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highlight w:val="none"/>
          <w:lang w:val="en-US" w:eastAsia="zh-CN" w:bidi="ar"/>
        </w:rPr>
        <w:t>区商务、宣传、文旅、农业农村、体育、新闻出版部门</w:t>
      </w:r>
      <w:r>
        <w:rPr>
          <w:rFonts w:hint="eastAsia" w:ascii="仿宋_GB2312" w:hAnsi="仿宋_GB2312" w:eastAsia="仿宋_GB2312" w:cs="仿宋_GB2312"/>
          <w:kern w:val="0"/>
          <w:sz w:val="32"/>
          <w:szCs w:val="32"/>
          <w:lang w:val="en-US" w:eastAsia="zh-CN" w:bidi="ar"/>
        </w:rPr>
        <w:t>负责指导属地，审核把关意识形态、业态规划、品质品味及运营方案，按相应法律法规，落实特行管理措施。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区生态环境部门负责</w:t>
      </w:r>
      <w:r>
        <w:rPr>
          <w:rFonts w:hint="eastAsia" w:ascii="仿宋_GB2312" w:hAnsi="仿宋_GB2312" w:eastAsia="仿宋_GB2312" w:cs="仿宋_GB2312"/>
          <w:kern w:val="0"/>
          <w:sz w:val="32"/>
          <w:szCs w:val="32"/>
          <w:highlight w:val="none"/>
          <w:lang w:val="en-US" w:eastAsia="zh-CN" w:bidi="ar"/>
        </w:rPr>
        <w:t>指导属地政府明确关于油烟排放、污水排放、固定商业设备噪声治理的要求。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区应急管理部门负责指导属地，对已取得营业执照的露天经营单位开展安全生产监督管理工作。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区消防救援支队负责查处露天经营活动中的消防违法行为，快速响应和实施救援。</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露天经营活动的场地产权人（或合法使用权人，下同）是该活动安全生产、合法经营、秩序维护、应急处置的第一责任人，承担主体责任。</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沿街商铺设立外摆所使用空间，有物业公司管理的，设立人就外摆范围、设施、样式、内容、时间、运营方案、应急预案，需事先征得物业公司同意，并由物业向属地备案。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准入条件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举办露天经营活动的场地应满足以下条件：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highlight w:val="yellow"/>
          <w:lang w:val="en-US" w:eastAsia="zh-CN" w:bidi="ar"/>
        </w:rPr>
      </w:pPr>
      <w:r>
        <w:rPr>
          <w:rFonts w:hint="eastAsia" w:ascii="仿宋_GB2312" w:hAnsi="仿宋_GB2312" w:eastAsia="仿宋_GB2312" w:cs="仿宋_GB2312"/>
          <w:kern w:val="0"/>
          <w:sz w:val="32"/>
          <w:szCs w:val="32"/>
          <w:lang w:val="en-US" w:eastAsia="zh-CN" w:bidi="ar"/>
        </w:rPr>
        <w:t>权属清晰、无争议，用地性质为双建设用地（即现状、规划均为建设用地），符合规划和自然资源管理相关要求。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场地安全可靠。地上无高堆土、大型工程机械等安全隐患；地下无燃气管线等城市生命线工程，或已采取可靠保护措施并经相关管线单位认可。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highlight w:val="yellow"/>
          <w:lang w:val="en-US" w:eastAsia="zh-CN" w:bidi="ar"/>
        </w:rPr>
      </w:pPr>
      <w:r>
        <w:rPr>
          <w:rFonts w:hint="eastAsia" w:ascii="仿宋_GB2312" w:hAnsi="仿宋_GB2312" w:eastAsia="仿宋_GB2312" w:cs="仿宋_GB2312"/>
          <w:kern w:val="0"/>
          <w:sz w:val="32"/>
          <w:szCs w:val="32"/>
          <w:lang w:val="en-US" w:eastAsia="zh-CN" w:bidi="ar"/>
        </w:rPr>
        <w:t>不扰民。</w:t>
      </w:r>
      <w:r>
        <w:rPr>
          <w:rFonts w:hint="eastAsia" w:ascii="仿宋_GB2312" w:hAnsi="仿宋_GB2312" w:eastAsia="仿宋_GB2312" w:cs="仿宋_GB2312"/>
          <w:kern w:val="0"/>
          <w:sz w:val="32"/>
          <w:szCs w:val="32"/>
          <w:highlight w:val="none"/>
          <w:lang w:val="en-US" w:eastAsia="zh-CN" w:bidi="ar"/>
        </w:rPr>
        <w:t>活动区域外延150米范围内，不得有规模居住小区（指居民数量达到3000人及以上的小区）或人口密集村庄。严禁在居民住宅楼、未配套设立专用烟道的商住综合楼以及商住综合楼内与居住层相邻的商业楼层周边（用地红线内）划定露天经营区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交通布局合理。场地周边具备机动车、非机动车相应的停放条件，可以实现人、车分流，便于消费者安全抵离；不占用消防通道，不占用人行道，不得妨碍车行和人行通行。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第八条</w:t>
      </w:r>
      <w:r>
        <w:rPr>
          <w:rFonts w:hint="eastAsia" w:ascii="仿宋_GB2312" w:hAnsi="仿宋_GB2312" w:eastAsia="仿宋_GB2312" w:cs="仿宋_GB2312"/>
          <w:kern w:val="0"/>
          <w:sz w:val="32"/>
          <w:szCs w:val="32"/>
          <w:highlight w:val="none"/>
          <w:lang w:val="en-US" w:eastAsia="zh-CN" w:bidi="ar"/>
        </w:rPr>
        <w:t xml:space="preserve"> 露天经营活动的主题应满足以下条件：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highlight w:val="none"/>
          <w:lang w:val="en-US" w:eastAsia="zh-CN" w:bidi="ar"/>
        </w:rPr>
        <w:t>符合文商旅体展融合发展的政策方向，切合当前市场需求和消费者喜好，具有积极的社会效应。鼓励差异化、特色化发展，活动整体应体现同类产品的良性竞争，更要便于消费者进行比较选择和深度体验。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办理流程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default" w:ascii="仿宋_GB2312" w:hAnsi="仿宋_GB2312" w:eastAsia="仿宋_GB2312" w:cs="仿宋_GB2312"/>
          <w:kern w:val="0"/>
          <w:sz w:val="32"/>
          <w:szCs w:val="32"/>
          <w:highlight w:val="yellow"/>
          <w:lang w:val="en-US" w:eastAsia="zh-CN" w:bidi="ar"/>
        </w:rPr>
      </w:pPr>
      <w:r>
        <w:rPr>
          <w:rFonts w:hint="eastAsia" w:ascii="仿宋_GB2312" w:hAnsi="仿宋_GB2312" w:eastAsia="仿宋_GB2312" w:cs="仿宋_GB2312"/>
          <w:b/>
          <w:bCs/>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活动开办方（即场地产权人或其委托的运营团队）在筹划和筹备阶段，应向属地街道（乡镇）提交活动主题方案。方案应详细阐述活动主题、内容、业态构成、营销推广计划、秩序维护、交通组织、安全生产、应急预案、接诉即办等内容。属地街道（乡镇）应对主题是否符合本规范第八条规定进行审核，对不符合要求的，应指导其调整。主题方案通过审核后，属地街道（乡镇）向活动主办方出具活动主题方案审核意见。备案阶段，活动开办方按照审核意见完善优化后，于活动正式启动前15个工作日，向属地街道（乡镇）提交备案材料。备案材料包括：1.活动备案申请表。2.活动主题方案及审核意见。3.场地权属或使用证明。4.场地条件符合性说明（含安全、交通、环保等方面）。5.活动组织方案、安全管理方案、交通组织方案、应急预案。6.露天经营活动位置现状图、露天经营活动设置平面示意图。7.参与经营的商户名录、商户备案材料及证明其符合主题要求的材料。8.法律、法规及属地街道（乡镇）要求提交的其他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属地街道（乡镇）对材料齐全、符合要求的，予以备案；对材料不全或不符合要求的，应一次性告知需补正的内容。通过备案手续的，备案信息应同步共享至区级相关监管部门。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第五章 </w:t>
      </w:r>
      <w:r>
        <w:rPr>
          <w:rFonts w:hint="eastAsia" w:ascii="黑体" w:hAnsi="黑体" w:eastAsia="黑体" w:cs="黑体"/>
          <w:b w:val="0"/>
          <w:bCs w:val="0"/>
          <w:sz w:val="32"/>
          <w:szCs w:val="32"/>
          <w:lang w:val="en-US" w:eastAsia="zh-CN"/>
        </w:rPr>
        <w:t>常态运营和管理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xml:space="preserve"> 露天经营活动开办方对参与露天经营活动的商户实行“六个统一”管理，即统一管理标准、统一登记备案、统一划定区域、统一经营时间、统一铺设环保地垫、统一经营秩序。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kern w:val="0"/>
          <w:sz w:val="32"/>
          <w:szCs w:val="32"/>
          <w:lang w:val="en-US" w:eastAsia="zh-CN" w:bidi="ar"/>
        </w:rPr>
        <w:t xml:space="preserve">第十一条 </w:t>
      </w:r>
      <w:r>
        <w:rPr>
          <w:rFonts w:hint="eastAsia" w:ascii="仿宋_GB2312" w:hAnsi="仿宋_GB2312" w:eastAsia="仿宋_GB2312" w:cs="仿宋_GB2312"/>
          <w:b w:val="0"/>
          <w:bCs w:val="0"/>
          <w:kern w:val="0"/>
          <w:sz w:val="32"/>
          <w:szCs w:val="32"/>
          <w:lang w:val="en-US" w:eastAsia="zh-CN" w:bidi="ar"/>
        </w:rPr>
        <w:t>露天经营活动</w:t>
      </w:r>
      <w:r>
        <w:rPr>
          <w:rFonts w:hint="eastAsia" w:ascii="仿宋_GB2312" w:hAnsi="仿宋_GB2312" w:eastAsia="仿宋_GB2312" w:cs="仿宋_GB2312"/>
          <w:kern w:val="0"/>
          <w:sz w:val="32"/>
          <w:szCs w:val="32"/>
          <w:lang w:val="en-US" w:eastAsia="zh-CN" w:bidi="ar"/>
        </w:rPr>
        <w:t>开办方动态更新商户名录和示意图，并向</w:t>
      </w:r>
      <w:r>
        <w:rPr>
          <w:rFonts w:hint="eastAsia" w:ascii="Times New Roman" w:hAnsi="Times New Roman" w:eastAsia="仿宋_GB2312" w:cs="仿宋_GB2312"/>
          <w:b w:val="0"/>
          <w:bCs w:val="0"/>
          <w:sz w:val="32"/>
          <w:szCs w:val="32"/>
          <w:lang w:val="en-US" w:eastAsia="zh-CN"/>
        </w:rPr>
        <w:t>属地街道（乡镇）</w:t>
      </w:r>
      <w:r>
        <w:rPr>
          <w:rFonts w:hint="eastAsia" w:ascii="仿宋_GB2312" w:hAnsi="仿宋_GB2312" w:eastAsia="仿宋_GB2312" w:cs="仿宋_GB2312"/>
          <w:kern w:val="0"/>
          <w:sz w:val="32"/>
          <w:szCs w:val="32"/>
          <w:lang w:val="en-US" w:eastAsia="zh-CN" w:bidi="ar"/>
        </w:rPr>
        <w:t>备案。其他备案材料，每三个月进行一次</w:t>
      </w:r>
      <w:r>
        <w:rPr>
          <w:rFonts w:hint="eastAsia" w:ascii="Times New Roman" w:hAnsi="Times New Roman" w:eastAsia="仿宋_GB2312" w:cs="仿宋_GB2312"/>
          <w:b w:val="0"/>
          <w:bCs w:val="0"/>
          <w:sz w:val="32"/>
          <w:szCs w:val="32"/>
          <w:lang w:val="en-US" w:eastAsia="zh-CN"/>
        </w:rPr>
        <w:t>总结梳理和优化调整</w:t>
      </w:r>
      <w:r>
        <w:rPr>
          <w:rFonts w:hint="eastAsia" w:ascii="仿宋_GB2312" w:hAnsi="仿宋_GB2312" w:eastAsia="仿宋_GB2312" w:cs="仿宋_GB2312"/>
          <w:kern w:val="0"/>
          <w:sz w:val="32"/>
          <w:szCs w:val="32"/>
          <w:lang w:val="en-US" w:eastAsia="zh-CN" w:bidi="ar"/>
        </w:rPr>
        <w:t>，并报属地街道（乡镇）更新备案。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xml:space="preserve"> 露天经营活动开办方应当按照商品种类划分经营区域，统一规划、设置摊位，保证通行顺畅，制定活动周期搭建和拆除内容规范，并按照规定标准、数量设置垃圾箱（筒），配备专职保洁人员随时保洁，按时将垃圾运至附近垃圾中转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露天经营活动开办方应当在露天经营活动显著位置设置公示板，公开收费批准文件、收费标准和相关管理规定，同时设置公平秤并负责维护；在露天经营活动端点必须设置隔离设施和端点线。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露天经营活动开办方的管理人员在开展管理时，必须持证上岗、统一服装、统一标识。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露天经营活动开办方必须在活动场地设置临时性公厕，并做好维护、管理。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xml:space="preserve"> 参与露天经营活动的商户，必须严格按照批准的界限、时间、面积开展经营活动，收市</w:t>
      </w:r>
      <w:r>
        <w:rPr>
          <w:rFonts w:hint="eastAsia" w:ascii="仿宋_GB2312" w:hAnsi="仿宋_GB2312" w:eastAsia="仿宋_GB2312" w:cs="仿宋_GB2312"/>
          <w:kern w:val="0"/>
          <w:sz w:val="32"/>
          <w:szCs w:val="32"/>
          <w:highlight w:val="none"/>
          <w:lang w:val="en-US" w:eastAsia="zh-CN" w:bidi="ar"/>
        </w:rPr>
        <w:t>要按照活动周期搭建和拆除内容规范及时撤除经营设施，</w:t>
      </w:r>
      <w:r>
        <w:rPr>
          <w:rFonts w:hint="eastAsia" w:ascii="仿宋_GB2312" w:hAnsi="仿宋_GB2312" w:eastAsia="仿宋_GB2312" w:cs="仿宋_GB2312"/>
          <w:kern w:val="0"/>
          <w:sz w:val="32"/>
          <w:szCs w:val="32"/>
          <w:lang w:val="en-US" w:eastAsia="zh-CN" w:bidi="ar"/>
        </w:rPr>
        <w:t>及时清理垃圾、纸箱等杂物，及时收集并处理经营产生的废水，恢复场地原状，确保环境卫生干净整洁。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参与露天活动的商户，需保持摊位及周边物品摆放整齐有序，主动落实环境卫生责任。需要服从露天经营活动管理人员和执法人员的管理，不得抢占摊位或者将摊位出租、转让。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xml:space="preserve"> 参与露天经营活动的餐饮商户，在经营范围内的餐桌、椅等设施下必须设置防油地贴或防污层，每张桌子单独配备垃圾收集容器。严格按照“油烟进管”的原则，安装油烟净化设施并保持正常使用，或采取其他油烟净化措施，配备使用清洁能源和环保烧烤炉具，确保油烟达标排放，防止对附近居民的正常生活环境造成污染。</w:t>
      </w:r>
      <w:r>
        <w:rPr>
          <w:rFonts w:hint="eastAsia" w:ascii="仿宋_GB2312" w:hAnsi="仿宋_GB2312" w:eastAsia="仿宋_GB2312" w:cs="仿宋_GB2312"/>
          <w:kern w:val="0"/>
          <w:sz w:val="32"/>
          <w:szCs w:val="32"/>
          <w:highlight w:val="none"/>
          <w:lang w:val="en-US" w:eastAsia="zh-CN" w:bidi="ar"/>
        </w:rPr>
        <w:t>餐饮经营者应当引导顾客文明就餐，制止顾客大声喧哗、吵闹等噪音扰民行为。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xml:space="preserve"> 露天经营活动开办方和经营商户必须严格遵守消防安全规定，配备必要的消防设施，确保经营场所消防通道畅通。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xml:space="preserve"> 露天经营活动开办方应当依法履行下列食品安全管理职责：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查验食品经营商户从业人员的健康证明、食品经营商户的备案信息及相关经营信息。定期检查食品经营商户的经营环境和条件。建立食品经营商户档案，记载食品经营商户的基本情况、经营品种、品牌、主要进货渠道和供货商状况等信息，指导并督促食品经营商户建立生产经营记录、进货查验等有关保障食品安全制度。建立食品经营商户管理制度，加强对食品经营商户的食品安全培训。发现食品经营商户有违法行为的，应当及时制止并立即报告有关主管部门。履行其他法律法规规定的食品安全管理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xml:space="preserve"> 露天经营活动开办方应建立健全内部管理制度，对参与商户进行统一管理，确保经营活动符合备案内容及各项法律法规要求。</w:t>
      </w:r>
    </w:p>
    <w:p>
      <w:pPr>
        <w:pStyle w:val="4"/>
        <w:widowControl w:val="0"/>
        <w:spacing w:before="0" w:after="0" w:line="580" w:lineRule="exact"/>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ab/>
      </w:r>
      <w:r>
        <w:rPr>
          <w:rFonts w:hint="eastAsia" w:ascii="黑体" w:hAnsi="黑体" w:eastAsia="黑体" w:cs="黑体"/>
          <w:b w:val="0"/>
          <w:bCs w:val="0"/>
          <w:sz w:val="32"/>
          <w:szCs w:val="32"/>
        </w:rPr>
        <w:t xml:space="preserve">第六章 </w:t>
      </w:r>
      <w:r>
        <w:rPr>
          <w:rFonts w:hint="eastAsia" w:ascii="黑体" w:hAnsi="黑体" w:eastAsia="黑体" w:cs="黑体"/>
          <w:b w:val="0"/>
          <w:bCs w:val="0"/>
          <w:sz w:val="32"/>
          <w:szCs w:val="32"/>
          <w:lang w:eastAsia="zh-CN"/>
        </w:rPr>
        <w:t>监管与执法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xml:space="preserve"> 属地街道（乡镇）应建立日常巡查机制，督促露天经营活动开办方落实主体责任。巡查内容包括但不限于经营秩序、环境卫生、食品安全、消防安全、治安状况、交通疏导、噪音控制等。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xml:space="preserve"> 属地街道（乡镇）应组织执法力量，对露天经营活动进行监督检查。对于发现的违法违规行为，依据相关法律法规和职责权限进行查处。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对于涉及安全、稳定、重大舆情等紧急情况，各区级职能部门、属地街道（乡镇）应当按照职责分工，在职责范围内依法依规采取必要措施。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对通过“接诉即办”等渠道反映的涉及露天经营的问题，属地街道（乡镇）应快速响应，及时核查处置。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xml:space="preserve"> 露天经营活动开办方因故需提前终止活动的，应提前向备案的属地街道（乡镇）报告，并做好事后清理和商户安抚工作。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xml:space="preserve"> 活动存在下列情形之一的，由属地街道（乡镇）责令限期整改；逾期未改、整改后再次发生类似情况或情节严重，对公共安全、社会秩序造成或可能造成严重危害的，可依法责令其停止举办（退出）：实际活动内容与备案主题严重不符的；主体责任不落实，现场管理混乱，存在重大安全隐患的；发生安全事故或群体性事件，造成不良影响的；严重扰民，群众投诉集中且查证属实的；违反本规范关于环境卫生、环保安全、经营行为等规定，经责令整改仍不改正的；违反其他法律法规，被相关执法部门认定为不宜继续开展的。责令停止举办（退出）的决定，由属地街道（乡镇）书面告知活动开办方并进行公告，开办方应按要求停止活动，并妥善负责后续相关事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eastAsia="zh-CN"/>
        </w:rPr>
        <w:t>试行与</w:t>
      </w:r>
      <w:r>
        <w:rPr>
          <w:rFonts w:hint="eastAsia" w:ascii="黑体" w:hAnsi="黑体" w:eastAsia="黑体" w:cs="黑体"/>
          <w:b w:val="0"/>
          <w:bCs w:val="0"/>
          <w:sz w:val="32"/>
          <w:szCs w:val="32"/>
        </w:rPr>
        <w:t>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开放露天经营活动是服务经营者和方便市民的惠民措施，广大市民和经营商户在享受政策的同时，应自觉遵守本规范，积极配合相关部门工作，对违反本规范的行为可主动劝导、制止并举报。</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本规范自印发之日起施行，</w:t>
      </w:r>
      <w:r>
        <w:rPr>
          <w:rFonts w:hint="eastAsia" w:ascii="Times New Roman" w:hAnsi="Times New Roman" w:eastAsia="仿宋_GB2312" w:cs="仿宋"/>
          <w:bCs/>
          <w:color w:val="000000"/>
          <w:sz w:val="32"/>
          <w:szCs w:val="32"/>
          <w:highlight w:val="none"/>
          <w:lang w:val="en-US" w:eastAsia="zh-CN"/>
        </w:rPr>
        <w:t>试行期限为三年</w:t>
      </w:r>
      <w:r>
        <w:rPr>
          <w:rFonts w:hint="eastAsia" w:ascii="仿宋_GB2312" w:hAnsi="仿宋_GB2312" w:eastAsia="仿宋_GB2312" w:cs="仿宋_GB2312"/>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xml:space="preserve"> 试行期满前，根据执行情况评估修订；正式版发布后试行版自行废止。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xml:space="preserve"> 本规范由通州区人民政府负责解释。</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auto"/>
    <w:pitch w:val="default"/>
    <w:sig w:usb0="80000287" w:usb1="2ACF3C50" w:usb2="00000016" w:usb3="00000000" w:csb0="0004001F" w:csb1="00000000"/>
  </w:font>
  <w:font w:name="国标仿宋">
    <w:altName w:val="方正仿宋_GBK"/>
    <w:panose1 w:val="02000500000000000000"/>
    <w:charset w:val="00"/>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874F3"/>
    <w:multiLevelType w:val="singleLevel"/>
    <w:tmpl w:val="FE1874F3"/>
    <w:lvl w:ilvl="0" w:tentative="0">
      <w:start w:val="5"/>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C9211"/>
    <w:rsid w:val="128B685E"/>
    <w:rsid w:val="15617577"/>
    <w:rsid w:val="1BF1ACA8"/>
    <w:rsid w:val="2DF728F0"/>
    <w:rsid w:val="39942531"/>
    <w:rsid w:val="3B2C9211"/>
    <w:rsid w:val="3C6FB7F6"/>
    <w:rsid w:val="3CB7772C"/>
    <w:rsid w:val="3E67E3A4"/>
    <w:rsid w:val="4F7F61EA"/>
    <w:rsid w:val="4FFBDBF5"/>
    <w:rsid w:val="56FF09D6"/>
    <w:rsid w:val="57FB490D"/>
    <w:rsid w:val="5C9912CF"/>
    <w:rsid w:val="6FE5FF36"/>
    <w:rsid w:val="73F702A7"/>
    <w:rsid w:val="76D444B6"/>
    <w:rsid w:val="773B1D4F"/>
    <w:rsid w:val="7BFD9653"/>
    <w:rsid w:val="7F26608F"/>
    <w:rsid w:val="7FEBB0CD"/>
    <w:rsid w:val="91FFFA65"/>
    <w:rsid w:val="9FF750C3"/>
    <w:rsid w:val="A77BDEB9"/>
    <w:rsid w:val="AFF3901A"/>
    <w:rsid w:val="BB5D0302"/>
    <w:rsid w:val="D4EDFA8C"/>
    <w:rsid w:val="D7ED9E84"/>
    <w:rsid w:val="E79E8D84"/>
    <w:rsid w:val="EF5FEEA0"/>
    <w:rsid w:val="EFAF5554"/>
    <w:rsid w:val="EFFBBC09"/>
    <w:rsid w:val="F5DF198A"/>
    <w:rsid w:val="F6AF8522"/>
    <w:rsid w:val="F7DE566A"/>
    <w:rsid w:val="F8BFD4A3"/>
    <w:rsid w:val="FBABC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Times New Roman" w:hAnsi="Times New Roman"/>
    </w:rPr>
  </w:style>
  <w:style w:type="paragraph" w:styleId="5">
    <w:name w:val="annotation text"/>
    <w:basedOn w:val="1"/>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601</Words>
  <Characters>601</Characters>
  <Lines>0</Lines>
  <Paragraphs>0</Paragraphs>
  <TotalTime>11.6666666666667</TotalTime>
  <ScaleCrop>false</ScaleCrop>
  <LinksUpToDate>false</LinksUpToDate>
  <CharactersWithSpaces>607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2025-12-30T06:27:00Z</dcterms:created>
  <dc:creator>user</dc:creator>
  <cp:lastModifiedBy>user</cp:lastModifiedBy>
  <cp:lastPrinted>2026-03-04T07:18:22Z</cp:lastPrinted>
  <dcterms:modified xsi:type="dcterms:W3CDTF">2026-03-09T10:49:39Z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7BCF6048FB8856E27222AE6909D303CD</vt:lpwstr>
  </property>
  <property fmtid="{D5CDD505-2E9C-101B-9397-08002B2CF9AE}" pid="4" name="KSOTemplateDocerSaveRecord">
    <vt:lpwstr>eyJoZGlkIjoiNzI1MzljODBiNDliMzEyMzFlZWNlN2EzYjU0N2YzMWEiLCJ1c2VySWQiOiI2NDQzNTgyMDAifQ==</vt:lpwstr>
  </property>
</Properties>
</file>