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spacing w:line="640" w:lineRule="exact"/>
        <w:ind w:left="0"/>
        <w:jc w:val="center"/>
        <w:rPr>
          <w:rFonts w:hint="eastAsia" w:ascii="方正小标宋简体" w:hAnsi="方正小标宋简体" w:eastAsia="方正小标宋简体" w:cs="方正小标宋简体"/>
          <w:color w:val="auto"/>
          <w:w w:val="100"/>
          <w:sz w:val="44"/>
          <w:szCs w:val="44"/>
          <w:lang w:eastAsia="zh-CN"/>
        </w:rPr>
      </w:pPr>
      <w:r>
        <w:rPr>
          <w:rFonts w:hint="eastAsia" w:ascii="方正小标宋简体" w:hAnsi="方正小标宋简体" w:eastAsia="方正小标宋简体" w:cs="方正小标宋简体"/>
          <w:color w:val="auto"/>
          <w:w w:val="100"/>
          <w:sz w:val="44"/>
          <w:szCs w:val="44"/>
          <w:lang w:val="en-US" w:eastAsia="zh-CN"/>
        </w:rPr>
        <w:t>《北京市怀柔区民政局关于做好特困人员丧葬费工作的通知（征求意见稿）》的起草说明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spacing w:beforeLines="0" w:afterLines="0" w:line="560" w:lineRule="exact"/>
        <w:ind w:right="0" w:rightChars="0" w:firstLine="640" w:firstLineChars="200"/>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起草背景</w:t>
      </w:r>
    </w:p>
    <w:p>
      <w:pPr>
        <w:pStyle w:val="4"/>
        <w:ind w:firstLine="640"/>
        <w:jc w:val="left"/>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为贯彻落实《北京市社会救助实施办法》和关于印发《北京市特困人员救助供养实施办法》的通知（京民社救发〔2017〕24号）等文件精神，切实减轻特困人员监护人负担，保障特困人员基本殡葬权益，北京市怀柔区民政局制定了《北京市怀柔区民政局关于做好特困人员丧葬费工作的通知（征求意见稿）》。</w:t>
      </w:r>
    </w:p>
    <w:p>
      <w:pPr>
        <w:keepNext w:val="0"/>
        <w:keepLines w:val="0"/>
        <w:pageBreakBefore w:val="0"/>
        <w:widowControl w:val="0"/>
        <w:kinsoku/>
        <w:wordWrap/>
        <w:overflowPunct/>
        <w:topLinePunct w:val="0"/>
        <w:autoSpaceDE/>
        <w:autoSpaceDN/>
        <w:bidi w:val="0"/>
        <w:spacing w:beforeLines="0" w:afterLines="0" w:line="560" w:lineRule="exact"/>
        <w:ind w:right="0" w:rightChars="0" w:firstLine="640" w:firstLineChars="200"/>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二、制定依据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640" w:firstLineChars="200"/>
        <w:jc w:val="both"/>
        <w:textAlignment w:val="auto"/>
        <w:outlineLvl w:val="9"/>
        <w:rPr>
          <w:rFonts w:hint="eastAsia" w:ascii="仿宋_GB2312" w:hAnsi="微软雅黑"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根据《北京市社会救助实施办法》和关于印发《北京市特困人员救助供养实施办法》的通知（京民社救发〔2017〕24号）等文件精神，结合我区特困供养工作实际，怀柔区民政局制定了《北京市怀柔区民政局关于做好特困人员丧葬费工作的通知（征求意见稿）》。</w:t>
      </w:r>
    </w:p>
    <w:p>
      <w:pPr>
        <w:keepNext w:val="0"/>
        <w:keepLines w:val="0"/>
        <w:pageBreakBefore w:val="0"/>
        <w:widowControl w:val="0"/>
        <w:kinsoku/>
        <w:wordWrap/>
        <w:overflowPunct/>
        <w:topLinePunct w:val="0"/>
        <w:autoSpaceDE/>
        <w:autoSpaceDN/>
        <w:bidi w:val="0"/>
        <w:spacing w:beforeLines="0" w:afterLines="0" w:line="560" w:lineRule="exact"/>
        <w:ind w:right="0" w:rightChars="0" w:firstLine="640" w:firstLineChars="200"/>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三、主要内容</w:t>
      </w:r>
    </w:p>
    <w:p>
      <w:pPr>
        <w:pStyle w:val="4"/>
        <w:numPr>
          <w:ilvl w:val="0"/>
          <w:numId w:val="0"/>
        </w:numPr>
        <w:ind w:right="0" w:rightChars="0" w:firstLine="640" w:firstLineChars="200"/>
        <w:jc w:val="left"/>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《北京市怀柔区民政局关于做好特困人员丧葬费工作的通知（征求意见稿）》共有五个方面的内容：</w:t>
      </w:r>
    </w:p>
    <w:p>
      <w:pPr>
        <w:ind w:firstLine="640" w:firstLineChars="200"/>
        <w:jc w:val="left"/>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一是补贴对象。补贴对象为具有我区城乡特困人员身份的死亡人员</w:t>
      </w: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w:t>
      </w:r>
    </w:p>
    <w:p>
      <w:pPr>
        <w:ind w:firstLine="640" w:firstLineChars="200"/>
        <w:jc w:val="left"/>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二是补贴标准。特困人员丧葬费实行一次性定额发放，标准为5000元/人</w:t>
      </w: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w:t>
      </w:r>
    </w:p>
    <w:p>
      <w:pPr>
        <w:ind w:firstLine="640" w:firstLineChars="200"/>
        <w:jc w:val="left"/>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三是补贴流程。特困人员死亡后，丧事承办人（亲属、供养服务机构、村（居）民委员会或受委托的第三方）向亡者原户籍所在地镇乡（街道）民政部门提出补贴申请；镇乡（街道）进行审核、公示和审批；各镇乡（街道）民政部门于每季度末月（3月、6月、9月、12月）25日前将《XXX镇乡（街道）XXXX年第X季度城乡特困人员丧葬费名册》上报区民政局业务部门备案。</w:t>
      </w:r>
    </w:p>
    <w:p>
      <w:pPr>
        <w:pStyle w:val="4"/>
        <w:ind w:firstLine="640" w:firstLineChars="200"/>
        <w:jc w:val="left"/>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四是资金保障。特困人员丧葬费资金应由丧事承办人向户籍所在地镇乡（街道）提出补贴申请，采用一次性发放方式直接支付至丧事承办人银行帐户。</w:t>
      </w:r>
    </w:p>
    <w:p>
      <w:pPr>
        <w:ind w:firstLine="640" w:firstLineChars="200"/>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pPr>
      <w:r>
        <w:rPr>
          <w:rFonts w:hint="eastAsia" w:ascii="仿宋_GB2312" w:hAnsi="仿宋_GB2312" w:eastAsia="仿宋_GB2312" w:cs="仿宋_GB2312"/>
          <w:b w:val="0"/>
          <w:i w:val="0"/>
          <w:strike w:val="0"/>
          <w:dstrike w:val="0"/>
          <w:color w:val="000000"/>
          <w:spacing w:val="0"/>
          <w:w w:val="100"/>
          <w:sz w:val="32"/>
          <w:szCs w:val="32"/>
          <w:u w:val="none" w:color="000000"/>
          <w:vertAlign w:val="baseline"/>
          <w:lang w:val="en-US" w:eastAsia="zh-CN"/>
        </w:rPr>
        <w:t>五是工作要求。各镇乡（街道）要高度重视特困人员丧葬费工作，明确责任分工，优化办理流程；供养服务机构、村（居）民委员会应及时掌握特困人员死亡信息，主动协助丧事承办人办理补贴申请手续；对提供虚假材料、骗取丧葬费资金的单位或个人，一经查实，由民政部门责令退还补贴资金，并依法依规进行处理；涉嫌犯罪的，移送司法机关追究刑事责任；特困人员丧葬费与其他部门丧葬补贴政策不得重复享受；通知自印发之日起实施，对2025年1月1日至印发之日期间死亡且未享受其他部门丧葬补贴的特困人员进行补发。</w:t>
      </w:r>
      <w:bookmarkStart w:id="0" w:name="_GoBack"/>
      <w:bookmarkEnd w:id="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eastAsia" w:ascii="仿宋_GB2312" w:hAnsi="微软雅黑" w:eastAsia="仿宋_GB2312" w:cs="仿宋_GB2312"/>
          <w:i w:val="0"/>
          <w:caps w:val="0"/>
          <w:color w:val="auto"/>
          <w:spacing w:val="0"/>
          <w:kern w:val="0"/>
          <w:sz w:val="32"/>
          <w:szCs w:val="32"/>
          <w:shd w:val="clear" w:color="auto" w:fill="FFFFFF"/>
          <w:lang w:val="en-US" w:eastAsia="zh-CN" w:bidi="ar"/>
        </w:rPr>
      </w:pPr>
    </w:p>
    <w:p>
      <w:pPr>
        <w:pStyle w:val="4"/>
        <w:rPr>
          <w:rFonts w:hint="eastAsia" w:ascii="仿宋_GB2312" w:hAnsi="微软雅黑" w:eastAsia="仿宋_GB2312" w:cs="仿宋_GB2312"/>
          <w:i w:val="0"/>
          <w:caps w:val="0"/>
          <w:color w:val="auto"/>
          <w:spacing w:val="0"/>
          <w:kern w:val="0"/>
          <w:sz w:val="32"/>
          <w:szCs w:val="32"/>
          <w:shd w:val="clear" w:color="auto" w:fill="FFFFFF"/>
          <w:lang w:val="en-US" w:eastAsia="zh-CN" w:bidi="ar"/>
        </w:rPr>
      </w:pPr>
    </w:p>
    <w:p>
      <w:pPr>
        <w:rPr>
          <w:rFonts w:hint="eastAsia" w:eastAsia="宋体"/>
          <w:lang w:val="en-US" w:eastAsia="zh-CN"/>
        </w:rPr>
      </w:pPr>
    </w:p>
    <w:sectPr>
      <w:pgSz w:w="11900" w:h="16840"/>
      <w:pgMar w:top="2098" w:right="1474" w:bottom="1984" w:left="1587" w:header="851" w:footer="992"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zkxYzE1NTNhZjc0YzgwZGM2NTc0OTI3MDcwNWQifQ=="/>
  </w:docVars>
  <w:rsids>
    <w:rsidRoot w:val="13FE43DF"/>
    <w:rsid w:val="13FE43DF"/>
    <w:rsid w:val="1AC65737"/>
    <w:rsid w:val="3DBB8524"/>
    <w:rsid w:val="3FFE96B6"/>
    <w:rsid w:val="681FB651"/>
    <w:rsid w:val="6DC30F0A"/>
    <w:rsid w:val="70FA80C5"/>
    <w:rsid w:val="73EFE881"/>
    <w:rsid w:val="7DE6DF6F"/>
    <w:rsid w:val="7FE944AC"/>
    <w:rsid w:val="7FFF19BF"/>
    <w:rsid w:val="AEEFD9C3"/>
    <w:rsid w:val="B3EEBE63"/>
    <w:rsid w:val="B3F6B891"/>
    <w:rsid w:val="DB8A7F37"/>
    <w:rsid w:val="EFE7730D"/>
    <w:rsid w:val="F9B46581"/>
    <w:rsid w:val="FF7D38AD"/>
    <w:rsid w:val="FF81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560" w:firstLineChars="200"/>
    </w:pPr>
  </w:style>
  <w:style w:type="paragraph" w:styleId="4">
    <w:name w:val="Body Text"/>
    <w:basedOn w:val="1"/>
    <w:next w:val="1"/>
    <w:qFormat/>
    <w:uiPriority w:val="0"/>
    <w:pPr>
      <w:jc w:val="center"/>
    </w:pPr>
    <w:rPr>
      <w:sz w:val="44"/>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2023-06-07T09:43:00Z</dcterms:created>
  <dc:creator> 祺</dc:creator>
  <cp:lastModifiedBy>user</cp:lastModifiedBy>
  <dcterms:modified xsi:type="dcterms:W3CDTF">2026-03-03T10:48:50Z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21C5A8B6D2934048B2885C76335D0E30_11</vt:lpwstr>
  </property>
</Properties>
</file>