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关于对《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val="en"/>
        </w:rPr>
        <w:t>平谷区促进直播电商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val="en" w:eastAsia="zh-CN"/>
        </w:rPr>
        <w:t>产业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/>
          <w:lang w:val="en"/>
        </w:rPr>
        <w:t>高质量发展若干措施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（征求意见稿）》的起草说明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楷体_GB2312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楷体_GB2312"/>
          <w:bCs/>
          <w:sz w:val="32"/>
          <w:szCs w:val="32"/>
        </w:rPr>
      </w:pPr>
      <w:r>
        <w:rPr>
          <w:rFonts w:hint="eastAsia" w:ascii="黑体" w:hAnsi="黑体" w:eastAsia="黑体" w:cs="楷体_GB2312"/>
          <w:bCs/>
          <w:sz w:val="32"/>
          <w:szCs w:val="32"/>
        </w:rPr>
        <w:t>一、起草背景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bookmarkStart w:id="0" w:name="OLE_LINK1"/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为全面贯彻落实市委、市政府决策部署，加快推进北京（平谷）直播电商产业功能区建设，我区立足扬优势、补短板、强生态，着力推动直播电商“人、货、场”资源要素集聚融合。平谷区商务局牵头对《平谷区促进直播电商产业高质量发展若干措施》（以下简称《措施》）进行修订完善。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楷体_GB2312"/>
          <w:bCs/>
          <w:sz w:val="32"/>
          <w:szCs w:val="32"/>
        </w:rPr>
      </w:pPr>
      <w:r>
        <w:rPr>
          <w:rFonts w:hint="eastAsia" w:ascii="黑体" w:hAnsi="黑体" w:eastAsia="黑体" w:cs="楷体_GB2312"/>
          <w:bCs/>
          <w:sz w:val="32"/>
          <w:szCs w:val="32"/>
        </w:rPr>
        <w:t>二、起草过程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adjustRightInd w:val="0"/>
        <w:snapToGrid w:val="0"/>
        <w:spacing w:line="560" w:lineRule="exact"/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增强《措施》的前瞻性、科学性和实效性，起草工作坚持目标导向、需求导向与创新导向相结合。在延续原《措施》核心框架的基础上，紧扣直播电商产业发展规划，通过“问需于企、问计于企、问策于企”，实地走访直播电商园区、基地、头部企业及专业服务机构，并组织召开专题研讨会。经深入研判产业发展趋势、精准摸排企业实际需求、反复论证政策创新路径，并同步征求汇总区内相关部门意见，最终完成了对政策支持方向的优化调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黑体" w:hAnsi="黑体" w:eastAsia="黑体" w:cs="楷体_GB2312"/>
          <w:bCs/>
          <w:color w:val="auto"/>
          <w:sz w:val="32"/>
          <w:szCs w:val="32"/>
        </w:rPr>
      </w:pPr>
      <w:r>
        <w:rPr>
          <w:rFonts w:hint="eastAsia" w:ascii="黑体" w:hAnsi="黑体" w:eastAsia="黑体" w:cs="楷体_GB2312"/>
          <w:bCs/>
          <w:color w:val="auto"/>
          <w:sz w:val="32"/>
          <w:szCs w:val="32"/>
        </w:rPr>
        <w:t>三、主要内容</w:t>
      </w:r>
    </w:p>
    <w:p>
      <w:pPr>
        <w:keepNext w:val="0"/>
        <w:keepLines w:val="0"/>
        <w:pageBreakBefore w:val="0"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新《措施》在整体结构不变的前提下，按照</w:t>
      </w:r>
      <w:r>
        <w:rPr>
          <w:rFonts w:hint="eastAsia" w:ascii="仿宋_GB2312" w:hAnsi="仿宋_GB2312" w:eastAsia="仿宋_GB2312" w:cs="仿宋_GB2312"/>
          <w:b w:val="0"/>
          <w:color w:val="000000"/>
          <w:kern w:val="2"/>
          <w:sz w:val="32"/>
          <w:szCs w:val="32"/>
          <w:lang w:val="en-US" w:eastAsia="zh-CN" w:bidi="ar-SA"/>
        </w:rPr>
        <w:t>“保留基础、调整优化、新增补位”的原则，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对核心支持方向的5大维度进行整合，调整为11个支持方向，保留5条、调整5条、新增1条。具体情况如下：</w:t>
      </w:r>
    </w:p>
    <w:p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（一）保留5条</w:t>
      </w:r>
    </w:p>
    <w:p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培育产业示范基地、招引挖潜优质企业、融入“数字科技+智能直播”、举办特色活动、强化金融支持5个内容保留。保留的原则，一是政策支持内容近两年基本有实际申报案例，执行效果显著；二是支持导向明确，适配产业发展。</w:t>
      </w:r>
    </w:p>
    <w:p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（二）调整5条</w:t>
      </w:r>
    </w:p>
    <w:p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原</w:t>
      </w:r>
      <w:r>
        <w:rPr>
          <w:rFonts w:hint="eastAsia" w:ascii="仿宋_GB2312" w:hAnsi="仿宋_GB2312" w:eastAsia="仿宋_GB2312" w:cs="仿宋_GB2312"/>
          <w:sz w:val="32"/>
          <w:szCs w:val="32"/>
        </w:rPr>
        <w:t>《措施》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在执行过程中存在的执行标准不具体、支持方向与产业快速发展不匹配等问题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，通过优化扶持导向和评价标准，让政策更精准对接产业发展痛点，提升执行有效性。</w:t>
      </w:r>
    </w:p>
    <w:p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1.建设直播电商园区。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删除入驻面积率达60%的标准和园区需年度新建的要求。因实施期间区内无园区享受该政策，且现有园区在一园一特色、整体联动、赋能产业、错位发展方面未达到预期目标，仍需结合我区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产业基础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完善空间布局，因此拟降低标准，鼓励园区发展。</w:t>
      </w:r>
    </w:p>
    <w:p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2.链入“高大尚产业+产地直播”。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补贴的方向改变，原来对网零额500万元以上的给予5万元奖励，每增100万元奖励1万元，最高不超过50万元的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奖励。现结合我区平谷大桃等特色农产品就近冷藏存储仍有短板，“直播+”多元融合在直播场次、质量等方面还需拔高，拟鼓励基础设施建设，支持直播电商产业常态化多元融合发展。</w:t>
      </w:r>
    </w:p>
    <w:p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3.聚集引进MCN机构。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降低门槛、提高奖励标准，原销售1000万元、3000万元、5000万元给予5万元、15万元、30万元奖励，最高30万元。修改后删除独家签约主播和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新注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册等要求，且对1000万以上按照等比递增奖励，最高不超过100万元。</w:t>
      </w:r>
    </w:p>
    <w:p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4.开展技能培训。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原《措施》按每场50人、40学时最高补贴2万元，相当数量的培训在单场次人数上达不到要求。现政策聚焦结果导向，更加注重参训人员后续实际就业情况，引导其真正转化为电商从业人员。</w:t>
      </w:r>
    </w:p>
    <w:p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5.强化物流服务。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原《措施》只提到对快递单量给予阶梯资金补贴，未明确具体标准。通过调整明确对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投递平谷区特色农产品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阶梯补贴标准。</w:t>
      </w:r>
    </w:p>
    <w:p>
      <w:pPr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（三）新增1条</w:t>
      </w:r>
    </w:p>
    <w:p>
      <w:pPr>
        <w:keepNext w:val="0"/>
        <w:keepLines w:val="0"/>
        <w:pageBreakBefore w:val="0"/>
        <w:numPr>
          <w:ilvl w:val="0"/>
          <w:numId w:val="0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新增一条为孵化平谷品牌，是鼓励我区企业创建自有品牌，同时支持食品营养谷企业网络销售，主要对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成交额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首次超1000万元的，给予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0万元的品牌孵化奖励。</w:t>
      </w:r>
      <w:r>
        <w:rPr>
          <w:rFonts w:hint="eastAsia" w:ascii="仿宋_GB2312" w:hAnsi="仿宋_GB2312" w:eastAsia="仿宋_GB2312" w:cs="仿宋_GB2312"/>
          <w:b w:val="0"/>
          <w:color w:val="000000"/>
          <w:kern w:val="2"/>
          <w:sz w:val="32"/>
          <w:szCs w:val="32"/>
          <w:lang w:val="en-US" w:eastAsia="zh-CN" w:bidi="ar-SA"/>
        </w:rPr>
        <w:t>符合区里未来产业发展方向，以商招商、产销互促、多元提升影响力，有益于产业升级、产值增加。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482D44"/>
    <w:rsid w:val="0B5F1688"/>
    <w:rsid w:val="0D9A7353"/>
    <w:rsid w:val="0E220425"/>
    <w:rsid w:val="147E616E"/>
    <w:rsid w:val="19267E1E"/>
    <w:rsid w:val="1ACA75FE"/>
    <w:rsid w:val="1AE83F87"/>
    <w:rsid w:val="25DB19E3"/>
    <w:rsid w:val="2A062C1C"/>
    <w:rsid w:val="2C54736B"/>
    <w:rsid w:val="2DCF248B"/>
    <w:rsid w:val="2EE247EA"/>
    <w:rsid w:val="329B2ECA"/>
    <w:rsid w:val="34E51417"/>
    <w:rsid w:val="397B1029"/>
    <w:rsid w:val="3BCA1368"/>
    <w:rsid w:val="3EC947E4"/>
    <w:rsid w:val="50732514"/>
    <w:rsid w:val="567F62F9"/>
    <w:rsid w:val="5E753506"/>
    <w:rsid w:val="686359C0"/>
    <w:rsid w:val="6C8C01A8"/>
    <w:rsid w:val="70456ADE"/>
    <w:rsid w:val="71C7041E"/>
    <w:rsid w:val="73A0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4"/>
    <w:basedOn w:val="1"/>
    <w:next w:val="1"/>
    <w:qFormat/>
    <w:uiPriority w:val="99"/>
    <w:pPr>
      <w:keepNext/>
      <w:keepLines/>
      <w:spacing w:line="336" w:lineRule="auto"/>
      <w:outlineLvl w:val="3"/>
    </w:pPr>
    <w:rPr>
      <w:rFonts w:ascii="Arial" w:hAnsi="Arial"/>
      <w:b/>
      <w:sz w:val="2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  <w:rPr>
      <w:rFonts w:ascii="仿宋_GB2312" w:eastAsia="仿宋_GB2312"/>
    </w:rPr>
  </w:style>
  <w:style w:type="paragraph" w:styleId="3">
    <w:name w:val="Body Text"/>
    <w:basedOn w:val="1"/>
    <w:next w:val="2"/>
    <w:qFormat/>
    <w:uiPriority w:val="99"/>
    <w:pPr>
      <w:spacing w:after="140" w:line="276" w:lineRule="auto"/>
    </w:pPr>
    <w:rPr>
      <w:rFonts w:ascii="Times New Roman" w:hAnsi="Times New Roman"/>
    </w:rPr>
  </w:style>
  <w:style w:type="paragraph" w:styleId="5">
    <w:name w:val="footer"/>
    <w:basedOn w:val="1"/>
    <w:next w:val="1"/>
    <w:qFormat/>
    <w:uiPriority w:val="99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6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footnote text"/>
    <w:basedOn w:val="1"/>
    <w:qFormat/>
    <w:uiPriority w:val="99"/>
    <w:pPr>
      <w:jc w:val="left"/>
    </w:pPr>
    <w:rPr>
      <w:sz w:val="18"/>
    </w:rPr>
  </w:style>
  <w:style w:type="character" w:styleId="10">
    <w:name w:val="footnote reference"/>
    <w:basedOn w:val="9"/>
    <w:qFormat/>
    <w:uiPriority w:val="99"/>
    <w:rPr>
      <w:rFonts w:ascii="Times New Roman" w:hAnsi="Times New Roman" w:eastAsia="宋体" w:cs="Times New Roman"/>
      <w:vertAlign w:val="superscript"/>
    </w:rPr>
  </w:style>
  <w:style w:type="paragraph" w:customStyle="1" w:styleId="11">
    <w:name w:val="目录 11"/>
    <w:next w:val="1"/>
    <w:qFormat/>
    <w:uiPriority w:val="99"/>
    <w:pPr>
      <w:wordWrap w:val="0"/>
      <w:jc w:val="both"/>
    </w:pPr>
    <w:rPr>
      <w:rFonts w:ascii="Calibri" w:hAnsi="Calibri" w:eastAsia="宋体" w:cs="Times New Roman"/>
      <w:kern w:val="0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CHEN</dc:creator>
  <cp:lastModifiedBy>CHEN</cp:lastModifiedBy>
  <dcterms:modified xsi:type="dcterms:W3CDTF">2026-02-13T01:01:08Z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