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EDF68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关于《顺义区进一步促进智能网联新能源汽车产业高质量发展的若干措施（征求意见稿）》的起草说明</w:t>
      </w:r>
    </w:p>
    <w:p w14:paraId="46419F77">
      <w:pPr>
        <w:bidi w:val="0"/>
        <w:rPr>
          <w:rFonts w:hint="eastAsia"/>
        </w:rPr>
      </w:pPr>
    </w:p>
    <w:p w14:paraId="6AD09A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textAlignment w:val="center"/>
        <w:outlineLvl w:val="9"/>
        <w:rPr>
          <w:rFonts w:hint="default" w:ascii="黑体" w:hAnsi="黑体" w:eastAsia="黑体" w:cs="黑体"/>
          <w:sz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  <w:t>一、</w:t>
      </w:r>
      <w:r>
        <w:rPr>
          <w:rFonts w:hint="eastAsia" w:ascii="黑体" w:hAnsi="黑体" w:eastAsia="黑体" w:cs="黑体"/>
          <w:sz w:val="32"/>
          <w:highlight w:val="none"/>
          <w:u w:val="none"/>
          <w:lang w:eastAsia="zh-CN"/>
        </w:rPr>
        <w:t>背景</w:t>
      </w:r>
      <w:r>
        <w:rPr>
          <w:rFonts w:hint="eastAsia" w:ascii="黑体" w:hAnsi="黑体" w:eastAsia="黑体" w:cs="黑体"/>
          <w:sz w:val="32"/>
          <w:highlight w:val="none"/>
          <w:u w:val="none"/>
          <w:lang w:val="en-US" w:eastAsia="zh-CN"/>
        </w:rPr>
        <w:t>依据</w:t>
      </w:r>
    </w:p>
    <w:p w14:paraId="7FE123FA">
      <w:pPr>
        <w:bidi w:val="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我国汽车产业正在由汽车大国向汽车强国升级，国务院印发的《新能源汽车产业发展规划（2021—2035年）》指出，要坚持电动化、网联化、智能化发展方向，推动我国新能源汽车产业高质量可持续发展。工信部等相关部委也相继出台系列政</w:t>
      </w:r>
      <w:bookmarkStart w:id="0" w:name="_GoBack"/>
      <w:bookmarkEnd w:id="0"/>
      <w:r>
        <w:rPr>
          <w:rFonts w:hint="eastAsia"/>
          <w:highlight w:val="none"/>
          <w:lang w:val="en-US" w:eastAsia="zh-CN"/>
        </w:rPr>
        <w:t>策措施，旨在突破关键核心技术，提升产业链供应链韧性和安全水平，构建新型产业生态。智能网联新能源汽车是京津冀协同发展战略“六链五群”中的重要一链，入选国家级先进制造业集群，</w:t>
      </w:r>
      <w:r>
        <w:rPr>
          <w:rFonts w:hint="eastAsia" w:ascii="仿宋_GB2312" w:hAnsi="仿宋_GB2312" w:eastAsia="仿宋_GB2312" w:cs="仿宋_GB2312"/>
          <w:sz w:val="32"/>
          <w:szCs w:val="32"/>
        </w:rPr>
        <w:t>京津冀地区已建立覆盖上中下游各环节的汽车产业链条</w:t>
      </w:r>
      <w:r>
        <w:rPr>
          <w:rFonts w:hint="eastAsia" w:cs="仿宋_GB2312"/>
          <w:sz w:val="32"/>
          <w:szCs w:val="32"/>
          <w:lang w:eastAsia="zh-CN"/>
        </w:rPr>
        <w:t>。</w:t>
      </w:r>
      <w:r>
        <w:rPr>
          <w:rFonts w:hint="eastAsia"/>
          <w:highlight w:val="none"/>
          <w:lang w:val="en-US" w:eastAsia="zh-CN"/>
        </w:rPr>
        <w:t>北京市作为国际科技创新中心城市，汽车产业基础雄厚，优势企业众多，产业生态体系和配套政策体系逐步完善，产业创新能力显著增强，在政策指引和市场需求的驱动下，产业快速发展，产业链供应链安全稳定性持续提升。</w:t>
      </w:r>
    </w:p>
    <w:p w14:paraId="183E4B57">
      <w:pPr>
        <w:bidi w:val="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顺义区作为北京市汽车产业大区和平原新城，是承接首都高端制造功能、构建高精尖产业结构的重要支撑。为立足国家战略导向和北京市发展部署，进一步推动顺义区平原新城高质量发展，落实《顺义区平原新城高质量发展实施方案（2025年—2030年）》，加快区域汽车产业链、创新链、供应链深度融合，促进顺义区</w:t>
      </w:r>
      <w:r>
        <w:rPr>
          <w:rFonts w:hint="eastAsia"/>
          <w:highlight w:val="none"/>
        </w:rPr>
        <w:t>智能网联新能源汽车</w:t>
      </w:r>
      <w:r>
        <w:rPr>
          <w:rFonts w:hint="eastAsia"/>
          <w:highlight w:val="none"/>
          <w:lang w:val="en-US" w:eastAsia="zh-CN"/>
        </w:rPr>
        <w:t>产业高质量发展，结合本区实际，制定《顺义区进一步促进智能网联新能源汽车产业高质量发展的若干措施（试行）（征求意见稿）》。（以下简称“措施”）</w:t>
      </w:r>
    </w:p>
    <w:p w14:paraId="4DB4B4CC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right="0" w:firstLine="640" w:firstLineChars="200"/>
        <w:rPr>
          <w:rFonts w:hint="eastAsia" w:ascii="黑体" w:hAnsi="黑体" w:eastAsia="黑体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sz w:val="32"/>
          <w:szCs w:val="32"/>
        </w:rPr>
        <w:t>二、</w:t>
      </w:r>
      <w:r>
        <w:rPr>
          <w:rFonts w:hint="eastAsia" w:ascii="黑体" w:hAnsi="黑体" w:eastAsia="黑体" w:cs="仿宋_GB2312"/>
          <w:sz w:val="32"/>
          <w:szCs w:val="32"/>
          <w:lang w:eastAsia="zh-CN"/>
        </w:rPr>
        <w:t>目标任务</w:t>
      </w:r>
    </w:p>
    <w:p w14:paraId="3068CF96">
      <w:pPr>
        <w:bidi w:val="0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突破关键核心技术</w:t>
      </w:r>
      <w:r>
        <w:rPr>
          <w:rFonts w:hint="eastAsia"/>
          <w:lang w:val="en-US" w:eastAsia="zh-CN"/>
        </w:rPr>
        <w:t>。聚焦</w:t>
      </w:r>
      <w:r>
        <w:rPr>
          <w:rFonts w:hint="eastAsia"/>
          <w:highlight w:val="none"/>
          <w:lang w:val="en-US" w:eastAsia="zh-CN"/>
        </w:rPr>
        <w:t>电池、电机、电控、智能座舱、热管理系统、线控底盘、智能驾驶辅助系统、汽车芯片等核心方向，推行“揭榜挂帅”、“赛马”等机制，吸引整车厂、零部件厂商等创新主体开展关键技术攻关与成果转化，弥补区域汽车产业短板，提升产业发展水平。</w:t>
      </w:r>
    </w:p>
    <w:p w14:paraId="117F1F21">
      <w:pPr>
        <w:pStyle w:val="2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拓展示范应用场景</w:t>
      </w:r>
      <w:r>
        <w:rPr>
          <w:rFonts w:hint="eastAsia"/>
          <w:lang w:val="en-US" w:eastAsia="zh-CN"/>
        </w:rPr>
        <w:t>。充分利用北京市高级别自动驾驶示范区建设基础，在政策支持、场景开放等方面先行先试，支持企业开展场景示范应用，鼓励企业探索创新商业模式，打造智能网联新能源汽车创新高地。</w:t>
      </w:r>
    </w:p>
    <w:p w14:paraId="116FE919">
      <w:pPr>
        <w:pStyle w:val="2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鼓励汽车企业做大做强</w:t>
      </w:r>
      <w:r>
        <w:rPr>
          <w:rFonts w:hint="eastAsia"/>
          <w:b w:val="0"/>
          <w:bCs w:val="0"/>
          <w:lang w:val="en-US" w:eastAsia="zh-CN"/>
        </w:rPr>
        <w:t>。</w:t>
      </w:r>
      <w:r>
        <w:rPr>
          <w:rFonts w:hint="eastAsia" w:ascii="仿宋_GB2312" w:eastAsia="仿宋_GB2312"/>
          <w:kern w:val="2"/>
          <w:sz w:val="32"/>
          <w:highlight w:val="none"/>
        </w:rPr>
        <w:t>支持整车企业开展新车型开发与导入，优化产能布局，促进产能充分释放</w:t>
      </w:r>
      <w:r>
        <w:rPr>
          <w:rFonts w:hint="eastAsia" w:ascii="仿宋_GB2312" w:eastAsia="仿宋_GB2312"/>
          <w:kern w:val="2"/>
          <w:sz w:val="32"/>
          <w:highlight w:val="none"/>
          <w:lang w:eastAsia="zh-CN"/>
        </w:rPr>
        <w:t>，增强市场竞争力</w:t>
      </w:r>
      <w:r>
        <w:rPr>
          <w:rFonts w:hint="eastAsia"/>
          <w:kern w:val="2"/>
          <w:sz w:val="32"/>
          <w:highlight w:val="none"/>
          <w:lang w:eastAsia="zh-CN"/>
        </w:rPr>
        <w:t>，</w:t>
      </w:r>
      <w:r>
        <w:rPr>
          <w:rFonts w:hint="eastAsia"/>
          <w:kern w:val="2"/>
          <w:sz w:val="32"/>
          <w:highlight w:val="none"/>
          <w:lang w:val="en-US" w:eastAsia="zh-CN"/>
        </w:rPr>
        <w:t>推进整车能级规模跃升，鼓励布局出口型、改装型等特色车型，丰富产品矩阵。</w:t>
      </w:r>
    </w:p>
    <w:p w14:paraId="14B3CA10">
      <w:pPr>
        <w:pStyle w:val="2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强化关键零部件招引</w:t>
      </w:r>
      <w:r>
        <w:rPr>
          <w:rFonts w:hint="eastAsia"/>
          <w:lang w:val="en-US" w:eastAsia="zh-CN"/>
        </w:rPr>
        <w:t>。围绕京津冀智能网联新能源汽车集群建设，强化补链强链延链，促进产业集聚发展。通过支持关键零部件领域招引，丰富区域汽车产品和结构，拉动区域经济跃升，提升区域汽车产业的竞争力。</w:t>
      </w:r>
    </w:p>
    <w:p w14:paraId="5C0EE8C1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right="0" w:firstLine="640" w:firstLineChars="200"/>
        <w:rPr>
          <w:rFonts w:hint="eastAsia" w:ascii="黑体" w:hAnsi="黑体" w:eastAsia="黑体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三、主要内容</w:t>
      </w:r>
    </w:p>
    <w:p w14:paraId="7F5E5F2F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textAlignment w:val="center"/>
        <w:outlineLvl w:val="9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《措施》共5章15条，其中第一章为总则，包含2条款，主要明确制定背景、适用范围等基本原则；第二章至第四章为具体支持条款，包含8条款，主要包含支持核心技术攻关、研发创新、场景示范应用、关键零部件招引、新车型导入、零部件稳产扩产、零部件市场拓展、软服务保障等方向；第五章为附则，包含5条款，主要明确申报方式、申报要求和政策有效期等内容。</w:t>
      </w:r>
    </w:p>
    <w:p w14:paraId="600B35AB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textAlignment w:val="center"/>
        <w:outlineLvl w:val="9"/>
        <w:rPr>
          <w:rFonts w:hint="eastAsia" w:ascii="黑体" w:hAnsi="黑体" w:eastAsia="黑体" w:cs="黑体"/>
          <w:sz w:val="32"/>
          <w:highlight w:val="none"/>
          <w:u w:val="none"/>
          <w:lang w:eastAsia="zh-CN"/>
        </w:rPr>
      </w:pPr>
      <w:r>
        <w:rPr>
          <w:rFonts w:hint="eastAsia" w:ascii="黑体" w:hAnsi="黑体" w:eastAsia="黑体" w:cs="黑体"/>
          <w:sz w:val="32"/>
          <w:highlight w:val="none"/>
          <w:u w:val="none"/>
          <w:lang w:eastAsia="zh-CN"/>
        </w:rPr>
        <w:t>四、创新特点</w:t>
      </w:r>
    </w:p>
    <w:p w14:paraId="2F954C20">
      <w:pPr>
        <w:bidi w:val="0"/>
        <w:rPr>
          <w:rFonts w:hint="default"/>
          <w:lang w:val="en-US" w:eastAsia="zh-CN"/>
        </w:rPr>
      </w:pPr>
      <w:r>
        <w:rPr>
          <w:rFonts w:hint="eastAsia"/>
          <w:highlight w:val="none"/>
          <w:lang w:val="en-US" w:eastAsia="zh-CN"/>
        </w:rPr>
        <w:t>《措施》注重发挥整车厂链主作用，融入京津冀协同发展战略，聚焦整零协同发展，强化创新驱动，推动关键技术攻关，赋能招商引资项目落地，吸引产业链集聚，突出场景牵引，推动智能网联新能源汽车多场景示范应用。《措施》综合运用资金奖励、项目支持、场景开放等多种手段，提升政策精准性和有效性。</w:t>
      </w:r>
    </w:p>
    <w:p w14:paraId="76F7E279">
      <w:pPr>
        <w:pStyle w:val="2"/>
        <w:rPr>
          <w:rFonts w:hint="eastAsia" w:ascii="黑体" w:hAnsi="黑体" w:eastAsia="黑体" w:cs="黑体"/>
          <w:sz w:val="32"/>
          <w:highlight w:val="none"/>
          <w:u w:val="none"/>
          <w:lang w:eastAsia="zh-CN"/>
        </w:rPr>
      </w:pPr>
      <w:r>
        <w:rPr>
          <w:rFonts w:hint="eastAsia" w:ascii="黑体" w:hAnsi="黑体" w:eastAsia="黑体" w:cs="黑体"/>
          <w:sz w:val="32"/>
          <w:highlight w:val="none"/>
          <w:u w:val="none"/>
          <w:lang w:eastAsia="zh-CN"/>
        </w:rPr>
        <w:t>五、涉及范围</w:t>
      </w:r>
    </w:p>
    <w:p w14:paraId="7459EA59"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《措施》适用范围为在顺义区行政区域内依法经营，聚焦智能网联新能源汽车整车、核心零部件（如</w:t>
      </w:r>
      <w:r>
        <w:rPr>
          <w:rFonts w:hint="default"/>
          <w:highlight w:val="none"/>
          <w:lang w:val="en-US" w:eastAsia="zh-CN"/>
        </w:rPr>
        <w:t>电池、电机电控</w:t>
      </w:r>
      <w:r>
        <w:rPr>
          <w:rFonts w:hint="eastAsia"/>
          <w:highlight w:val="none"/>
          <w:lang w:val="en-US" w:eastAsia="zh-CN"/>
        </w:rPr>
        <w:t>、智能座舱、汽车芯片等）研发创新、生产制造、试验测试等环节的市场主体。</w:t>
      </w:r>
    </w:p>
    <w:p w14:paraId="54F88626">
      <w:pPr>
        <w:pStyle w:val="2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六、新旧政策差异</w:t>
      </w:r>
    </w:p>
    <w:p w14:paraId="63C5A89F">
      <w:pPr>
        <w:bidi w:val="0"/>
        <w:rPr>
          <w:rFonts w:hint="default"/>
          <w:lang w:val="en-US" w:eastAsia="zh-CN"/>
        </w:rPr>
      </w:pPr>
      <w:r>
        <w:rPr>
          <w:rFonts w:hint="eastAsia"/>
          <w:highlight w:val="none"/>
          <w:lang w:val="en-US" w:eastAsia="zh-CN"/>
        </w:rPr>
        <w:t>《措施》为首次制定，无新旧政策差异。</w:t>
      </w:r>
    </w:p>
    <w:sectPr>
      <w:footerReference r:id="rId5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F90CA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FCEFC0">
                          <w:pPr>
                            <w:pStyle w:val="3"/>
                          </w:pP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FCEFC0">
                    <w:pPr>
                      <w:pStyle w:val="3"/>
                    </w:pP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27F5F"/>
    <w:rsid w:val="05AA02EA"/>
    <w:rsid w:val="073865D6"/>
    <w:rsid w:val="08CC0C55"/>
    <w:rsid w:val="0A1A0020"/>
    <w:rsid w:val="0A533735"/>
    <w:rsid w:val="0A93387B"/>
    <w:rsid w:val="12C025AA"/>
    <w:rsid w:val="133C19DC"/>
    <w:rsid w:val="19EF1A0B"/>
    <w:rsid w:val="1F9A5E47"/>
    <w:rsid w:val="236732CC"/>
    <w:rsid w:val="23ED3D6C"/>
    <w:rsid w:val="24692A99"/>
    <w:rsid w:val="260678C3"/>
    <w:rsid w:val="26F31360"/>
    <w:rsid w:val="276335AC"/>
    <w:rsid w:val="277A5916"/>
    <w:rsid w:val="2B4D50F0"/>
    <w:rsid w:val="2BE36AB6"/>
    <w:rsid w:val="34DA765A"/>
    <w:rsid w:val="39FF7EFD"/>
    <w:rsid w:val="3B345984"/>
    <w:rsid w:val="3BA76B91"/>
    <w:rsid w:val="3CF57E0A"/>
    <w:rsid w:val="4F4110E9"/>
    <w:rsid w:val="53360AD1"/>
    <w:rsid w:val="544868DE"/>
    <w:rsid w:val="56751864"/>
    <w:rsid w:val="58B800F4"/>
    <w:rsid w:val="62EC6305"/>
    <w:rsid w:val="66230554"/>
    <w:rsid w:val="7099346B"/>
    <w:rsid w:val="711C152C"/>
    <w:rsid w:val="744A37B9"/>
    <w:rsid w:val="76BD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1b50a08a-3e3d-4a8f-96e3-a7bd5ac42358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3068CF96</paraID>
      <start>62</start>
      <end>65</end>
      <status>ignored</status>
      <modifiedWord/>
      <trackRevisions>false</trackRevisions>
    </reviewItem>
    <reviewItem>
      <errorID>505f7614-9373-417c-93e8-a1f9c8f098b3</errorID>
      <errorWord>条款</errorWord>
      <group>L1_Word</group>
      <groupName>字词问题</groupName>
      <ability>L2_Typo</ability>
      <abilityName>字词错误</abilityName>
      <candidateList>
        <item>条</item>
      </candidateList>
      <explain/>
      <paraID>7F5E5F2F</paraID>
      <start>23</start>
      <end>25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b4459f-3dd0-4a71-abca-598d8dbae9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1415</Words>
  <Characters>1428</Characters>
  <Lines>0</Lines>
  <Paragraphs>0</Paragraphs>
  <TotalTime>1</TotalTime>
  <ScaleCrop>false</ScaleCrop>
  <LinksUpToDate>false</LinksUpToDate>
  <CharactersWithSpaces>1428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2025-01-13T02:53:00Z</dcterms:created>
  <dc:creator>wxl</dc:creator>
  <cp:lastModifiedBy>wxl</cp:lastModifiedBy>
  <dcterms:modified xsi:type="dcterms:W3CDTF">2026-02-06T02:22:45Z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4057776873DE40F085F5FBEA83C3C8C4_12</vt:lpwstr>
  </property>
  <property fmtid="{D5CDD505-2E9C-101B-9397-08002B2CF9AE}" pid="4" name="KSOTemplateDocerSaveRecord">
    <vt:lpwstr>eyJoZGlkIjoiMGRjZjJjNjgxNjYyN2MwMWU1MmEwMGU3NGIwOWI2YzkiLCJ1c2VySWQiOiIzMjU5ODQ5NDcifQ==</vt:lpwstr>
  </property>
</Properties>
</file>