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7019B">
      <w:pPr>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顺义区进一步促进智能网联新能源汽车产业高质量发展的若干措施</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试行</w:t>
      </w:r>
      <w:r>
        <w:rPr>
          <w:rFonts w:hint="eastAsia" w:ascii="方正小标宋简体" w:hAnsi="方正小标宋简体" w:eastAsia="方正小标宋简体" w:cs="方正小标宋简体"/>
          <w:sz w:val="44"/>
          <w:szCs w:val="44"/>
          <w:highlight w:val="none"/>
          <w:lang w:eastAsia="zh-CN"/>
        </w:rPr>
        <w:t>）</w:t>
      </w:r>
    </w:p>
    <w:p w14:paraId="4D703D44">
      <w:pPr>
        <w:pStyle w:val="2"/>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（征求意见稿）</w:t>
      </w:r>
    </w:p>
    <w:p w14:paraId="7476691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rPr>
      </w:pPr>
    </w:p>
    <w:p w14:paraId="7C18F2F3">
      <w:pPr>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rPr>
          <w:rFonts w:hint="eastAsia" w:ascii="黑体" w:hAnsi="黑体" w:eastAsia="黑体" w:cs="黑体"/>
          <w:highlight w:val="none"/>
        </w:rPr>
      </w:pPr>
      <w:r>
        <w:rPr>
          <w:rFonts w:hint="eastAsia" w:ascii="黑体" w:hAnsi="黑体" w:eastAsia="黑体" w:cs="黑体"/>
          <w:highlight w:val="none"/>
        </w:rPr>
        <w:t xml:space="preserve">第一章 </w:t>
      </w:r>
      <w:r>
        <w:rPr>
          <w:rFonts w:hint="eastAsia" w:ascii="黑体" w:hAnsi="黑体" w:eastAsia="黑体" w:cs="黑体"/>
          <w:highlight w:val="none"/>
          <w:lang w:val="en-US" w:eastAsia="zh-CN"/>
        </w:rPr>
        <w:t xml:space="preserve"> </w:t>
      </w:r>
      <w:r>
        <w:rPr>
          <w:rFonts w:hint="eastAsia" w:ascii="黑体" w:hAnsi="黑体" w:eastAsia="黑体" w:cs="黑体"/>
          <w:highlight w:val="none"/>
        </w:rPr>
        <w:t>总 则</w:t>
      </w:r>
    </w:p>
    <w:p w14:paraId="0D6311B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rPr>
      </w:pPr>
    </w:p>
    <w:p w14:paraId="6ADFFE52">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ascii="黑体" w:hAnsi="黑体" w:eastAsia="黑体" w:cs="黑体"/>
          <w:highlight w:val="none"/>
        </w:rPr>
        <w:t>第一条</w:t>
      </w:r>
      <w:r>
        <w:rPr>
          <w:rFonts w:hint="eastAsia"/>
          <w:highlight w:val="none"/>
        </w:rPr>
        <w:t xml:space="preserve"> 为进一步推动顺义区平原新城高质量发展，落实《顺义区平原新城高质量发展实施方案（2025年—2030年）》相关要求，加快区域汽车产业链、创新链、供应链深度融合，促进顺义区智能网联新能源汽车产业高质量发展，结合本区实际，制定本措施。</w:t>
      </w:r>
    </w:p>
    <w:p w14:paraId="0B8F66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黑体" w:hAnsi="黑体" w:eastAsia="黑体" w:cs="黑体"/>
          <w:highlight w:val="none"/>
        </w:rPr>
        <w:t>第二条</w:t>
      </w:r>
      <w:r>
        <w:rPr>
          <w:rFonts w:hint="eastAsia"/>
          <w:highlight w:val="none"/>
        </w:rPr>
        <w:t xml:space="preserve"> 本措施适用于在本行政区域内依法经营，聚焦智能网联新能源汽车整车</w:t>
      </w:r>
      <w:r>
        <w:rPr>
          <w:rFonts w:hint="eastAsia" w:ascii="仿宋_GB2312" w:eastAsia="仿宋_GB2312"/>
          <w:highlight w:val="none"/>
          <w:lang w:val="en-US" w:eastAsia="zh-CN"/>
        </w:rPr>
        <w:t>和</w:t>
      </w:r>
      <w:r>
        <w:rPr>
          <w:rFonts w:hint="eastAsia"/>
          <w:highlight w:val="none"/>
        </w:rPr>
        <w:t>零部件研发创新、生产制造、试验测试等环节的市场主体。</w:t>
      </w:r>
    </w:p>
    <w:p w14:paraId="3AAF4D8A">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p>
    <w:p w14:paraId="01557D76">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jc w:val="center"/>
        <w:textAlignment w:val="auto"/>
        <w:rPr>
          <w:rFonts w:hint="eastAsia" w:ascii="黑体" w:hAnsi="黑体" w:eastAsia="黑体" w:cs="黑体"/>
          <w:highlight w:val="none"/>
        </w:rPr>
      </w:pPr>
      <w:r>
        <w:rPr>
          <w:rFonts w:hint="eastAsia" w:ascii="黑体" w:hAnsi="黑体" w:eastAsia="黑体" w:cs="黑体"/>
          <w:highlight w:val="none"/>
          <w:lang w:val="en-US" w:eastAsia="zh-CN"/>
        </w:rPr>
        <w:t xml:space="preserve">第二章 </w:t>
      </w:r>
      <w:r>
        <w:rPr>
          <w:rFonts w:hint="eastAsia" w:ascii="黑体" w:hAnsi="黑体" w:eastAsia="黑体" w:cs="黑体"/>
          <w:highlight w:val="none"/>
        </w:rPr>
        <w:t xml:space="preserve"> 研发创新</w:t>
      </w:r>
      <w:r>
        <w:rPr>
          <w:rFonts w:hint="eastAsia" w:ascii="黑体" w:hAnsi="黑体" w:eastAsia="黑体" w:cs="黑体"/>
          <w:highlight w:val="none"/>
          <w:lang w:val="en-US" w:eastAsia="zh-CN"/>
        </w:rPr>
        <w:t>与</w:t>
      </w:r>
      <w:r>
        <w:rPr>
          <w:rFonts w:hint="eastAsia" w:ascii="黑体" w:hAnsi="黑体" w:eastAsia="黑体" w:cs="黑体"/>
          <w:highlight w:val="none"/>
        </w:rPr>
        <w:t>示范应用</w:t>
      </w:r>
      <w:r>
        <w:rPr>
          <w:rFonts w:hint="eastAsia" w:ascii="黑体" w:hAnsi="黑体" w:eastAsia="黑体" w:cs="黑体"/>
          <w:highlight w:val="none"/>
          <w:lang w:val="en-US" w:eastAsia="zh-CN"/>
        </w:rPr>
        <w:t>支持</w:t>
      </w:r>
    </w:p>
    <w:p w14:paraId="066F27A5">
      <w:pPr>
        <w:keepNext w:val="0"/>
        <w:keepLines w:val="0"/>
        <w:pageBreakBefore w:val="0"/>
        <w:widowControl w:val="0"/>
        <w:kinsoku/>
        <w:wordWrap/>
        <w:overflowPunct/>
        <w:topLinePunct w:val="0"/>
        <w:autoSpaceDE/>
        <w:autoSpaceDN/>
        <w:bidi w:val="0"/>
        <w:adjustRightInd/>
        <w:snapToGrid/>
        <w:spacing w:after="0" w:line="540" w:lineRule="exact"/>
        <w:ind w:firstLine="0" w:firstLineChars="0"/>
        <w:textAlignment w:val="auto"/>
        <w:rPr>
          <w:rFonts w:hint="eastAsia"/>
          <w:highlight w:val="none"/>
        </w:rPr>
      </w:pPr>
    </w:p>
    <w:p w14:paraId="6F30F198">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b/>
          <w:bCs/>
          <w:highlight w:val="none"/>
        </w:rPr>
      </w:pPr>
      <w:r>
        <w:rPr>
          <w:rFonts w:hint="eastAsia" w:ascii="黑体" w:hAnsi="黑体" w:eastAsia="黑体" w:cs="黑体"/>
          <w:highlight w:val="none"/>
        </w:rPr>
        <w:t>第</w:t>
      </w:r>
      <w:r>
        <w:rPr>
          <w:rFonts w:hint="eastAsia" w:ascii="黑体" w:hAnsi="黑体" w:eastAsia="黑体" w:cs="黑体"/>
          <w:highlight w:val="none"/>
          <w:lang w:val="en-US" w:eastAsia="zh-CN"/>
        </w:rPr>
        <w:t>三</w:t>
      </w:r>
      <w:r>
        <w:rPr>
          <w:rFonts w:hint="eastAsia" w:ascii="黑体" w:hAnsi="黑体" w:eastAsia="黑体" w:cs="黑体"/>
          <w:highlight w:val="none"/>
        </w:rPr>
        <w:t>条 支持核心技术攻关</w:t>
      </w:r>
    </w:p>
    <w:p w14:paraId="492F44F8">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highlight w:val="none"/>
        </w:rPr>
        <w:t>围绕</w:t>
      </w:r>
      <w:r>
        <w:rPr>
          <w:rFonts w:hint="eastAsia"/>
          <w:highlight w:val="none"/>
          <w:lang w:val="en-US" w:eastAsia="zh-CN"/>
        </w:rPr>
        <w:t>三电系统</w:t>
      </w:r>
      <w:r>
        <w:rPr>
          <w:rFonts w:hint="eastAsia"/>
          <w:highlight w:val="none"/>
        </w:rPr>
        <w:t>、智能座舱等智能网联新能源汽车关键零部件领域，采取“揭榜挂帅”</w:t>
      </w:r>
      <w:r>
        <w:rPr>
          <w:rFonts w:hint="eastAsia"/>
          <w:highlight w:val="none"/>
          <w:lang w:val="en-US" w:eastAsia="zh-CN"/>
        </w:rPr>
        <w:t>方式</w:t>
      </w:r>
      <w:r>
        <w:rPr>
          <w:rFonts w:hint="eastAsia"/>
          <w:highlight w:val="none"/>
        </w:rPr>
        <w:t>，鼓励具备技术突破能力与研发实力的企业开展定向科研攻关，着力破解区域汽车产业发展短板与技术瓶颈</w:t>
      </w:r>
      <w:r>
        <w:rPr>
          <w:rFonts w:hint="eastAsia"/>
          <w:highlight w:val="none"/>
          <w:lang w:eastAsia="zh-CN"/>
        </w:rPr>
        <w:t>，</w:t>
      </w:r>
      <w:r>
        <w:rPr>
          <w:rFonts w:hint="eastAsia"/>
          <w:highlight w:val="none"/>
        </w:rPr>
        <w:t>对有突出贡献的项目给予</w:t>
      </w:r>
      <w:r>
        <w:rPr>
          <w:rFonts w:hint="eastAsia"/>
          <w:highlight w:val="none"/>
          <w:lang w:val="en-US" w:eastAsia="zh-CN"/>
        </w:rPr>
        <w:t>支持</w:t>
      </w:r>
      <w:r>
        <w:rPr>
          <w:rFonts w:hint="eastAsia"/>
          <w:highlight w:val="none"/>
        </w:rPr>
        <w:t>。</w:t>
      </w:r>
    </w:p>
    <w:p w14:paraId="2EB3A7C7">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ascii="黑体" w:hAnsi="黑体" w:eastAsia="黑体" w:cs="黑体"/>
          <w:color w:val="FF0000"/>
          <w:highlight w:val="none"/>
          <w:lang w:val="en-US" w:eastAsia="zh-CN"/>
        </w:rPr>
      </w:pPr>
      <w:r>
        <w:rPr>
          <w:rFonts w:hint="eastAsia" w:ascii="黑体" w:hAnsi="黑体" w:eastAsia="黑体" w:cs="黑体"/>
          <w:highlight w:val="none"/>
          <w:lang w:val="en-US" w:eastAsia="zh-CN"/>
        </w:rPr>
        <w:t>第四条 支持汽车企业创新发展</w:t>
      </w:r>
    </w:p>
    <w:p w14:paraId="0CAD57A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highlight w:val="none"/>
          <w:lang w:val="en-US" w:eastAsia="zh-CN"/>
        </w:rPr>
        <w:t>支持汽车企业加大研发创新投入，提升技术创新能力，按照不超过当年度研发投入的一定比例给予支持。</w:t>
      </w:r>
      <w:r>
        <w:rPr>
          <w:rFonts w:hint="eastAsia" w:ascii="仿宋_GB2312" w:hAnsi="仿宋_GB2312" w:eastAsia="仿宋_GB2312" w:cs="仿宋_GB2312"/>
          <w:sz w:val="32"/>
          <w:szCs w:val="32"/>
        </w:rPr>
        <w:t>鼓励汽车企业布局总部</w:t>
      </w:r>
      <w:r>
        <w:rPr>
          <w:rFonts w:hint="eastAsia" w:cs="仿宋_GB2312"/>
          <w:sz w:val="32"/>
          <w:szCs w:val="32"/>
          <w:lang w:val="en-US" w:eastAsia="zh-CN"/>
        </w:rPr>
        <w:t>型机构</w:t>
      </w:r>
      <w:r>
        <w:rPr>
          <w:rFonts w:hint="eastAsia" w:ascii="仿宋_GB2312" w:hAnsi="仿宋_GB2312" w:eastAsia="仿宋_GB2312" w:cs="仿宋_GB2312"/>
          <w:sz w:val="32"/>
          <w:szCs w:val="32"/>
        </w:rPr>
        <w:t>，</w:t>
      </w:r>
      <w:r>
        <w:rPr>
          <w:rFonts w:hint="eastAsia" w:cs="仿宋_GB2312"/>
          <w:sz w:val="32"/>
          <w:szCs w:val="32"/>
          <w:lang w:val="en-US" w:eastAsia="zh-CN"/>
        </w:rPr>
        <w:t>完善汽车产业创新体系，开展创新载体建设</w:t>
      </w:r>
      <w:r>
        <w:rPr>
          <w:rFonts w:hint="eastAsia" w:cs="仿宋_GB2312"/>
          <w:sz w:val="32"/>
          <w:szCs w:val="32"/>
          <w:lang w:eastAsia="zh-CN"/>
        </w:rPr>
        <w:t>，</w:t>
      </w:r>
      <w:r>
        <w:rPr>
          <w:rFonts w:hint="eastAsia" w:cs="仿宋_GB2312"/>
          <w:sz w:val="32"/>
          <w:szCs w:val="32"/>
          <w:lang w:val="en-US" w:eastAsia="zh-CN"/>
        </w:rPr>
        <w:t>按实际投入</w:t>
      </w:r>
      <w:r>
        <w:rPr>
          <w:rFonts w:hint="eastAsia"/>
          <w:highlight w:val="none"/>
          <w:lang w:val="en-US" w:eastAsia="zh-CN"/>
        </w:rPr>
        <w:t>的一定比例</w:t>
      </w:r>
      <w:r>
        <w:rPr>
          <w:rFonts w:hint="eastAsia" w:cs="仿宋_GB2312"/>
          <w:sz w:val="32"/>
          <w:szCs w:val="32"/>
          <w:lang w:val="en-US" w:eastAsia="zh-CN"/>
        </w:rPr>
        <w:t>给予支持</w:t>
      </w:r>
      <w:r>
        <w:rPr>
          <w:rFonts w:hint="eastAsia" w:ascii="仿宋_GB2312" w:hAnsi="仿宋_GB2312" w:eastAsia="仿宋_GB2312" w:cs="仿宋_GB2312"/>
          <w:sz w:val="32"/>
          <w:szCs w:val="32"/>
        </w:rPr>
        <w:t>。</w:t>
      </w:r>
    </w:p>
    <w:p w14:paraId="679CAA2E">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ascii="黑体" w:hAnsi="黑体" w:eastAsia="黑体" w:cs="黑体"/>
          <w:highlight w:val="none"/>
          <w:lang w:val="en-US" w:eastAsia="zh-CN"/>
        </w:rPr>
      </w:pPr>
      <w:r>
        <w:rPr>
          <w:rFonts w:hint="eastAsia" w:ascii="黑体" w:hAnsi="黑体" w:eastAsia="黑体" w:cs="黑体"/>
          <w:highlight w:val="none"/>
        </w:rPr>
        <w:t>第</w:t>
      </w:r>
      <w:r>
        <w:rPr>
          <w:rFonts w:hint="eastAsia" w:ascii="黑体" w:hAnsi="黑体" w:eastAsia="黑体" w:cs="黑体"/>
          <w:highlight w:val="none"/>
          <w:lang w:val="en-US" w:eastAsia="zh-CN"/>
        </w:rPr>
        <w:t>五</w:t>
      </w:r>
      <w:r>
        <w:rPr>
          <w:rFonts w:hint="eastAsia" w:ascii="黑体" w:hAnsi="黑体" w:eastAsia="黑体" w:cs="黑体"/>
          <w:highlight w:val="none"/>
        </w:rPr>
        <w:t>条 支持</w:t>
      </w:r>
      <w:r>
        <w:rPr>
          <w:rFonts w:hint="eastAsia" w:ascii="黑体" w:hAnsi="黑体" w:eastAsia="黑体" w:cs="黑体"/>
          <w:highlight w:val="none"/>
          <w:lang w:val="en-US" w:eastAsia="zh-CN"/>
        </w:rPr>
        <w:t>自动驾驶</w:t>
      </w:r>
      <w:r>
        <w:rPr>
          <w:rFonts w:hint="eastAsia" w:ascii="黑体" w:hAnsi="黑体" w:eastAsia="黑体" w:cs="黑体"/>
          <w:highlight w:val="none"/>
        </w:rPr>
        <w:t>场景示范应用</w:t>
      </w:r>
    </w:p>
    <w:p w14:paraId="33226B7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依托北京高级别自动驾驶示范区与车路云一体化基础优势，构建多元化自动驾驶场景生态，</w:t>
      </w:r>
      <w:r>
        <w:rPr>
          <w:rFonts w:hint="eastAsia" w:ascii="仿宋_GB2312" w:hAnsi="仿宋_GB2312" w:eastAsia="仿宋_GB2312" w:cs="仿宋_GB2312"/>
          <w:sz w:val="32"/>
          <w:szCs w:val="32"/>
          <w:highlight w:val="none"/>
        </w:rPr>
        <w:t>支持智能网联新能源汽车</w:t>
      </w:r>
      <w:r>
        <w:rPr>
          <w:rFonts w:hint="eastAsia" w:cs="仿宋_GB2312"/>
          <w:sz w:val="32"/>
          <w:szCs w:val="32"/>
          <w:highlight w:val="none"/>
          <w:lang w:val="en-US" w:eastAsia="zh-CN"/>
        </w:rPr>
        <w:t>企业</w:t>
      </w:r>
      <w:r>
        <w:rPr>
          <w:rFonts w:hint="eastAsia" w:ascii="仿宋_GB2312" w:hAnsi="仿宋_GB2312" w:eastAsia="仿宋_GB2312" w:cs="仿宋_GB2312"/>
          <w:sz w:val="32"/>
          <w:szCs w:val="32"/>
          <w:highlight w:val="none"/>
        </w:rPr>
        <w:t>在环卫清扫、物流配送、公共交通</w:t>
      </w:r>
      <w:r>
        <w:rPr>
          <w:rFonts w:hint="eastAsia" w:cs="仿宋_GB2312"/>
          <w:sz w:val="32"/>
          <w:szCs w:val="32"/>
          <w:highlight w:val="none"/>
          <w:lang w:eastAsia="zh-CN"/>
        </w:rPr>
        <w:t>、</w:t>
      </w:r>
      <w:r>
        <w:rPr>
          <w:rFonts w:hint="eastAsia" w:cs="仿宋_GB2312"/>
          <w:sz w:val="32"/>
          <w:szCs w:val="32"/>
          <w:highlight w:val="none"/>
          <w:lang w:val="en-US" w:eastAsia="zh-CN"/>
        </w:rPr>
        <w:t>城市管理</w:t>
      </w:r>
      <w:r>
        <w:rPr>
          <w:rFonts w:hint="eastAsia" w:ascii="仿宋_GB2312" w:hAnsi="仿宋_GB2312" w:eastAsia="仿宋_GB2312" w:cs="仿宋_GB2312"/>
          <w:sz w:val="32"/>
          <w:szCs w:val="32"/>
          <w:highlight w:val="none"/>
        </w:rPr>
        <w:t>等公共服务领域开展示范应用</w:t>
      </w:r>
      <w:r>
        <w:rPr>
          <w:rFonts w:hint="eastAsia" w:ascii="仿宋_GB2312" w:hAnsi="仿宋_GB2312" w:eastAsia="仿宋_GB2312" w:cs="仿宋_GB2312"/>
          <w:sz w:val="32"/>
          <w:szCs w:val="32"/>
        </w:rPr>
        <w:t>，促进“新技术、新应用、新场景”深度融合、落地见效。</w:t>
      </w:r>
    </w:p>
    <w:p w14:paraId="4F175BA4">
      <w:pPr>
        <w:keepNext w:val="0"/>
        <w:keepLines w:val="0"/>
        <w:pageBreakBefore w:val="0"/>
        <w:widowControl w:val="0"/>
        <w:numPr>
          <w:ilvl w:val="-1"/>
          <w:numId w:val="0"/>
        </w:numPr>
        <w:kinsoku/>
        <w:wordWrap/>
        <w:overflowPunct/>
        <w:topLinePunct w:val="0"/>
        <w:autoSpaceDE/>
        <w:autoSpaceDN/>
        <w:bidi w:val="0"/>
        <w:adjustRightInd/>
        <w:snapToGrid/>
        <w:spacing w:after="0" w:line="540" w:lineRule="exact"/>
        <w:ind w:left="640" w:leftChars="200" w:firstLine="0" w:firstLineChars="0"/>
        <w:jc w:val="both"/>
        <w:textAlignment w:val="auto"/>
        <w:rPr>
          <w:rFonts w:hint="eastAsia" w:ascii="黑体" w:hAnsi="黑体" w:eastAsia="黑体" w:cs="黑体"/>
          <w:highlight w:val="none"/>
          <w:lang w:val="en-US" w:eastAsia="zh-CN"/>
        </w:rPr>
      </w:pPr>
    </w:p>
    <w:p w14:paraId="5BE3EAA6">
      <w:pPr>
        <w:keepNext w:val="0"/>
        <w:keepLines w:val="0"/>
        <w:pageBreakBefore w:val="0"/>
        <w:widowControl w:val="0"/>
        <w:numPr>
          <w:ilvl w:val="-1"/>
          <w:numId w:val="0"/>
        </w:numPr>
        <w:kinsoku/>
        <w:wordWrap/>
        <w:overflowPunct/>
        <w:topLinePunct w:val="0"/>
        <w:autoSpaceDE/>
        <w:autoSpaceDN/>
        <w:bidi w:val="0"/>
        <w:adjustRightInd/>
        <w:snapToGrid/>
        <w:spacing w:after="0" w:line="540" w:lineRule="exact"/>
        <w:jc w:val="center"/>
        <w:textAlignment w:val="auto"/>
        <w:rPr>
          <w:rFonts w:hint="eastAsia" w:ascii="黑体" w:hAnsi="黑体" w:eastAsia="黑体" w:cs="黑体"/>
          <w:highlight w:val="none"/>
        </w:rPr>
      </w:pPr>
      <w:r>
        <w:rPr>
          <w:rFonts w:hint="eastAsia" w:ascii="黑体" w:hAnsi="黑体" w:eastAsia="黑体" w:cs="黑体"/>
          <w:highlight w:val="none"/>
          <w:lang w:val="en-US" w:eastAsia="zh-CN"/>
        </w:rPr>
        <w:t>第三章</w:t>
      </w:r>
      <w:r>
        <w:rPr>
          <w:rFonts w:hint="eastAsia" w:ascii="黑体" w:hAnsi="黑体" w:eastAsia="黑体" w:cs="黑体"/>
          <w:highlight w:val="none"/>
        </w:rPr>
        <w:t xml:space="preserve"> </w:t>
      </w:r>
      <w:r>
        <w:rPr>
          <w:rFonts w:hint="eastAsia" w:ascii="黑体" w:hAnsi="黑体" w:eastAsia="黑体" w:cs="黑体"/>
          <w:highlight w:val="none"/>
          <w:lang w:val="en-US" w:eastAsia="zh-CN"/>
        </w:rPr>
        <w:t>产业</w:t>
      </w:r>
      <w:r>
        <w:rPr>
          <w:rFonts w:hint="eastAsia" w:ascii="黑体" w:hAnsi="黑体" w:eastAsia="黑体" w:cs="黑体"/>
          <w:highlight w:val="none"/>
        </w:rPr>
        <w:t>发展</w:t>
      </w:r>
      <w:r>
        <w:rPr>
          <w:rFonts w:hint="eastAsia" w:ascii="黑体" w:hAnsi="黑体" w:eastAsia="黑体" w:cs="黑体"/>
          <w:highlight w:val="none"/>
          <w:lang w:val="en-US" w:eastAsia="zh-CN"/>
        </w:rPr>
        <w:t>促进支持</w:t>
      </w:r>
    </w:p>
    <w:p w14:paraId="751CD810">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rPr>
      </w:pPr>
    </w:p>
    <w:p w14:paraId="6B2B4E82">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eastAsia="黑体"/>
          <w:b/>
          <w:bCs/>
          <w:color w:val="FF0000"/>
          <w:highlight w:val="none"/>
          <w:lang w:val="en-US" w:eastAsia="zh-CN"/>
        </w:rPr>
      </w:pPr>
      <w:r>
        <w:rPr>
          <w:rFonts w:hint="eastAsia" w:ascii="黑体" w:hAnsi="黑体" w:eastAsia="黑体" w:cs="黑体"/>
          <w:highlight w:val="none"/>
        </w:rPr>
        <w:t>第</w:t>
      </w:r>
      <w:r>
        <w:rPr>
          <w:rFonts w:hint="eastAsia" w:ascii="黑体" w:hAnsi="黑体" w:eastAsia="黑体" w:cs="黑体"/>
          <w:highlight w:val="none"/>
          <w:lang w:val="en-US" w:eastAsia="zh-CN"/>
        </w:rPr>
        <w:t>六</w:t>
      </w:r>
      <w:r>
        <w:rPr>
          <w:rFonts w:hint="eastAsia" w:ascii="黑体" w:hAnsi="黑体" w:eastAsia="黑体" w:cs="黑体"/>
          <w:highlight w:val="none"/>
        </w:rPr>
        <w:t>条 支持</w:t>
      </w:r>
      <w:r>
        <w:rPr>
          <w:rFonts w:hint="eastAsia" w:ascii="黑体" w:hAnsi="黑体" w:eastAsia="黑体" w:cs="黑体"/>
          <w:highlight w:val="none"/>
          <w:lang w:val="en-US" w:eastAsia="zh-CN"/>
        </w:rPr>
        <w:t>关键零部件招引</w:t>
      </w:r>
    </w:p>
    <w:p w14:paraId="623820A9">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ascii="黑体" w:hAnsi="黑体" w:eastAsia="黑体" w:cs="黑体"/>
          <w:kern w:val="2"/>
          <w:sz w:val="32"/>
          <w:szCs w:val="32"/>
          <w:highlight w:val="none"/>
          <w:lang w:val="en-US" w:eastAsia="zh-CN" w:bidi="ar-SA"/>
        </w:rPr>
      </w:pPr>
      <w:r>
        <w:rPr>
          <w:rFonts w:hint="eastAsia"/>
          <w:highlight w:val="none"/>
          <w:lang w:val="en-US" w:eastAsia="zh-CN"/>
        </w:rPr>
        <w:t>聚焦京津冀智能网联新能源汽车集群建设，加大关键零部件项目招引力度，开展补链强链延链，提升产业链供应链安全水平，对符合顺义区“十五五”规划支持领域的项目，支持其加快项目落地、设备安装与投产进程</w:t>
      </w:r>
      <w:r>
        <w:rPr>
          <w:highlight w:val="none"/>
        </w:rPr>
        <w:t>。</w:t>
      </w:r>
    </w:p>
    <w:p w14:paraId="684B4B05">
      <w:pPr>
        <w:pStyle w:val="4"/>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b/>
          <w:bCs/>
          <w:highlight w:val="none"/>
        </w:rPr>
      </w:pPr>
      <w:r>
        <w:rPr>
          <w:rFonts w:hint="eastAsia" w:ascii="黑体" w:hAnsi="黑体" w:eastAsia="黑体" w:cs="黑体"/>
          <w:kern w:val="2"/>
          <w:sz w:val="32"/>
          <w:szCs w:val="32"/>
          <w:highlight w:val="none"/>
          <w:lang w:val="en-US" w:eastAsia="zh-CN" w:bidi="ar-SA"/>
        </w:rPr>
        <w:t>第七条 支持整车企业新车型导入</w:t>
      </w:r>
    </w:p>
    <w:p w14:paraId="090836DF">
      <w:pPr>
        <w:pStyle w:val="2"/>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ascii="仿宋_GB2312" w:eastAsia="仿宋_GB2312" w:cs="仿宋_GB2312"/>
          <w:kern w:val="0"/>
          <w:sz w:val="32"/>
          <w:szCs w:val="32"/>
          <w:lang w:val="en-US" w:eastAsia="zh-CN" w:bidi="ar"/>
        </w:rPr>
      </w:pPr>
      <w:r>
        <w:rPr>
          <w:rFonts w:hint="eastAsia" w:ascii="仿宋_GB2312" w:eastAsia="仿宋_GB2312"/>
          <w:kern w:val="2"/>
          <w:sz w:val="32"/>
          <w:highlight w:val="none"/>
        </w:rPr>
        <w:t>支持整车企业开展新车型开发与导入工作，优化产能布局，促进产能充分释放</w:t>
      </w:r>
      <w:r>
        <w:rPr>
          <w:rFonts w:hint="eastAsia" w:ascii="仿宋_GB2312" w:eastAsia="仿宋_GB2312"/>
          <w:kern w:val="2"/>
          <w:sz w:val="32"/>
          <w:highlight w:val="none"/>
          <w:lang w:eastAsia="zh-CN"/>
        </w:rPr>
        <w:t>，增强市场竞争力</w:t>
      </w:r>
      <w:r>
        <w:rPr>
          <w:rFonts w:hint="eastAsia" w:ascii="仿宋_GB2312" w:eastAsia="仿宋_GB2312"/>
          <w:kern w:val="2"/>
          <w:sz w:val="32"/>
          <w:highlight w:val="none"/>
        </w:rPr>
        <w:t>。</w:t>
      </w:r>
      <w:r>
        <w:rPr>
          <w:rFonts w:hint="eastAsia" w:ascii="仿宋_GB2312" w:hAnsi="仿宋_GB2312" w:eastAsia="仿宋_GB2312" w:cs="仿宋_GB2312"/>
          <w:kern w:val="0"/>
          <w:sz w:val="32"/>
          <w:szCs w:val="32"/>
          <w:lang w:val="en-US" w:eastAsia="zh-CN" w:bidi="ar"/>
        </w:rPr>
        <w:t>对</w:t>
      </w:r>
      <w:r>
        <w:rPr>
          <w:rFonts w:hint="eastAsia" w:ascii="仿宋_GB2312" w:eastAsia="仿宋_GB2312" w:cs="仿宋_GB2312"/>
          <w:kern w:val="0"/>
          <w:sz w:val="32"/>
          <w:szCs w:val="32"/>
          <w:lang w:val="en-US" w:eastAsia="zh-CN" w:bidi="ar"/>
        </w:rPr>
        <w:t>首次</w:t>
      </w:r>
      <w:r>
        <w:rPr>
          <w:rFonts w:hint="eastAsia" w:ascii="仿宋_GB2312" w:hAnsi="仿宋_GB2312" w:eastAsia="仿宋_GB2312" w:cs="仿宋_GB2312"/>
          <w:kern w:val="0"/>
          <w:sz w:val="32"/>
          <w:szCs w:val="32"/>
          <w:lang w:val="en-US" w:eastAsia="zh-CN" w:bidi="ar"/>
        </w:rPr>
        <w:t>列入工信部《道路机动车辆生产企业及产品公告》的新车型给予</w:t>
      </w:r>
      <w:r>
        <w:rPr>
          <w:rFonts w:hint="eastAsia" w:ascii="仿宋_GB2312" w:eastAsia="仿宋_GB2312" w:cs="仿宋_GB2312"/>
          <w:kern w:val="0"/>
          <w:sz w:val="32"/>
          <w:szCs w:val="32"/>
          <w:highlight w:val="none"/>
          <w:lang w:val="en-US" w:eastAsia="zh-CN" w:bidi="ar"/>
        </w:rPr>
        <w:t>支持</w:t>
      </w:r>
      <w:r>
        <w:rPr>
          <w:rFonts w:hint="eastAsia" w:ascii="仿宋_GB2312" w:hAnsi="仿宋_GB2312" w:eastAsia="仿宋_GB2312" w:cs="仿宋_GB2312"/>
          <w:kern w:val="0"/>
          <w:sz w:val="32"/>
          <w:szCs w:val="32"/>
          <w:lang w:val="en-US" w:eastAsia="zh-CN" w:bidi="ar"/>
        </w:rPr>
        <w:t>；对新列入公告且实现量产的</w:t>
      </w:r>
      <w:r>
        <w:rPr>
          <w:rFonts w:hint="eastAsia" w:ascii="仿宋_GB2312" w:eastAsia="仿宋_GB2312" w:cs="仿宋_GB2312"/>
          <w:kern w:val="0"/>
          <w:sz w:val="32"/>
          <w:szCs w:val="32"/>
          <w:lang w:val="en-US" w:eastAsia="zh-CN" w:bidi="ar"/>
        </w:rPr>
        <w:t>新</w:t>
      </w:r>
      <w:r>
        <w:rPr>
          <w:rFonts w:hint="eastAsia" w:ascii="仿宋_GB2312" w:hAnsi="仿宋_GB2312" w:eastAsia="仿宋_GB2312" w:cs="仿宋_GB2312"/>
          <w:kern w:val="0"/>
          <w:sz w:val="32"/>
          <w:szCs w:val="32"/>
          <w:lang w:val="en-US" w:eastAsia="zh-CN" w:bidi="ar"/>
        </w:rPr>
        <w:t>车型给予支持。鼓励企业布局出口型、改装型、定制化等特色车型，对</w:t>
      </w:r>
      <w:r>
        <w:rPr>
          <w:rFonts w:hint="eastAsia" w:ascii="仿宋_GB2312" w:eastAsia="仿宋_GB2312" w:cs="仿宋_GB2312"/>
          <w:kern w:val="0"/>
          <w:sz w:val="32"/>
          <w:szCs w:val="32"/>
          <w:lang w:val="en-US" w:eastAsia="zh-CN" w:bidi="ar"/>
        </w:rPr>
        <w:t>建设</w:t>
      </w:r>
      <w:r>
        <w:rPr>
          <w:rFonts w:hint="eastAsia" w:ascii="仿宋_GB2312" w:hAnsi="仿宋_GB2312" w:eastAsia="仿宋_GB2312" w:cs="仿宋_GB2312"/>
          <w:kern w:val="0"/>
          <w:sz w:val="32"/>
          <w:szCs w:val="32"/>
          <w:lang w:val="en-US" w:eastAsia="zh-CN" w:bidi="ar"/>
        </w:rPr>
        <w:t>生产基地</w:t>
      </w:r>
      <w:r>
        <w:rPr>
          <w:rFonts w:hint="eastAsia" w:ascii="仿宋_GB2312" w:eastAsia="仿宋_GB2312" w:cs="仿宋_GB2312"/>
          <w:kern w:val="0"/>
          <w:sz w:val="32"/>
          <w:szCs w:val="32"/>
          <w:lang w:val="en-US" w:eastAsia="zh-CN" w:bidi="ar"/>
        </w:rPr>
        <w:t>且</w:t>
      </w:r>
      <w:r>
        <w:rPr>
          <w:rFonts w:hint="eastAsia" w:ascii="仿宋_GB2312" w:hAnsi="仿宋_GB2312" w:eastAsia="仿宋_GB2312" w:cs="仿宋_GB2312"/>
          <w:kern w:val="0"/>
          <w:sz w:val="32"/>
          <w:szCs w:val="32"/>
          <w:lang w:val="en-US" w:eastAsia="zh-CN" w:bidi="ar"/>
        </w:rPr>
        <w:t>实现量产</w:t>
      </w:r>
      <w:r>
        <w:rPr>
          <w:rFonts w:hint="eastAsia" w:ascii="仿宋_GB2312" w:eastAsia="仿宋_GB2312" w:cs="仿宋_GB2312"/>
          <w:kern w:val="0"/>
          <w:sz w:val="32"/>
          <w:szCs w:val="32"/>
          <w:lang w:val="en-US" w:eastAsia="zh-CN" w:bidi="ar"/>
        </w:rPr>
        <w:t>的企业</w:t>
      </w:r>
      <w:r>
        <w:rPr>
          <w:rFonts w:hint="eastAsia" w:ascii="仿宋_GB2312" w:hAnsi="仿宋_GB2312" w:eastAsia="仿宋_GB2312" w:cs="仿宋_GB2312"/>
          <w:kern w:val="0"/>
          <w:sz w:val="32"/>
          <w:szCs w:val="32"/>
          <w:lang w:val="en-US" w:eastAsia="zh-CN" w:bidi="ar"/>
        </w:rPr>
        <w:t>给予支持</w:t>
      </w:r>
      <w:r>
        <w:rPr>
          <w:rFonts w:hint="eastAsia" w:ascii="仿宋_GB2312" w:eastAsia="仿宋_GB2312" w:cs="仿宋_GB2312"/>
          <w:kern w:val="0"/>
          <w:sz w:val="32"/>
          <w:szCs w:val="32"/>
          <w:lang w:val="en-US" w:eastAsia="zh-CN" w:bidi="ar"/>
        </w:rPr>
        <w:t>。</w:t>
      </w:r>
    </w:p>
    <w:p w14:paraId="01CC4D22">
      <w:pPr>
        <w:pStyle w:val="4"/>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ascii="黑体" w:hAnsi="黑体" w:eastAsia="黑体" w:cs="黑体"/>
          <w:color w:val="FF000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第八条 支持零部件企业稳产扩产</w:t>
      </w:r>
    </w:p>
    <w:p w14:paraId="312B2A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ighlight w:val="none"/>
          <w:lang w:val="en-US" w:eastAsia="zh-CN"/>
        </w:rPr>
      </w:pPr>
      <w:r>
        <w:rPr>
          <w:rFonts w:hint="eastAsia"/>
          <w:highlight w:val="none"/>
          <w:lang w:val="en-US" w:eastAsia="zh-CN"/>
        </w:rPr>
        <w:t>鼓励零部件企业扩大产能规模，强化产业链配套保障能力，以市场化为导向建立增产奖励机制，根据销售额及增长比例分档给予企业支持。</w:t>
      </w:r>
    </w:p>
    <w:p w14:paraId="56BD2514">
      <w:pPr>
        <w:pStyle w:val="4"/>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highlight w:val="none"/>
          <w:lang w:val="en-US"/>
        </w:rPr>
      </w:pPr>
      <w:r>
        <w:rPr>
          <w:rFonts w:hint="eastAsia" w:ascii="黑体" w:hAnsi="黑体" w:eastAsia="黑体" w:cs="黑体"/>
          <w:kern w:val="2"/>
          <w:sz w:val="32"/>
          <w:szCs w:val="32"/>
          <w:highlight w:val="none"/>
          <w:lang w:val="en-US" w:eastAsia="zh-CN" w:bidi="ar-SA"/>
        </w:rPr>
        <w:t>第九条 支持零部件市场拓展</w:t>
      </w:r>
    </w:p>
    <w:p w14:paraId="3EF8DFAD">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highlight w:val="none"/>
          <w:lang w:val="en-US"/>
        </w:rPr>
      </w:pPr>
      <w:r>
        <w:rPr>
          <w:rFonts w:hint="eastAsia"/>
          <w:highlight w:val="none"/>
        </w:rPr>
        <w:t>鼓励零部件企业加强与整车企业合作对接，拓展市场份额</w:t>
      </w:r>
      <w:r>
        <w:rPr>
          <w:rFonts w:hint="eastAsia"/>
          <w:highlight w:val="none"/>
          <w:lang w:eastAsia="zh-CN"/>
        </w:rPr>
        <w:t>，</w:t>
      </w:r>
      <w:r>
        <w:rPr>
          <w:rFonts w:hint="eastAsia"/>
          <w:highlight w:val="none"/>
        </w:rPr>
        <w:t>每新增配套一家整车企业，给予</w:t>
      </w:r>
      <w:r>
        <w:rPr>
          <w:rFonts w:hint="eastAsia"/>
          <w:highlight w:val="none"/>
          <w:lang w:val="en-US" w:eastAsia="zh-CN"/>
        </w:rPr>
        <w:t>零部件</w:t>
      </w:r>
      <w:r>
        <w:rPr>
          <w:rFonts w:hint="eastAsia"/>
          <w:highlight w:val="none"/>
        </w:rPr>
        <w:t>企业</w:t>
      </w:r>
      <w:r>
        <w:rPr>
          <w:rFonts w:hint="eastAsia"/>
          <w:highlight w:val="none"/>
          <w:lang w:val="en-US" w:eastAsia="zh-CN"/>
        </w:rPr>
        <w:t>支持</w:t>
      </w:r>
      <w:r>
        <w:rPr>
          <w:rFonts w:hint="eastAsia"/>
          <w:highlight w:val="none"/>
        </w:rPr>
        <w:t>，激励零部件企业提升产品竞争力，融入更多整车企业供应链体系</w:t>
      </w:r>
      <w:r>
        <w:rPr>
          <w:highlight w:val="none"/>
        </w:rPr>
        <w:t>。</w:t>
      </w:r>
      <w:r>
        <w:rPr>
          <w:rFonts w:hint="eastAsia"/>
          <w:highlight w:val="none"/>
          <w:lang w:val="en-US" w:eastAsia="zh-CN"/>
        </w:rPr>
        <w:t>支持零部件企业与整车企业围绕车规级芯片、激光雷达等核心领域开展合作，对实现上车验证的产品，给予零部件企业支持。</w:t>
      </w:r>
    </w:p>
    <w:p w14:paraId="0A35E706">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1280" w:firstLineChars="400"/>
        <w:jc w:val="both"/>
        <w:textAlignment w:val="auto"/>
        <w:rPr>
          <w:rFonts w:hint="eastAsia" w:ascii="黑体" w:hAnsi="黑体" w:eastAsia="黑体" w:cs="黑体"/>
          <w:kern w:val="2"/>
          <w:sz w:val="32"/>
          <w:highlight w:val="none"/>
          <w:lang w:val="en-US" w:eastAsia="zh-CN"/>
        </w:rPr>
      </w:pPr>
    </w:p>
    <w:p w14:paraId="5334BBE9">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jc w:val="center"/>
        <w:textAlignment w:val="auto"/>
        <w:rPr>
          <w:rFonts w:hint="eastAsia" w:ascii="黑体" w:hAnsi="黑体" w:eastAsia="黑体" w:cs="黑体"/>
          <w:kern w:val="2"/>
          <w:sz w:val="32"/>
          <w:highlight w:val="none"/>
          <w:lang w:val="en-US" w:eastAsia="zh-CN"/>
        </w:rPr>
      </w:pPr>
      <w:r>
        <w:rPr>
          <w:rFonts w:hint="eastAsia" w:ascii="黑体" w:hAnsi="黑体" w:eastAsia="黑体" w:cs="黑体"/>
          <w:kern w:val="2"/>
          <w:sz w:val="32"/>
          <w:highlight w:val="none"/>
          <w:lang w:val="en-US" w:eastAsia="zh-CN"/>
        </w:rPr>
        <w:t>第四章  软服务保障支持</w:t>
      </w:r>
    </w:p>
    <w:p w14:paraId="2C425227">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rPr>
      </w:pPr>
    </w:p>
    <w:p w14:paraId="21AB16D0">
      <w:pPr>
        <w:pStyle w:val="4"/>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第十条 支持全方位服务保障</w:t>
      </w:r>
    </w:p>
    <w:p w14:paraId="3639B199">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rPr>
      </w:pPr>
      <w:r>
        <w:rPr>
          <w:highlight w:val="none"/>
        </w:rPr>
        <w:t>聚焦智能网联新能源汽车产业，</w:t>
      </w:r>
      <w:r>
        <w:rPr>
          <w:rFonts w:hint="eastAsia"/>
          <w:highlight w:val="none"/>
        </w:rPr>
        <w:t>为企业提供全生命周期服务，优化人才、资金、资源等要素保障，</w:t>
      </w:r>
      <w:r>
        <w:rPr>
          <w:highlight w:val="none"/>
        </w:rPr>
        <w:t>提高服务效能</w:t>
      </w:r>
      <w:r>
        <w:rPr>
          <w:rFonts w:hint="eastAsia"/>
          <w:highlight w:val="none"/>
        </w:rPr>
        <w:t>，助力企业高质量发展</w:t>
      </w:r>
      <w:r>
        <w:rPr>
          <w:rFonts w:hint="eastAsia"/>
          <w:highlight w:val="none"/>
          <w:lang w:eastAsia="zh-CN"/>
        </w:rPr>
        <w:t>。</w:t>
      </w:r>
      <w:r>
        <w:rPr>
          <w:highlight w:val="none"/>
        </w:rPr>
        <w:t>积极向国家、市级有关部门争取政策支持，协助企业与基金、银行等金融机构开展投融资对接。依据相关政策，</w:t>
      </w:r>
      <w:r>
        <w:rPr>
          <w:rFonts w:hint="eastAsia"/>
          <w:highlight w:val="none"/>
          <w:lang w:val="en-US" w:eastAsia="zh-CN"/>
        </w:rPr>
        <w:t>积极</w:t>
      </w:r>
      <w:r>
        <w:rPr>
          <w:highlight w:val="none"/>
        </w:rPr>
        <w:t>为智能网联新能源汽车产业领域企业办理人才引进、应届毕业生落户及工作居住证，积极协调子女入学、医疗服务、人才公共租赁型住房等事宜，助力企业高水平发展。</w:t>
      </w:r>
      <w:bookmarkStart w:id="0" w:name="_GoBack"/>
      <w:bookmarkEnd w:id="0"/>
    </w:p>
    <w:p w14:paraId="4C7FD80B">
      <w:pPr>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center"/>
        <w:textAlignment w:val="auto"/>
        <w:rPr>
          <w:rFonts w:hint="eastAsia" w:ascii="黑体" w:hAnsi="黑体" w:eastAsia="黑体" w:cs="黑体"/>
          <w:highlight w:val="none"/>
        </w:rPr>
      </w:pPr>
      <w:r>
        <w:rPr>
          <w:rFonts w:hint="eastAsia" w:ascii="黑体" w:hAnsi="黑体" w:eastAsia="黑体" w:cs="黑体"/>
          <w:highlight w:val="none"/>
        </w:rPr>
        <w:t>第</w:t>
      </w:r>
      <w:r>
        <w:rPr>
          <w:rFonts w:hint="eastAsia" w:ascii="黑体" w:hAnsi="黑体" w:eastAsia="黑体" w:cs="黑体"/>
          <w:highlight w:val="none"/>
          <w:lang w:val="en-US" w:eastAsia="zh-CN"/>
        </w:rPr>
        <w:t>五</w:t>
      </w:r>
      <w:r>
        <w:rPr>
          <w:rFonts w:hint="eastAsia" w:ascii="黑体" w:hAnsi="黑体" w:eastAsia="黑体" w:cs="黑体"/>
          <w:highlight w:val="none"/>
        </w:rPr>
        <w:t xml:space="preserve">章 </w:t>
      </w:r>
      <w:r>
        <w:rPr>
          <w:rFonts w:hint="eastAsia" w:ascii="黑体" w:hAnsi="黑体" w:eastAsia="黑体" w:cs="黑体"/>
          <w:highlight w:val="none"/>
          <w:lang w:val="en-US" w:eastAsia="zh-CN"/>
        </w:rPr>
        <w:t xml:space="preserve"> </w:t>
      </w:r>
      <w:r>
        <w:rPr>
          <w:rFonts w:hint="eastAsia" w:ascii="黑体" w:hAnsi="黑体" w:eastAsia="黑体" w:cs="黑体"/>
          <w:highlight w:val="none"/>
        </w:rPr>
        <w:t>附 则</w:t>
      </w:r>
    </w:p>
    <w:p w14:paraId="78AF600B">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rPr>
      </w:pPr>
    </w:p>
    <w:p w14:paraId="4D84635F">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ascii="黑体" w:hAnsi="黑体" w:eastAsia="黑体" w:cs="黑体"/>
          <w:kern w:val="2"/>
          <w:sz w:val="32"/>
          <w:szCs w:val="32"/>
          <w:highlight w:val="none"/>
          <w:lang w:val="en-US" w:eastAsia="zh-CN" w:bidi="ar-SA"/>
        </w:rPr>
        <w:t>第十一条</w:t>
      </w:r>
      <w:r>
        <w:rPr>
          <w:rFonts w:hint="eastAsia"/>
          <w:highlight w:val="none"/>
        </w:rPr>
        <w:t xml:space="preserve"> 申报</w:t>
      </w:r>
      <w:r>
        <w:rPr>
          <w:rFonts w:hint="eastAsia"/>
          <w:highlight w:val="none"/>
          <w:lang w:val="en-US" w:eastAsia="zh-CN"/>
        </w:rPr>
        <w:t>主体</w:t>
      </w:r>
      <w:r>
        <w:rPr>
          <w:rFonts w:hint="eastAsia"/>
          <w:highlight w:val="none"/>
        </w:rPr>
        <w:t>应按照发布的申报通知或实施指南按时申报，登录北京市人民政府门户网站“政策兑现”频道</w:t>
      </w:r>
      <w:r>
        <w:rPr>
          <w:rFonts w:hint="eastAsia" w:eastAsia="仿宋_GB2312"/>
          <w:highlight w:val="none"/>
          <w:lang w:eastAsia="zh-CN"/>
        </w:rPr>
        <w:t>（</w:t>
      </w:r>
      <w:r>
        <w:rPr>
          <w:rFonts w:hint="eastAsia"/>
          <w:highlight w:val="none"/>
        </w:rPr>
        <w:t>https://zhengce.beijing.gov.cn</w:t>
      </w:r>
      <w:r>
        <w:rPr>
          <w:rFonts w:hint="eastAsia" w:eastAsia="仿宋_GB2312"/>
          <w:highlight w:val="none"/>
          <w:lang w:eastAsia="zh-CN"/>
        </w:rPr>
        <w:t>）</w:t>
      </w:r>
      <w:r>
        <w:rPr>
          <w:rFonts w:hint="eastAsia"/>
          <w:highlight w:val="none"/>
        </w:rPr>
        <w:t>，选择相对应的项目进行申请</w:t>
      </w:r>
      <w:r>
        <w:rPr>
          <w:rFonts w:hint="eastAsia" w:eastAsia="仿宋_GB2312"/>
          <w:highlight w:val="none"/>
          <w:lang w:eastAsia="zh-CN"/>
        </w:rPr>
        <w:t>，</w:t>
      </w:r>
      <w:r>
        <w:rPr>
          <w:rFonts w:hint="eastAsia"/>
          <w:highlight w:val="none"/>
        </w:rPr>
        <w:t>区经济和信息化局可委托第三方机构组织专家或自行组织对申报材料进行评审</w:t>
      </w:r>
      <w:r>
        <w:rPr>
          <w:rFonts w:hint="eastAsia"/>
          <w:highlight w:val="none"/>
          <w:lang w:eastAsia="zh-CN"/>
        </w:rPr>
        <w:t>，</w:t>
      </w:r>
      <w:r>
        <w:rPr>
          <w:rFonts w:hint="eastAsia"/>
          <w:highlight w:val="none"/>
        </w:rPr>
        <w:t>通过评审的项目将进行公示，公示期满后进行项目奖励资金拨付。</w:t>
      </w:r>
    </w:p>
    <w:p w14:paraId="01D4799B">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ascii="黑体" w:hAnsi="黑体" w:eastAsia="黑体" w:cs="黑体"/>
          <w:kern w:val="2"/>
          <w:sz w:val="32"/>
          <w:szCs w:val="32"/>
          <w:highlight w:val="none"/>
          <w:lang w:val="en-US" w:eastAsia="zh-CN" w:bidi="ar-SA"/>
        </w:rPr>
        <w:t>第十二条</w:t>
      </w:r>
      <w:r>
        <w:rPr>
          <w:rFonts w:hint="eastAsia"/>
          <w:highlight w:val="none"/>
        </w:rPr>
        <w:t xml:space="preserve"> </w:t>
      </w:r>
      <w:r>
        <w:rPr>
          <w:highlight w:val="none"/>
        </w:rPr>
        <w:t>同一</w:t>
      </w:r>
      <w:r>
        <w:rPr>
          <w:rFonts w:hint="eastAsia"/>
          <w:highlight w:val="none"/>
          <w:lang w:val="en-US" w:eastAsia="zh-CN"/>
        </w:rPr>
        <w:t>主体的同一项目同时</w:t>
      </w:r>
      <w:r>
        <w:rPr>
          <w:highlight w:val="none"/>
        </w:rPr>
        <w:t>符合顺义区其他政策规定的，按照“从优不重复”原则予以支持。</w:t>
      </w:r>
    </w:p>
    <w:p w14:paraId="59C89779">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ascii="黑体" w:hAnsi="黑体" w:eastAsia="黑体" w:cs="黑体"/>
          <w:kern w:val="2"/>
          <w:sz w:val="32"/>
          <w:szCs w:val="32"/>
          <w:highlight w:val="none"/>
          <w:lang w:val="en-US" w:eastAsia="zh-CN" w:bidi="ar-SA"/>
        </w:rPr>
        <w:t>第十三条</w:t>
      </w:r>
      <w:r>
        <w:rPr>
          <w:rFonts w:hint="eastAsia"/>
          <w:highlight w:val="none"/>
        </w:rPr>
        <w:t xml:space="preserve"> 区经济和信息化局有权对申报项目进行不定期检查，对于提供虚假材料、骗取财政资金、存在违法违规情况的申报单位，依法进行处理，同时不再给予任何奖励。</w:t>
      </w:r>
    </w:p>
    <w:p w14:paraId="2166FC71">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eastAsia"/>
          <w:highlight w:val="none"/>
        </w:rPr>
      </w:pPr>
      <w:r>
        <w:rPr>
          <w:rFonts w:hint="eastAsia" w:ascii="黑体" w:hAnsi="黑体" w:eastAsia="黑体" w:cs="黑体"/>
          <w:kern w:val="2"/>
          <w:sz w:val="32"/>
          <w:szCs w:val="32"/>
          <w:highlight w:val="none"/>
          <w:lang w:val="en-US" w:eastAsia="zh-CN" w:bidi="ar-SA"/>
        </w:rPr>
        <w:t>第十四条</w:t>
      </w:r>
      <w:r>
        <w:rPr>
          <w:rFonts w:hint="eastAsia"/>
          <w:highlight w:val="none"/>
        </w:rPr>
        <w:t xml:space="preserve"> 本措施由区经济和信息化局负责解释。</w:t>
      </w:r>
    </w:p>
    <w:p w14:paraId="603B9ED8">
      <w:pPr>
        <w:keepNext w:val="0"/>
        <w:keepLines w:val="0"/>
        <w:pageBreakBefore w:val="0"/>
        <w:widowControl w:val="0"/>
        <w:kinsoku/>
        <w:wordWrap/>
        <w:overflowPunct/>
        <w:topLinePunct w:val="0"/>
        <w:autoSpaceDE/>
        <w:autoSpaceDN/>
        <w:bidi w:val="0"/>
        <w:adjustRightInd/>
        <w:snapToGrid/>
        <w:spacing w:after="0" w:line="540" w:lineRule="exact"/>
        <w:ind w:firstLine="640"/>
        <w:textAlignment w:val="auto"/>
        <w:rPr>
          <w:rFonts w:hint="default" w:ascii="仿宋_GB2312" w:hAnsi="仿宋_GB2312" w:eastAsia="仿宋_GB2312" w:cstheme="minorBidi"/>
          <w:kern w:val="2"/>
          <w:sz w:val="32"/>
          <w:szCs w:val="32"/>
          <w:lang w:val="en-US" w:eastAsia="zh-CN" w:bidi="ar-SA"/>
        </w:rPr>
      </w:pPr>
      <w:r>
        <w:rPr>
          <w:rFonts w:hint="eastAsia" w:ascii="黑体" w:hAnsi="黑体" w:eastAsia="黑体" w:cs="黑体"/>
          <w:kern w:val="2"/>
          <w:sz w:val="32"/>
          <w:szCs w:val="32"/>
          <w:highlight w:val="none"/>
          <w:lang w:val="en-US" w:eastAsia="zh-CN" w:bidi="ar-SA"/>
        </w:rPr>
        <w:t>第十五条</w:t>
      </w:r>
      <w:r>
        <w:rPr>
          <w:rFonts w:hint="eastAsia"/>
          <w:highlight w:val="none"/>
        </w:rPr>
        <w:t xml:space="preserve"> 本措施自印发之日起实施，有效期3年。</w:t>
      </w:r>
      <w:r>
        <w:rPr>
          <w:rFonts w:hint="eastAsia"/>
          <w:highlight w:val="none"/>
          <w:lang w:val="en-US" w:eastAsia="zh-CN"/>
        </w:rPr>
        <w:t>施行期间如遇上级相关政策调整的，按照相关规定执行。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EFDB">
    <w:pPr>
      <w:pStyle w:val="7"/>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E6CA">
                          <w:pPr>
                            <w:pStyle w:val="7"/>
                            <w:ind w:firstLine="640"/>
                            <w:rPr>
                              <w:rFonts w:hint="eastAsia"/>
                            </w:rPr>
                          </w:pPr>
                          <w:r>
                            <w:rPr>
                              <w:sz w:val="32"/>
                            </w:rPr>
                            <w:fldChar w:fldCharType="begin"/>
                          </w:r>
                          <w:r>
                            <w:rPr>
                              <w:sz w:val="32"/>
                            </w:rPr>
                            <w:instrText xml:space="preserve"> PAGE  \* MERGEFORMAT </w:instrText>
                          </w:r>
                          <w:r>
                            <w:rPr>
                              <w:sz w:val="32"/>
                            </w:rPr>
                            <w:fldChar w:fldCharType="separate"/>
                          </w:r>
                          <w:r>
                            <w:rPr>
                              <w:sz w:val="32"/>
                            </w:rPr>
                            <w:t>1</w:t>
                          </w:r>
                          <w:r>
                            <w:rPr>
                              <w:sz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91E6CA">
                    <w:pPr>
                      <w:pStyle w:val="7"/>
                      <w:ind w:firstLine="640"/>
                      <w:rPr>
                        <w:rFonts w:hint="eastAsia"/>
                      </w:rPr>
                    </w:pPr>
                    <w:r>
                      <w:rPr>
                        <w:sz w:val="32"/>
                      </w:rPr>
                      <w:fldChar w:fldCharType="begin"/>
                    </w:r>
                    <w:r>
                      <w:rPr>
                        <w:sz w:val="32"/>
                      </w:rPr>
                      <w:instrText xml:space="preserve"> PAGE  \* MERGEFORMAT </w:instrText>
                    </w:r>
                    <w:r>
                      <w:rPr>
                        <w:sz w:val="32"/>
                      </w:rPr>
                      <w:fldChar w:fldCharType="separate"/>
                    </w:r>
                    <w:r>
                      <w:rPr>
                        <w:sz w:val="32"/>
                      </w:rPr>
                      <w:t>1</w:t>
                    </w:r>
                    <w:r>
                      <w:rPr>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2FE1">
    <w:pPr>
      <w:pStyle w:val="7"/>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16B">
    <w:pPr>
      <w:pStyle w:val="7"/>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99E1">
    <w:pPr>
      <w:pStyle w:val="8"/>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2469">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4D661">
    <w:pPr>
      <w:pStyle w:val="8"/>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5E961"/>
    <w:multiLevelType w:val="singleLevel"/>
    <w:tmpl w:val="5395E961"/>
    <w:lvl w:ilvl="0" w:tentative="0">
      <w:start w:val="1"/>
      <w:numFmt w:val="chineseCounting"/>
      <w:pStyle w:val="3"/>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74"/>
    <w:rsid w:val="0009202D"/>
    <w:rsid w:val="000C3A71"/>
    <w:rsid w:val="0014567D"/>
    <w:rsid w:val="001F18DE"/>
    <w:rsid w:val="00283B3B"/>
    <w:rsid w:val="00337634"/>
    <w:rsid w:val="003716D5"/>
    <w:rsid w:val="003778AC"/>
    <w:rsid w:val="00535553"/>
    <w:rsid w:val="00587558"/>
    <w:rsid w:val="006A39DE"/>
    <w:rsid w:val="006C3A71"/>
    <w:rsid w:val="00716140"/>
    <w:rsid w:val="008661A2"/>
    <w:rsid w:val="00874522"/>
    <w:rsid w:val="00893B74"/>
    <w:rsid w:val="00AE4C17"/>
    <w:rsid w:val="00B03CD5"/>
    <w:rsid w:val="00B053AB"/>
    <w:rsid w:val="00B667BB"/>
    <w:rsid w:val="00E03D5E"/>
    <w:rsid w:val="01C715DF"/>
    <w:rsid w:val="02584D3F"/>
    <w:rsid w:val="027933D2"/>
    <w:rsid w:val="02A405F6"/>
    <w:rsid w:val="02E02F52"/>
    <w:rsid w:val="03120215"/>
    <w:rsid w:val="035D5757"/>
    <w:rsid w:val="03661A20"/>
    <w:rsid w:val="03AF33C7"/>
    <w:rsid w:val="040354C1"/>
    <w:rsid w:val="041A2480"/>
    <w:rsid w:val="045111FB"/>
    <w:rsid w:val="04642403"/>
    <w:rsid w:val="04AA735D"/>
    <w:rsid w:val="04BA5D05"/>
    <w:rsid w:val="04E27067"/>
    <w:rsid w:val="05184F9C"/>
    <w:rsid w:val="051C683A"/>
    <w:rsid w:val="05344250"/>
    <w:rsid w:val="05D30A4A"/>
    <w:rsid w:val="061816F7"/>
    <w:rsid w:val="06274173"/>
    <w:rsid w:val="064D28AC"/>
    <w:rsid w:val="068218BF"/>
    <w:rsid w:val="06B6657D"/>
    <w:rsid w:val="06C35D9F"/>
    <w:rsid w:val="06EF07FC"/>
    <w:rsid w:val="06F43A05"/>
    <w:rsid w:val="070901C5"/>
    <w:rsid w:val="071C6FC5"/>
    <w:rsid w:val="072F6BFE"/>
    <w:rsid w:val="076C586C"/>
    <w:rsid w:val="07740BAF"/>
    <w:rsid w:val="07750624"/>
    <w:rsid w:val="07837045"/>
    <w:rsid w:val="07D429CA"/>
    <w:rsid w:val="08062B69"/>
    <w:rsid w:val="08786442"/>
    <w:rsid w:val="08850B9A"/>
    <w:rsid w:val="088C3CD7"/>
    <w:rsid w:val="08A6123D"/>
    <w:rsid w:val="08D57A2A"/>
    <w:rsid w:val="08EC520F"/>
    <w:rsid w:val="08FE5D23"/>
    <w:rsid w:val="093E76C7"/>
    <w:rsid w:val="09852314"/>
    <w:rsid w:val="09906EB4"/>
    <w:rsid w:val="099270C7"/>
    <w:rsid w:val="09A25E0F"/>
    <w:rsid w:val="09E143E4"/>
    <w:rsid w:val="0A793F9D"/>
    <w:rsid w:val="0AB80291"/>
    <w:rsid w:val="0AF50259"/>
    <w:rsid w:val="0B7B1C89"/>
    <w:rsid w:val="0BC47CA2"/>
    <w:rsid w:val="0BDB70F2"/>
    <w:rsid w:val="0BEE10B3"/>
    <w:rsid w:val="0C3618C3"/>
    <w:rsid w:val="0CDC7304"/>
    <w:rsid w:val="0D4B267F"/>
    <w:rsid w:val="0D8D2B86"/>
    <w:rsid w:val="0DCD726B"/>
    <w:rsid w:val="0E10335D"/>
    <w:rsid w:val="0E1564A0"/>
    <w:rsid w:val="0E4D1706"/>
    <w:rsid w:val="0E604E7B"/>
    <w:rsid w:val="0E7D01F4"/>
    <w:rsid w:val="0E837B56"/>
    <w:rsid w:val="0ED52630"/>
    <w:rsid w:val="0F4A3109"/>
    <w:rsid w:val="0FB83603"/>
    <w:rsid w:val="0FED38B1"/>
    <w:rsid w:val="106C0D4F"/>
    <w:rsid w:val="108E4198"/>
    <w:rsid w:val="109A0F5B"/>
    <w:rsid w:val="10D91239"/>
    <w:rsid w:val="10E36DA6"/>
    <w:rsid w:val="11053BFB"/>
    <w:rsid w:val="11335637"/>
    <w:rsid w:val="11400705"/>
    <w:rsid w:val="11511F61"/>
    <w:rsid w:val="11802A9D"/>
    <w:rsid w:val="118C2781"/>
    <w:rsid w:val="11903713"/>
    <w:rsid w:val="11A958FA"/>
    <w:rsid w:val="11E87EC2"/>
    <w:rsid w:val="11FD2CEF"/>
    <w:rsid w:val="12D9466E"/>
    <w:rsid w:val="12E6223B"/>
    <w:rsid w:val="130354DD"/>
    <w:rsid w:val="130F2E34"/>
    <w:rsid w:val="135D0D26"/>
    <w:rsid w:val="13651CF4"/>
    <w:rsid w:val="137912FC"/>
    <w:rsid w:val="13D61766"/>
    <w:rsid w:val="13F00D06"/>
    <w:rsid w:val="146E4BD8"/>
    <w:rsid w:val="14EA52B9"/>
    <w:rsid w:val="14F74BCE"/>
    <w:rsid w:val="152234F7"/>
    <w:rsid w:val="152543B4"/>
    <w:rsid w:val="153F757E"/>
    <w:rsid w:val="15742709"/>
    <w:rsid w:val="15B01133"/>
    <w:rsid w:val="15C56632"/>
    <w:rsid w:val="15D171CD"/>
    <w:rsid w:val="15D66ED9"/>
    <w:rsid w:val="15F332B0"/>
    <w:rsid w:val="15F5110D"/>
    <w:rsid w:val="15FB18C2"/>
    <w:rsid w:val="161422D0"/>
    <w:rsid w:val="16204A74"/>
    <w:rsid w:val="168B42F5"/>
    <w:rsid w:val="1776002C"/>
    <w:rsid w:val="17917BBC"/>
    <w:rsid w:val="179B3F36"/>
    <w:rsid w:val="17B50FD0"/>
    <w:rsid w:val="17BC68BF"/>
    <w:rsid w:val="17DE6238"/>
    <w:rsid w:val="180C273E"/>
    <w:rsid w:val="184476B4"/>
    <w:rsid w:val="18D84D8D"/>
    <w:rsid w:val="190306EA"/>
    <w:rsid w:val="192C753C"/>
    <w:rsid w:val="1A516B2E"/>
    <w:rsid w:val="1B00717E"/>
    <w:rsid w:val="1B3C1670"/>
    <w:rsid w:val="1B6A576F"/>
    <w:rsid w:val="1B7F2AFC"/>
    <w:rsid w:val="1B9238A2"/>
    <w:rsid w:val="1B974A15"/>
    <w:rsid w:val="1BAE2EA3"/>
    <w:rsid w:val="1BB14845"/>
    <w:rsid w:val="1BCB7914"/>
    <w:rsid w:val="1C171F7C"/>
    <w:rsid w:val="1C220FB6"/>
    <w:rsid w:val="1C3770CF"/>
    <w:rsid w:val="1C7859F2"/>
    <w:rsid w:val="1CA946AB"/>
    <w:rsid w:val="1D0E157D"/>
    <w:rsid w:val="1D1A3B4F"/>
    <w:rsid w:val="1D1B51B1"/>
    <w:rsid w:val="1D2A5EB1"/>
    <w:rsid w:val="1D565113"/>
    <w:rsid w:val="1D6E79F7"/>
    <w:rsid w:val="1D9A6414"/>
    <w:rsid w:val="1DF872B6"/>
    <w:rsid w:val="1E22239A"/>
    <w:rsid w:val="1E3E0D04"/>
    <w:rsid w:val="1E5D3F95"/>
    <w:rsid w:val="1E6C2F8B"/>
    <w:rsid w:val="1E6F7376"/>
    <w:rsid w:val="1E89238D"/>
    <w:rsid w:val="1EC3016D"/>
    <w:rsid w:val="1F0E2273"/>
    <w:rsid w:val="1F4B5B2F"/>
    <w:rsid w:val="1F6838FC"/>
    <w:rsid w:val="1F775289"/>
    <w:rsid w:val="1FA55C42"/>
    <w:rsid w:val="1FA71066"/>
    <w:rsid w:val="1FF772E4"/>
    <w:rsid w:val="203B1E13"/>
    <w:rsid w:val="2049726C"/>
    <w:rsid w:val="208D6DA3"/>
    <w:rsid w:val="20922394"/>
    <w:rsid w:val="20A32CC8"/>
    <w:rsid w:val="20B80F1D"/>
    <w:rsid w:val="20E32FFE"/>
    <w:rsid w:val="20EE7FD1"/>
    <w:rsid w:val="212871C9"/>
    <w:rsid w:val="2208052F"/>
    <w:rsid w:val="2209080D"/>
    <w:rsid w:val="2217357E"/>
    <w:rsid w:val="222559AF"/>
    <w:rsid w:val="22BF75F9"/>
    <w:rsid w:val="22CE4F8B"/>
    <w:rsid w:val="22E91FFA"/>
    <w:rsid w:val="22F06E95"/>
    <w:rsid w:val="238B1303"/>
    <w:rsid w:val="23957679"/>
    <w:rsid w:val="23B60BE1"/>
    <w:rsid w:val="23B81FD4"/>
    <w:rsid w:val="24542249"/>
    <w:rsid w:val="24945F95"/>
    <w:rsid w:val="254A2AF8"/>
    <w:rsid w:val="25A16BBC"/>
    <w:rsid w:val="260830DC"/>
    <w:rsid w:val="260A20E7"/>
    <w:rsid w:val="26502390"/>
    <w:rsid w:val="265039CB"/>
    <w:rsid w:val="267C1EEF"/>
    <w:rsid w:val="26B2122E"/>
    <w:rsid w:val="26E00080"/>
    <w:rsid w:val="26F31699"/>
    <w:rsid w:val="26FE2B18"/>
    <w:rsid w:val="271909D4"/>
    <w:rsid w:val="27521165"/>
    <w:rsid w:val="27F23D3A"/>
    <w:rsid w:val="28374767"/>
    <w:rsid w:val="283A5180"/>
    <w:rsid w:val="28B10C06"/>
    <w:rsid w:val="28B947AF"/>
    <w:rsid w:val="29141571"/>
    <w:rsid w:val="2916341D"/>
    <w:rsid w:val="29B11398"/>
    <w:rsid w:val="2A4828F5"/>
    <w:rsid w:val="2A513091"/>
    <w:rsid w:val="2A53244F"/>
    <w:rsid w:val="2A81520E"/>
    <w:rsid w:val="2A846AAC"/>
    <w:rsid w:val="2A9860B3"/>
    <w:rsid w:val="2AAD1B5F"/>
    <w:rsid w:val="2AD16FAD"/>
    <w:rsid w:val="2B00187A"/>
    <w:rsid w:val="2B7D44B3"/>
    <w:rsid w:val="2B8E7BE2"/>
    <w:rsid w:val="2BBA7448"/>
    <w:rsid w:val="2BC06835"/>
    <w:rsid w:val="2BC2699A"/>
    <w:rsid w:val="2C4011C5"/>
    <w:rsid w:val="2C426737"/>
    <w:rsid w:val="2C672453"/>
    <w:rsid w:val="2C9B22E6"/>
    <w:rsid w:val="2CC92543"/>
    <w:rsid w:val="2CE05567"/>
    <w:rsid w:val="2D3E066D"/>
    <w:rsid w:val="2D5163A0"/>
    <w:rsid w:val="2D766133"/>
    <w:rsid w:val="2E717347"/>
    <w:rsid w:val="2E8636C1"/>
    <w:rsid w:val="2E9336E9"/>
    <w:rsid w:val="2E9A4AF0"/>
    <w:rsid w:val="2F1228D8"/>
    <w:rsid w:val="2F1251EE"/>
    <w:rsid w:val="2F3740ED"/>
    <w:rsid w:val="2F77611E"/>
    <w:rsid w:val="304A7B83"/>
    <w:rsid w:val="30577A91"/>
    <w:rsid w:val="30F62281"/>
    <w:rsid w:val="30FC5691"/>
    <w:rsid w:val="3157033C"/>
    <w:rsid w:val="315D3EEA"/>
    <w:rsid w:val="315D5FCE"/>
    <w:rsid w:val="319877BA"/>
    <w:rsid w:val="319C7E2D"/>
    <w:rsid w:val="31F167D5"/>
    <w:rsid w:val="32250B75"/>
    <w:rsid w:val="32345EF8"/>
    <w:rsid w:val="3287538B"/>
    <w:rsid w:val="32AA2440"/>
    <w:rsid w:val="32C21250"/>
    <w:rsid w:val="32D565D0"/>
    <w:rsid w:val="32DC32A6"/>
    <w:rsid w:val="33095DA0"/>
    <w:rsid w:val="336124B9"/>
    <w:rsid w:val="33F61C82"/>
    <w:rsid w:val="33FB6A85"/>
    <w:rsid w:val="341555B4"/>
    <w:rsid w:val="34EB1585"/>
    <w:rsid w:val="34F5637D"/>
    <w:rsid w:val="35306CAF"/>
    <w:rsid w:val="354979A9"/>
    <w:rsid w:val="359E14CA"/>
    <w:rsid w:val="35AA187C"/>
    <w:rsid w:val="35B75A95"/>
    <w:rsid w:val="35BE55A7"/>
    <w:rsid w:val="36165889"/>
    <w:rsid w:val="364705BA"/>
    <w:rsid w:val="364A1733"/>
    <w:rsid w:val="36913B20"/>
    <w:rsid w:val="36DA1DD6"/>
    <w:rsid w:val="36DF5796"/>
    <w:rsid w:val="373158C6"/>
    <w:rsid w:val="3739720A"/>
    <w:rsid w:val="374F6EED"/>
    <w:rsid w:val="37AE5168"/>
    <w:rsid w:val="37D5272F"/>
    <w:rsid w:val="37E1553E"/>
    <w:rsid w:val="37EC5DE5"/>
    <w:rsid w:val="38532F12"/>
    <w:rsid w:val="38637D01"/>
    <w:rsid w:val="389C2571"/>
    <w:rsid w:val="38B62526"/>
    <w:rsid w:val="394C172B"/>
    <w:rsid w:val="396C6330"/>
    <w:rsid w:val="398B5761"/>
    <w:rsid w:val="39D64176"/>
    <w:rsid w:val="39F944EF"/>
    <w:rsid w:val="39FA4695"/>
    <w:rsid w:val="3A2E2CFA"/>
    <w:rsid w:val="3A993EAE"/>
    <w:rsid w:val="3AF863B7"/>
    <w:rsid w:val="3AFC6743"/>
    <w:rsid w:val="3B420D7B"/>
    <w:rsid w:val="3B65138C"/>
    <w:rsid w:val="3B7B35B3"/>
    <w:rsid w:val="3BC84906"/>
    <w:rsid w:val="3BE04A79"/>
    <w:rsid w:val="3BE365C0"/>
    <w:rsid w:val="3C192EC7"/>
    <w:rsid w:val="3CF33D49"/>
    <w:rsid w:val="3D0715A3"/>
    <w:rsid w:val="3DA74B34"/>
    <w:rsid w:val="3DCB53F2"/>
    <w:rsid w:val="3DDA64AE"/>
    <w:rsid w:val="3DE713D4"/>
    <w:rsid w:val="3DF92540"/>
    <w:rsid w:val="3E384956"/>
    <w:rsid w:val="3EC50A01"/>
    <w:rsid w:val="3ED83E60"/>
    <w:rsid w:val="3EDF3E59"/>
    <w:rsid w:val="3EE90DB8"/>
    <w:rsid w:val="3F2A77CA"/>
    <w:rsid w:val="3F365402"/>
    <w:rsid w:val="3F860A4E"/>
    <w:rsid w:val="40337FEC"/>
    <w:rsid w:val="40401A6D"/>
    <w:rsid w:val="40BC13FF"/>
    <w:rsid w:val="41391F47"/>
    <w:rsid w:val="416E6279"/>
    <w:rsid w:val="41A004D4"/>
    <w:rsid w:val="41BA78DE"/>
    <w:rsid w:val="41F04C62"/>
    <w:rsid w:val="422D649A"/>
    <w:rsid w:val="42350960"/>
    <w:rsid w:val="4249440B"/>
    <w:rsid w:val="42511E40"/>
    <w:rsid w:val="42870F07"/>
    <w:rsid w:val="42A81132"/>
    <w:rsid w:val="42BB66F6"/>
    <w:rsid w:val="43310CBE"/>
    <w:rsid w:val="438F7B95"/>
    <w:rsid w:val="43CE2E1A"/>
    <w:rsid w:val="43EF5B3A"/>
    <w:rsid w:val="43FE185A"/>
    <w:rsid w:val="440F1F6A"/>
    <w:rsid w:val="443A0910"/>
    <w:rsid w:val="44962582"/>
    <w:rsid w:val="44AD424D"/>
    <w:rsid w:val="453A1148"/>
    <w:rsid w:val="456B3678"/>
    <w:rsid w:val="459A68BE"/>
    <w:rsid w:val="45C97056"/>
    <w:rsid w:val="45E10CC7"/>
    <w:rsid w:val="460B738D"/>
    <w:rsid w:val="462705C0"/>
    <w:rsid w:val="46380A1F"/>
    <w:rsid w:val="468E7A41"/>
    <w:rsid w:val="469B002A"/>
    <w:rsid w:val="46B207D1"/>
    <w:rsid w:val="46D30747"/>
    <w:rsid w:val="46E46EA7"/>
    <w:rsid w:val="470C0AEF"/>
    <w:rsid w:val="47266D28"/>
    <w:rsid w:val="4746326B"/>
    <w:rsid w:val="476E221E"/>
    <w:rsid w:val="47DA13FE"/>
    <w:rsid w:val="47E32C0C"/>
    <w:rsid w:val="483731A1"/>
    <w:rsid w:val="485B09F4"/>
    <w:rsid w:val="487565AC"/>
    <w:rsid w:val="48964E03"/>
    <w:rsid w:val="48AA0EB3"/>
    <w:rsid w:val="48C52312"/>
    <w:rsid w:val="48C73DE3"/>
    <w:rsid w:val="48F30C2D"/>
    <w:rsid w:val="49030129"/>
    <w:rsid w:val="490B5F77"/>
    <w:rsid w:val="49667651"/>
    <w:rsid w:val="4966775F"/>
    <w:rsid w:val="497928CB"/>
    <w:rsid w:val="49DA0CF2"/>
    <w:rsid w:val="4A24404D"/>
    <w:rsid w:val="4A3A7548"/>
    <w:rsid w:val="4A524115"/>
    <w:rsid w:val="4A6C48E0"/>
    <w:rsid w:val="4A7D171B"/>
    <w:rsid w:val="4A8928D0"/>
    <w:rsid w:val="4A8E1084"/>
    <w:rsid w:val="4A8E5FFC"/>
    <w:rsid w:val="4AB03279"/>
    <w:rsid w:val="4AE857CA"/>
    <w:rsid w:val="4AEC002A"/>
    <w:rsid w:val="4B944949"/>
    <w:rsid w:val="4BB21C28"/>
    <w:rsid w:val="4BCB3A93"/>
    <w:rsid w:val="4BD50ABE"/>
    <w:rsid w:val="4BD60F0E"/>
    <w:rsid w:val="4BFB49C8"/>
    <w:rsid w:val="4C1E7B16"/>
    <w:rsid w:val="4C394FBA"/>
    <w:rsid w:val="4C41120B"/>
    <w:rsid w:val="4C471526"/>
    <w:rsid w:val="4CA05A93"/>
    <w:rsid w:val="4CA40947"/>
    <w:rsid w:val="4CEB293C"/>
    <w:rsid w:val="4D000B4E"/>
    <w:rsid w:val="4D410A9F"/>
    <w:rsid w:val="4D6640C3"/>
    <w:rsid w:val="4D6F79FF"/>
    <w:rsid w:val="4D9135BC"/>
    <w:rsid w:val="4D926C66"/>
    <w:rsid w:val="4DBA6E7C"/>
    <w:rsid w:val="4E031912"/>
    <w:rsid w:val="4E0A5FB9"/>
    <w:rsid w:val="4E1173D5"/>
    <w:rsid w:val="4E323FA5"/>
    <w:rsid w:val="4E5C54C6"/>
    <w:rsid w:val="4E630603"/>
    <w:rsid w:val="4E6D0076"/>
    <w:rsid w:val="4E796078"/>
    <w:rsid w:val="4E931470"/>
    <w:rsid w:val="4EAB722A"/>
    <w:rsid w:val="4F277882"/>
    <w:rsid w:val="4F292D96"/>
    <w:rsid w:val="4F50502B"/>
    <w:rsid w:val="4F9D18F3"/>
    <w:rsid w:val="4FC450D1"/>
    <w:rsid w:val="50114A60"/>
    <w:rsid w:val="50231E2E"/>
    <w:rsid w:val="502F7384"/>
    <w:rsid w:val="503038DA"/>
    <w:rsid w:val="50FF09D3"/>
    <w:rsid w:val="512555A3"/>
    <w:rsid w:val="513B7BF3"/>
    <w:rsid w:val="515A3F3F"/>
    <w:rsid w:val="5175252B"/>
    <w:rsid w:val="51927C6D"/>
    <w:rsid w:val="51970DED"/>
    <w:rsid w:val="51EB329C"/>
    <w:rsid w:val="52104B8A"/>
    <w:rsid w:val="52387361"/>
    <w:rsid w:val="52984729"/>
    <w:rsid w:val="52B8160C"/>
    <w:rsid w:val="52D41981"/>
    <w:rsid w:val="530644F0"/>
    <w:rsid w:val="53135EC7"/>
    <w:rsid w:val="53865254"/>
    <w:rsid w:val="53D578AD"/>
    <w:rsid w:val="54020879"/>
    <w:rsid w:val="546209F4"/>
    <w:rsid w:val="548D786F"/>
    <w:rsid w:val="54A022DD"/>
    <w:rsid w:val="54A82C7E"/>
    <w:rsid w:val="554C2EB4"/>
    <w:rsid w:val="55614818"/>
    <w:rsid w:val="55730D23"/>
    <w:rsid w:val="55D564EF"/>
    <w:rsid w:val="568B4B9B"/>
    <w:rsid w:val="56A619D5"/>
    <w:rsid w:val="56B651F7"/>
    <w:rsid w:val="56C76D47"/>
    <w:rsid w:val="57115DBD"/>
    <w:rsid w:val="571526B6"/>
    <w:rsid w:val="57337E31"/>
    <w:rsid w:val="573E3C63"/>
    <w:rsid w:val="57925AB5"/>
    <w:rsid w:val="5795133A"/>
    <w:rsid w:val="57961A49"/>
    <w:rsid w:val="57AC2359"/>
    <w:rsid w:val="57B72EA7"/>
    <w:rsid w:val="57C91FA4"/>
    <w:rsid w:val="58153B2A"/>
    <w:rsid w:val="58421BF7"/>
    <w:rsid w:val="586C4999"/>
    <w:rsid w:val="58BB39AE"/>
    <w:rsid w:val="58C1687A"/>
    <w:rsid w:val="58FC1D80"/>
    <w:rsid w:val="591E1CF6"/>
    <w:rsid w:val="59215342"/>
    <w:rsid w:val="595535AC"/>
    <w:rsid w:val="595C1570"/>
    <w:rsid w:val="59710078"/>
    <w:rsid w:val="599358A4"/>
    <w:rsid w:val="59967ADE"/>
    <w:rsid w:val="59CA67B9"/>
    <w:rsid w:val="59EE5BB4"/>
    <w:rsid w:val="59F2759F"/>
    <w:rsid w:val="5A337807"/>
    <w:rsid w:val="5A455061"/>
    <w:rsid w:val="5A7933C0"/>
    <w:rsid w:val="5ABA7BFC"/>
    <w:rsid w:val="5B0A7A07"/>
    <w:rsid w:val="5B1D1B6B"/>
    <w:rsid w:val="5B28707C"/>
    <w:rsid w:val="5C292E8C"/>
    <w:rsid w:val="5C52318B"/>
    <w:rsid w:val="5C974299"/>
    <w:rsid w:val="5C9B540C"/>
    <w:rsid w:val="5CF039A9"/>
    <w:rsid w:val="5D254269"/>
    <w:rsid w:val="5D6A375C"/>
    <w:rsid w:val="5D720862"/>
    <w:rsid w:val="5DD4514D"/>
    <w:rsid w:val="5DF2139E"/>
    <w:rsid w:val="5DFB4B61"/>
    <w:rsid w:val="5E6921DF"/>
    <w:rsid w:val="5E8720EC"/>
    <w:rsid w:val="5E8E347A"/>
    <w:rsid w:val="5E8E4A6A"/>
    <w:rsid w:val="5E916846"/>
    <w:rsid w:val="5EE35D79"/>
    <w:rsid w:val="5F0217DC"/>
    <w:rsid w:val="5F036F0D"/>
    <w:rsid w:val="5F577D10"/>
    <w:rsid w:val="5FB23198"/>
    <w:rsid w:val="600A5E66"/>
    <w:rsid w:val="600F678E"/>
    <w:rsid w:val="601C6864"/>
    <w:rsid w:val="604D4C6F"/>
    <w:rsid w:val="608A3596"/>
    <w:rsid w:val="60B10E23"/>
    <w:rsid w:val="60E94998"/>
    <w:rsid w:val="60FE7241"/>
    <w:rsid w:val="61A524AF"/>
    <w:rsid w:val="61C71F8A"/>
    <w:rsid w:val="61E22BDA"/>
    <w:rsid w:val="62065379"/>
    <w:rsid w:val="623C143F"/>
    <w:rsid w:val="625D4B6C"/>
    <w:rsid w:val="62A6434B"/>
    <w:rsid w:val="62C5627D"/>
    <w:rsid w:val="62C840E4"/>
    <w:rsid w:val="62D84CC4"/>
    <w:rsid w:val="62E50337"/>
    <w:rsid w:val="631B302E"/>
    <w:rsid w:val="637200C3"/>
    <w:rsid w:val="637607B4"/>
    <w:rsid w:val="637644DD"/>
    <w:rsid w:val="639D5F0D"/>
    <w:rsid w:val="63A72DA5"/>
    <w:rsid w:val="63AE1EC8"/>
    <w:rsid w:val="63AF3EC4"/>
    <w:rsid w:val="63B27B4D"/>
    <w:rsid w:val="645B263B"/>
    <w:rsid w:val="64643026"/>
    <w:rsid w:val="65096FE4"/>
    <w:rsid w:val="65825FA7"/>
    <w:rsid w:val="659656A4"/>
    <w:rsid w:val="65985969"/>
    <w:rsid w:val="65F52031"/>
    <w:rsid w:val="66424284"/>
    <w:rsid w:val="66820816"/>
    <w:rsid w:val="668E330A"/>
    <w:rsid w:val="66F619F5"/>
    <w:rsid w:val="66F66060"/>
    <w:rsid w:val="66FF2DB0"/>
    <w:rsid w:val="67036646"/>
    <w:rsid w:val="67FD341E"/>
    <w:rsid w:val="68033400"/>
    <w:rsid w:val="68304FEE"/>
    <w:rsid w:val="683475A8"/>
    <w:rsid w:val="683E1A6D"/>
    <w:rsid w:val="69325074"/>
    <w:rsid w:val="6A1264E4"/>
    <w:rsid w:val="6A51241A"/>
    <w:rsid w:val="6A961EB0"/>
    <w:rsid w:val="6B25125E"/>
    <w:rsid w:val="6B2B1D80"/>
    <w:rsid w:val="6B5C660A"/>
    <w:rsid w:val="6B610B94"/>
    <w:rsid w:val="6B677F4B"/>
    <w:rsid w:val="6B7E03D2"/>
    <w:rsid w:val="6BA86459"/>
    <w:rsid w:val="6BCA0A92"/>
    <w:rsid w:val="6BFF530D"/>
    <w:rsid w:val="6C141EFD"/>
    <w:rsid w:val="6C601A38"/>
    <w:rsid w:val="6C7E558A"/>
    <w:rsid w:val="6CE4695B"/>
    <w:rsid w:val="6D040439"/>
    <w:rsid w:val="6D2025EF"/>
    <w:rsid w:val="6D3636AF"/>
    <w:rsid w:val="6D5D4A73"/>
    <w:rsid w:val="6DAA54AF"/>
    <w:rsid w:val="6DAD1058"/>
    <w:rsid w:val="6DC81DD9"/>
    <w:rsid w:val="6E4C5016"/>
    <w:rsid w:val="6E8C7FFB"/>
    <w:rsid w:val="6EED5F9B"/>
    <w:rsid w:val="6F0F5F11"/>
    <w:rsid w:val="6F510B0A"/>
    <w:rsid w:val="6F783DD3"/>
    <w:rsid w:val="6FAD1286"/>
    <w:rsid w:val="6FCA12D5"/>
    <w:rsid w:val="6FFB4722"/>
    <w:rsid w:val="70142FE0"/>
    <w:rsid w:val="70692EA2"/>
    <w:rsid w:val="7074487B"/>
    <w:rsid w:val="70B275B4"/>
    <w:rsid w:val="715C0D96"/>
    <w:rsid w:val="717165A8"/>
    <w:rsid w:val="718018F4"/>
    <w:rsid w:val="71A578AD"/>
    <w:rsid w:val="71F518D3"/>
    <w:rsid w:val="722E350B"/>
    <w:rsid w:val="7231248B"/>
    <w:rsid w:val="72CE60E3"/>
    <w:rsid w:val="72E0581A"/>
    <w:rsid w:val="73254FD2"/>
    <w:rsid w:val="7384594D"/>
    <w:rsid w:val="73A00AF1"/>
    <w:rsid w:val="73DD6D17"/>
    <w:rsid w:val="741C77EA"/>
    <w:rsid w:val="74562F15"/>
    <w:rsid w:val="74B3733F"/>
    <w:rsid w:val="74B530B7"/>
    <w:rsid w:val="74CB0121"/>
    <w:rsid w:val="751B121B"/>
    <w:rsid w:val="75806102"/>
    <w:rsid w:val="75A32D1F"/>
    <w:rsid w:val="75E9450D"/>
    <w:rsid w:val="76107486"/>
    <w:rsid w:val="7613302B"/>
    <w:rsid w:val="76357E9D"/>
    <w:rsid w:val="76361484"/>
    <w:rsid w:val="768C6099"/>
    <w:rsid w:val="76A076F1"/>
    <w:rsid w:val="76A431DF"/>
    <w:rsid w:val="76D9338B"/>
    <w:rsid w:val="76E00193"/>
    <w:rsid w:val="76FE0D45"/>
    <w:rsid w:val="771340C5"/>
    <w:rsid w:val="77553269"/>
    <w:rsid w:val="778E33FA"/>
    <w:rsid w:val="77D5581E"/>
    <w:rsid w:val="784D7AAA"/>
    <w:rsid w:val="789451A6"/>
    <w:rsid w:val="78947487"/>
    <w:rsid w:val="789E20B4"/>
    <w:rsid w:val="78D861FE"/>
    <w:rsid w:val="78DF6F40"/>
    <w:rsid w:val="791C556F"/>
    <w:rsid w:val="79632327"/>
    <w:rsid w:val="797E2EF7"/>
    <w:rsid w:val="79AD47B1"/>
    <w:rsid w:val="79D71D08"/>
    <w:rsid w:val="79FE72AE"/>
    <w:rsid w:val="7A145F5C"/>
    <w:rsid w:val="7A49161C"/>
    <w:rsid w:val="7A5F5ABC"/>
    <w:rsid w:val="7AC229D0"/>
    <w:rsid w:val="7B662B48"/>
    <w:rsid w:val="7BF36E1A"/>
    <w:rsid w:val="7C1B09D7"/>
    <w:rsid w:val="7C2414C5"/>
    <w:rsid w:val="7C85216A"/>
    <w:rsid w:val="7C855A65"/>
    <w:rsid w:val="7CC92281"/>
    <w:rsid w:val="7CF60710"/>
    <w:rsid w:val="7D07647A"/>
    <w:rsid w:val="7D39684F"/>
    <w:rsid w:val="7D3F7572"/>
    <w:rsid w:val="7D7D498E"/>
    <w:rsid w:val="7D965A4F"/>
    <w:rsid w:val="7DB46CA1"/>
    <w:rsid w:val="7DBB0F99"/>
    <w:rsid w:val="7E400AFB"/>
    <w:rsid w:val="7E717724"/>
    <w:rsid w:val="7F082907"/>
    <w:rsid w:val="7FA06B98"/>
    <w:rsid w:val="7FA5117C"/>
    <w:rsid w:val="7FA56256"/>
    <w:rsid w:val="7FCC18C9"/>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560" w:lineRule="exact"/>
      <w:ind w:firstLine="420" w:firstLineChars="200"/>
      <w:jc w:val="both"/>
    </w:pPr>
    <w:rPr>
      <w:rFonts w:ascii="仿宋_GB2312" w:hAnsi="仿宋_GB2312" w:eastAsia="仿宋_GB2312" w:cstheme="minorBidi"/>
      <w:kern w:val="2"/>
      <w:sz w:val="32"/>
      <w:szCs w:val="32"/>
      <w:lang w:val="en-US" w:eastAsia="zh-CN" w:bidi="ar-SA"/>
    </w:rPr>
  </w:style>
  <w:style w:type="paragraph" w:styleId="3">
    <w:name w:val="heading 1"/>
    <w:next w:val="1"/>
    <w:qFormat/>
    <w:uiPriority w:val="0"/>
    <w:pPr>
      <w:widowControl w:val="0"/>
      <w:numPr>
        <w:ilvl w:val="0"/>
        <w:numId w:val="1"/>
      </w:numPr>
      <w:overflowPunct w:val="0"/>
      <w:topLinePunct/>
      <w:spacing w:after="160" w:line="560" w:lineRule="exact"/>
      <w:ind w:firstLineChars="200"/>
      <w:jc w:val="both"/>
      <w:outlineLvl w:val="0"/>
    </w:pPr>
    <w:rPr>
      <w:rFonts w:ascii="Times New Roman" w:hAnsi="Times New Roman" w:eastAsia="黑体"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华文新魏" w:eastAsia="华文新魏"/>
      <w:kern w:val="0"/>
      <w:sz w:val="36"/>
    </w:rPr>
  </w:style>
  <w:style w:type="paragraph" w:styleId="4">
    <w:name w:val="Normal Indent"/>
    <w:basedOn w:val="1"/>
    <w:next w:val="5"/>
    <w:qFormat/>
    <w:uiPriority w:val="0"/>
  </w:style>
  <w:style w:type="paragraph" w:styleId="5">
    <w:name w:val="Body Text Indent"/>
    <w:basedOn w:val="1"/>
    <w:next w:val="4"/>
    <w:qFormat/>
    <w:uiPriority w:val="0"/>
    <w:pPr>
      <w:spacing w:after="120"/>
      <w:ind w:left="420" w:leftChars="200"/>
    </w:pPr>
    <w:rPr>
      <w:rFonts w:ascii="Calibri" w:hAnsi="Calibri" w:eastAsia="宋体" w:cs="Times New Roman"/>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3"/>
    <w:qFormat/>
    <w:uiPriority w:val="0"/>
    <w:pPr>
      <w:tabs>
        <w:tab w:val="center" w:pos="4153"/>
        <w:tab w:val="right" w:pos="8306"/>
      </w:tabs>
      <w:snapToGrid w:val="0"/>
      <w:spacing w:line="240" w:lineRule="atLeast"/>
      <w:jc w:val="center"/>
    </w:pPr>
    <w:rPr>
      <w:sz w:val="18"/>
      <w:szCs w:val="18"/>
    </w:rPr>
  </w:style>
  <w:style w:type="paragraph" w:styleId="9">
    <w:name w:val="Body Text First Indent"/>
    <w:basedOn w:val="2"/>
    <w:unhideWhenUsed/>
    <w:qFormat/>
    <w:uiPriority w:val="99"/>
    <w:pPr>
      <w:ind w:firstLineChars="100"/>
    </w:pPr>
  </w:style>
  <w:style w:type="character" w:styleId="12">
    <w:name w:val="Strong"/>
    <w:basedOn w:val="11"/>
    <w:qFormat/>
    <w:uiPriority w:val="0"/>
    <w:rPr>
      <w:b/>
    </w:rPr>
  </w:style>
  <w:style w:type="character" w:customStyle="1" w:styleId="13">
    <w:name w:val="页眉 字符"/>
    <w:basedOn w:val="11"/>
    <w:link w:val="8"/>
    <w:qFormat/>
    <w:uiPriority w:val="0"/>
    <w:rPr>
      <w:rFonts w:ascii="仿宋_GB2312" w:hAnsi="仿宋_GB2312" w:eastAsia="仿宋_GB2312" w:cstheme="minorBidi"/>
      <w:kern w:val="2"/>
      <w:sz w:val="18"/>
      <w:szCs w:val="18"/>
    </w:rPr>
  </w:style>
  <w:style w:type="paragraph" w:customStyle="1" w:styleId="14">
    <w:name w:val="Revision"/>
    <w:hidden/>
    <w:unhideWhenUsed/>
    <w:qFormat/>
    <w:uiPriority w:val="99"/>
    <w:pPr>
      <w:spacing w:after="0" w:line="240" w:lineRule="auto"/>
    </w:pPr>
    <w:rPr>
      <w:rFonts w:ascii="仿宋_GB2312" w:hAnsi="仿宋_GB2312"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59a00f7e-a59a-465d-8a86-e3ba0ee5f50d</errorID>
      <errorWord>车路云一体化</errorWord>
      <group>L1_Political</group>
      <groupName>政治性问题</groupName>
      <ability>L2_Keyword</ability>
      <abilityName>固定表述</abilityName>
      <candidateList>
        <item>“车路云一体化”</item>
      </candidateList>
      <explain>注意检查当前固定表述标点是否使用规范。</explain>
      <paraID>33226B79</paraID>
      <start>15</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a6e6e-2787-46fe-a921-6f6dcbc1152a}">
  <ds:schemaRefs/>
</ds:datastoreItem>
</file>

<file path=docProps/app.xml><?xml version="1.0" encoding="utf-8"?>
<Properties xmlns="http://schemas.openxmlformats.org/officeDocument/2006/extended-properties" xmlns:vt="http://schemas.openxmlformats.org/officeDocument/2006/docPropsVTypes">
  <Template>Normal</Template>
  <Pages>4</Pages>
  <Words>1594</Words>
  <Characters>1629</Characters>
  <Lines>47</Lines>
  <Paragraphs>35</Paragraphs>
  <TotalTime>54</TotalTime>
  <ScaleCrop>false</ScaleCrop>
  <LinksUpToDate>false</LinksUpToDate>
  <CharactersWithSpaces>1655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2025-10-16T06:03:00Z</dcterms:created>
  <dc:creator>Administrator</dc:creator>
  <cp:lastModifiedBy>wxl</cp:lastModifiedBy>
  <cp:lastPrinted>2025-12-29T00:57:00Z</cp:lastPrinted>
  <dcterms:modified xsi:type="dcterms:W3CDTF">2026-02-06T02:24:26Z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eyJoZGlkIjoiMGRjZjJjNjgxNjYyN2MwMWU1MmEwMGU3NGIwOWI2YzkiLCJ1c2VySWQiOiIzMjU5ODQ5NDcifQ==</vt:lpwstr>
  </property>
  <property fmtid="{D5CDD505-2E9C-101B-9397-08002B2CF9AE}" pid="4" name="ICV">
    <vt:lpwstr>D84424B8E423468AAE06257D59113A87_12</vt:lpwstr>
  </property>
</Properties>
</file>