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outlineLvl w:val="0"/>
        <w:rPr>
          <w:rFonts w:hint="eastAsia" w:ascii="黑体" w:hAnsi="黑体" w:eastAsia="黑体" w:cs="黑体"/>
          <w:color w:val="auto"/>
          <w:sz w:val="32"/>
          <w:szCs w:val="32"/>
        </w:rPr>
      </w:pPr>
      <w:r>
        <w:rPr>
          <w:rFonts w:hint="eastAsia" w:ascii="方正小标宋简体" w:hAnsi="方正小标宋简体" w:eastAsia="方正小标宋简体" w:cs="方正小标宋简体"/>
          <w:color w:val="auto"/>
          <w:sz w:val="44"/>
          <w:szCs w:val="44"/>
        </w:rPr>
        <w:t>美丽房山建设2026年行动计划（征求意见稿）</w:t>
      </w:r>
    </w:p>
    <w:p>
      <w:pPr>
        <w:adjustRightInd w:val="0"/>
        <w:snapToGrid w:val="0"/>
        <w:spacing w:line="64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附1</w:t>
      </w:r>
    </w:p>
    <w:p>
      <w:pPr>
        <w:pStyle w:val="6"/>
        <w:spacing w:after="0" w:line="560" w:lineRule="exact"/>
        <w:ind w:left="0" w:leftChars="0" w:right="0" w:rightChars="0"/>
        <w:jc w:val="center"/>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持续污染防治攻坚2026年行动计划</w:t>
      </w:r>
    </w:p>
    <w:tbl>
      <w:tblPr>
        <w:tblStyle w:val="16"/>
        <w:tblW w:w="14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28"/>
        <w:gridCol w:w="5032"/>
        <w:gridCol w:w="1833"/>
        <w:gridCol w:w="1747"/>
        <w:gridCol w:w="14"/>
        <w:gridCol w:w="1761"/>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序号</w:t>
            </w:r>
          </w:p>
        </w:tc>
        <w:tc>
          <w:tcPr>
            <w:tcW w:w="1028" w:type="dxa"/>
            <w:tcBorders>
              <w:top w:val="single" w:color="auto" w:sz="4" w:space="0"/>
              <w:left w:val="nil"/>
              <w:bottom w:val="single" w:color="auto" w:sz="4" w:space="0"/>
              <w:right w:val="single" w:color="auto" w:sz="4" w:space="0"/>
            </w:tcBorders>
            <w:noWrap w:val="0"/>
            <w:vAlign w:val="center"/>
          </w:tcPr>
          <w:p>
            <w:pPr>
              <w:spacing w:line="290" w:lineRule="exact"/>
              <w:ind w:left="-105" w:leftChars="-50" w:right="-105" w:rightChars="-50"/>
              <w:jc w:val="center"/>
              <w:rPr>
                <w:rFonts w:ascii="黑体" w:hAnsi="黑体" w:eastAsia="黑体" w:cs="黑体"/>
                <w:color w:val="auto"/>
                <w:szCs w:val="21"/>
                <w:highlight w:val="none"/>
              </w:rPr>
            </w:pPr>
            <w:r>
              <w:rPr>
                <w:rFonts w:hint="eastAsia" w:ascii="黑体" w:hAnsi="黑体" w:eastAsia="黑体" w:cs="黑体"/>
                <w:color w:val="auto"/>
                <w:szCs w:val="21"/>
                <w:highlight w:val="none"/>
              </w:rPr>
              <w:t>重点任务</w:t>
            </w:r>
          </w:p>
        </w:tc>
        <w:tc>
          <w:tcPr>
            <w:tcW w:w="5032" w:type="dxa"/>
            <w:tcBorders>
              <w:top w:val="single" w:color="auto" w:sz="4" w:space="0"/>
              <w:left w:val="nil"/>
              <w:bottom w:val="single" w:color="auto" w:sz="4" w:space="0"/>
              <w:right w:val="single" w:color="auto" w:sz="4" w:space="0"/>
            </w:tcBorders>
            <w:noWrap w:val="0"/>
            <w:vAlign w:val="center"/>
          </w:tcPr>
          <w:p>
            <w:pPr>
              <w:spacing w:line="29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工作措施</w:t>
            </w:r>
          </w:p>
        </w:tc>
        <w:tc>
          <w:tcPr>
            <w:tcW w:w="1833" w:type="dxa"/>
            <w:tcBorders>
              <w:top w:val="single" w:color="auto" w:sz="4" w:space="0"/>
              <w:left w:val="nil"/>
              <w:bottom w:val="single" w:color="auto" w:sz="4" w:space="0"/>
              <w:right w:val="single" w:color="auto" w:sz="4" w:space="0"/>
            </w:tcBorders>
            <w:noWrap w:val="0"/>
            <w:vAlign w:val="center"/>
          </w:tcPr>
          <w:p>
            <w:pPr>
              <w:spacing w:line="29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完成时限</w:t>
            </w:r>
          </w:p>
        </w:tc>
        <w:tc>
          <w:tcPr>
            <w:tcW w:w="1747" w:type="dxa"/>
            <w:tcBorders>
              <w:top w:val="single" w:color="auto" w:sz="4" w:space="0"/>
              <w:left w:val="nil"/>
              <w:bottom w:val="single" w:color="auto" w:sz="4" w:space="0"/>
              <w:right w:val="single" w:color="auto" w:sz="4" w:space="0"/>
            </w:tcBorders>
            <w:noWrap w:val="0"/>
            <w:vAlign w:val="center"/>
          </w:tcPr>
          <w:p>
            <w:pPr>
              <w:spacing w:line="290" w:lineRule="exact"/>
              <w:ind w:left="-105" w:leftChars="-50" w:right="-105" w:rightChars="-50"/>
              <w:jc w:val="center"/>
              <w:rPr>
                <w:rFonts w:ascii="黑体" w:hAnsi="黑体" w:eastAsia="黑体" w:cs="黑体"/>
                <w:color w:val="auto"/>
                <w:szCs w:val="21"/>
                <w:highlight w:val="none"/>
              </w:rPr>
            </w:pPr>
            <w:r>
              <w:rPr>
                <w:rFonts w:hint="eastAsia" w:ascii="黑体" w:hAnsi="黑体" w:eastAsia="黑体" w:cs="黑体"/>
                <w:color w:val="auto"/>
                <w:szCs w:val="21"/>
                <w:highlight w:val="none"/>
              </w:rPr>
              <w:t>牵头部门</w:t>
            </w:r>
          </w:p>
        </w:tc>
        <w:tc>
          <w:tcPr>
            <w:tcW w:w="1775" w:type="dxa"/>
            <w:gridSpan w:val="2"/>
            <w:tcBorders>
              <w:top w:val="single" w:color="auto" w:sz="4" w:space="0"/>
              <w:left w:val="nil"/>
              <w:bottom w:val="single" w:color="auto" w:sz="4" w:space="0"/>
              <w:right w:val="single" w:color="auto" w:sz="4" w:space="0"/>
            </w:tcBorders>
            <w:noWrap w:val="0"/>
            <w:vAlign w:val="center"/>
          </w:tcPr>
          <w:p>
            <w:pPr>
              <w:spacing w:line="290" w:lineRule="exact"/>
              <w:ind w:left="-105" w:leftChars="-50" w:right="-105" w:rightChars="-50"/>
              <w:jc w:val="center"/>
              <w:rPr>
                <w:rFonts w:ascii="黑体" w:hAnsi="黑体" w:eastAsia="黑体" w:cs="黑体"/>
                <w:color w:val="auto"/>
                <w:szCs w:val="21"/>
                <w:highlight w:val="none"/>
              </w:rPr>
            </w:pPr>
            <w:r>
              <w:rPr>
                <w:rFonts w:hint="eastAsia" w:ascii="黑体" w:hAnsi="黑体" w:eastAsia="黑体" w:cs="黑体"/>
                <w:color w:val="auto"/>
                <w:szCs w:val="21"/>
                <w:highlight w:val="none"/>
              </w:rPr>
              <w:t>主责单位</w:t>
            </w:r>
          </w:p>
        </w:tc>
        <w:tc>
          <w:tcPr>
            <w:tcW w:w="1988" w:type="dxa"/>
            <w:tcBorders>
              <w:top w:val="single" w:color="auto" w:sz="4" w:space="0"/>
              <w:left w:val="nil"/>
              <w:bottom w:val="single" w:color="auto" w:sz="4" w:space="0"/>
              <w:right w:val="single" w:color="auto" w:sz="4" w:space="0"/>
            </w:tcBorders>
            <w:noWrap w:val="0"/>
            <w:vAlign w:val="center"/>
          </w:tcPr>
          <w:p>
            <w:pPr>
              <w:spacing w:line="29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104"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ind w:left="-105" w:leftChars="-50" w:right="-105" w:rightChars="-50"/>
              <w:jc w:val="center"/>
              <w:rPr>
                <w:rFonts w:hint="eastAsia" w:ascii="黑体" w:hAnsi="黑体" w:eastAsia="黑体" w:cs="黑体"/>
                <w:color w:val="auto"/>
                <w:szCs w:val="21"/>
                <w:highlight w:val="none"/>
              </w:rPr>
            </w:pPr>
            <w:r>
              <w:rPr>
                <w:rFonts w:hint="eastAsia" w:ascii="黑体" w:hAnsi="黑体" w:eastAsia="黑体" w:cs="黑体"/>
                <w:color w:val="auto"/>
                <w:sz w:val="32"/>
                <w:szCs w:val="32"/>
                <w:highlight w:val="none"/>
                <w:shd w:val="clear" w:color="auto" w:fill="auto"/>
              </w:rPr>
              <w:t>一、</w:t>
            </w:r>
            <w:r>
              <w:rPr>
                <w:rFonts w:hint="eastAsia" w:ascii="黑体" w:hAnsi="黑体" w:eastAsia="黑体" w:cs="黑体"/>
                <w:color w:val="auto"/>
                <w:sz w:val="32"/>
                <w:szCs w:val="32"/>
                <w:highlight w:val="none"/>
                <w:shd w:val="clear" w:color="auto" w:fill="auto"/>
                <w:lang w:eastAsia="zh-CN"/>
              </w:rPr>
              <w:t>共筑</w:t>
            </w:r>
            <w:r>
              <w:rPr>
                <w:rFonts w:hint="eastAsia" w:ascii="黑体" w:hAnsi="黑体" w:eastAsia="黑体" w:cs="黑体"/>
                <w:color w:val="auto"/>
                <w:sz w:val="32"/>
                <w:szCs w:val="32"/>
                <w:highlight w:val="none"/>
                <w:shd w:val="clear" w:color="auto" w:fill="auto"/>
              </w:rPr>
              <w:t>美丽蓝天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104"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90" w:lineRule="exact"/>
              <w:ind w:left="-105" w:leftChars="-50" w:right="-105" w:rightChars="-50"/>
              <w:jc w:val="center"/>
              <w:rPr>
                <w:rFonts w:ascii="宋体" w:hAnsi="宋体" w:cs="宋体"/>
                <w:color w:val="auto"/>
                <w:szCs w:val="21"/>
                <w:highlight w:val="none"/>
              </w:rPr>
            </w:pPr>
            <w:r>
              <w:rPr>
                <w:rFonts w:hint="eastAsia" w:ascii="黑体" w:hAnsi="黑体" w:eastAsia="黑体" w:cs="黑体"/>
                <w:color w:val="auto"/>
                <w:szCs w:val="21"/>
                <w:highlight w:val="none"/>
              </w:rPr>
              <w:t>（一）空气质量目标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28" w:type="dxa"/>
            <w:tcBorders>
              <w:top w:val="single" w:color="auto" w:sz="4" w:space="0"/>
              <w:left w:val="nil"/>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目标任务</w:t>
            </w:r>
          </w:p>
        </w:tc>
        <w:tc>
          <w:tcPr>
            <w:tcW w:w="5032" w:type="dxa"/>
            <w:tcBorders>
              <w:top w:val="single" w:color="auto" w:sz="4" w:space="0"/>
              <w:left w:val="nil"/>
              <w:bottom w:val="single" w:color="auto" w:sz="4" w:space="0"/>
              <w:right w:val="single" w:color="auto" w:sz="4" w:space="0"/>
            </w:tcBorders>
            <w:noWrap w:val="0"/>
            <w:vAlign w:val="center"/>
          </w:tcPr>
          <w:p>
            <w:pPr>
              <w:rPr>
                <w:rFonts w:ascii="宋体" w:hAnsi="宋体" w:cs="宋体"/>
                <w:color w:val="auto"/>
                <w:szCs w:val="21"/>
                <w:highlight w:val="none"/>
              </w:rPr>
            </w:pPr>
            <w:r>
              <w:rPr>
                <w:rFonts w:hint="eastAsia" w:ascii="宋体" w:hAnsi="宋体" w:cs="宋体"/>
                <w:color w:val="auto"/>
                <w:szCs w:val="21"/>
                <w:highlight w:val="none"/>
              </w:rPr>
              <w:t>巩固</w:t>
            </w:r>
            <w:r>
              <w:rPr>
                <w:rFonts w:hint="eastAsia" w:ascii="宋体" w:hAnsi="宋体" w:cs="宋体"/>
                <w:color w:val="auto"/>
                <w:szCs w:val="21"/>
                <w:highlight w:val="none"/>
                <w:lang w:eastAsia="zh-CN"/>
              </w:rPr>
              <w:t>房山</w:t>
            </w:r>
            <w:r>
              <w:rPr>
                <w:rFonts w:hint="eastAsia" w:ascii="宋体" w:hAnsi="宋体" w:cs="宋体"/>
                <w:color w:val="auto"/>
                <w:szCs w:val="21"/>
                <w:highlight w:val="none"/>
              </w:rPr>
              <w:t>“常态蓝”空气质量改善成效，全力推进美丽蓝天建设，全</w:t>
            </w:r>
            <w:r>
              <w:rPr>
                <w:rFonts w:hint="eastAsia" w:ascii="宋体" w:hAnsi="宋体" w:cs="宋体"/>
                <w:color w:val="auto"/>
                <w:szCs w:val="21"/>
                <w:highlight w:val="none"/>
                <w:lang w:eastAsia="zh-CN"/>
              </w:rPr>
              <w:t>区细颗粒物（</w:t>
            </w:r>
            <w:r>
              <w:rPr>
                <w:rFonts w:hint="eastAsia" w:ascii="宋体" w:hAnsi="宋体" w:cs="宋体"/>
                <w:color w:val="auto"/>
                <w:szCs w:val="21"/>
                <w:highlight w:val="none"/>
              </w:rPr>
              <w:t>PM</w:t>
            </w:r>
            <w:r>
              <w:rPr>
                <w:rFonts w:hint="eastAsia" w:ascii="宋体" w:hAnsi="宋体" w:cs="宋体"/>
                <w:color w:val="auto"/>
                <w:szCs w:val="21"/>
                <w:highlight w:val="none"/>
                <w:vertAlign w:val="subscript"/>
              </w:rPr>
              <w:t>2.5</w:t>
            </w:r>
            <w:r>
              <w:rPr>
                <w:rFonts w:hint="eastAsia" w:ascii="宋体" w:hAnsi="宋体" w:cs="宋体"/>
                <w:color w:val="auto"/>
                <w:szCs w:val="21"/>
                <w:highlight w:val="none"/>
                <w:lang w:eastAsia="zh-CN"/>
              </w:rPr>
              <w:t>）</w:t>
            </w:r>
            <w:r>
              <w:rPr>
                <w:rFonts w:hint="eastAsia" w:ascii="宋体" w:hAnsi="宋体" w:cs="宋体"/>
                <w:color w:val="auto"/>
                <w:szCs w:val="21"/>
                <w:highlight w:val="none"/>
              </w:rPr>
              <w:t>平均浓度力争在</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微克/立方米左右，</w:t>
            </w:r>
            <w:r>
              <w:rPr>
                <w:rFonts w:hint="eastAsia" w:ascii="宋体" w:hAnsi="宋体" w:cs="宋体"/>
                <w:color w:val="auto"/>
                <w:szCs w:val="21"/>
                <w:highlight w:val="none"/>
                <w:lang w:val="en-US" w:eastAsia="zh-CN"/>
              </w:rPr>
              <w:t>优良天数比率达到78%，重污染天数不超过3天，完成北京市下达的目标要求。</w:t>
            </w:r>
          </w:p>
          <w:p>
            <w:pPr>
              <w:snapToGrid w:val="0"/>
              <w:spacing w:line="290" w:lineRule="exact"/>
              <w:rPr>
                <w:rFonts w:ascii="宋体" w:hAnsi="宋体" w:cs="宋体"/>
                <w:color w:val="auto"/>
                <w:szCs w:val="21"/>
                <w:highlight w:val="none"/>
              </w:rPr>
            </w:pPr>
            <w:r>
              <w:rPr>
                <w:rFonts w:hint="eastAsia" w:ascii="宋体" w:hAnsi="宋体" w:cs="宋体"/>
                <w:color w:val="auto"/>
                <w:szCs w:val="21"/>
                <w:highlight w:val="none"/>
                <w:lang w:val="en-US" w:eastAsia="zh-CN"/>
              </w:rPr>
              <w:t>各乡镇（街道）实现空气质量持续改善，完成本区下达的目标要求。</w:t>
            </w:r>
          </w:p>
        </w:tc>
        <w:tc>
          <w:tcPr>
            <w:tcW w:w="1833" w:type="dxa"/>
            <w:tcBorders>
              <w:top w:val="single" w:color="auto" w:sz="4" w:space="0"/>
              <w:left w:val="nil"/>
              <w:bottom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kern w:val="0"/>
                <w:szCs w:val="21"/>
                <w:highlight w:val="none"/>
              </w:rPr>
              <w:t>各</w:t>
            </w:r>
            <w:r>
              <w:rPr>
                <w:rFonts w:hint="eastAsia" w:ascii="宋体" w:hAnsi="宋体" w:cs="宋体"/>
                <w:color w:val="auto"/>
                <w:kern w:val="0"/>
                <w:szCs w:val="21"/>
                <w:highlight w:val="none"/>
                <w:lang w:eastAsia="zh-CN"/>
              </w:rPr>
              <w:t>乡镇（街道）</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交通</w:t>
            </w:r>
            <w:r>
              <w:rPr>
                <w:rFonts w:hint="eastAsia" w:ascii="宋体" w:hAnsi="宋体" w:cs="宋体"/>
                <w:color w:val="auto"/>
                <w:szCs w:val="21"/>
                <w:highlight w:val="none"/>
                <w:lang w:eastAsia="zh-CN"/>
              </w:rPr>
              <w:t>局</w:t>
            </w:r>
          </w:p>
          <w:p>
            <w:pPr>
              <w:snapToGrid w:val="0"/>
              <w:spacing w:line="290" w:lineRule="exact"/>
              <w:jc w:val="center"/>
              <w:rPr>
                <w:rFonts w:hint="eastAsia"/>
                <w:color w:val="auto"/>
                <w:highlight w:val="none"/>
                <w:lang w:eastAsia="zh-CN"/>
              </w:rPr>
            </w:pPr>
            <w:r>
              <w:rPr>
                <w:rFonts w:hint="eastAsia"/>
                <w:color w:val="auto"/>
                <w:highlight w:val="none"/>
                <w:lang w:eastAsia="zh-CN"/>
              </w:rPr>
              <w:t>房山公路分局</w:t>
            </w:r>
          </w:p>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城市管理委</w:t>
            </w:r>
          </w:p>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经济和信息化局</w:t>
            </w:r>
          </w:p>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住房城乡建设委</w:t>
            </w:r>
          </w:p>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028" w:type="dxa"/>
            <w:tcBorders>
              <w:top w:val="single" w:color="auto" w:sz="4" w:space="0"/>
              <w:left w:val="nil"/>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深入实施总量减排</w:t>
            </w:r>
          </w:p>
        </w:tc>
        <w:tc>
          <w:tcPr>
            <w:tcW w:w="5032" w:type="dxa"/>
            <w:tcBorders>
              <w:top w:val="single" w:color="auto" w:sz="4" w:space="0"/>
              <w:left w:val="nil"/>
              <w:bottom w:val="single" w:color="auto" w:sz="4" w:space="0"/>
              <w:right w:val="single" w:color="auto" w:sz="4" w:space="0"/>
            </w:tcBorders>
            <w:noWrap w:val="0"/>
            <w:vAlign w:val="center"/>
          </w:tcPr>
          <w:p>
            <w:pPr>
              <w:snapToGrid w:val="0"/>
              <w:spacing w:line="290" w:lineRule="exact"/>
              <w:rPr>
                <w:rFonts w:ascii="宋体" w:hAnsi="宋体" w:cs="宋体"/>
                <w:color w:val="auto"/>
                <w:szCs w:val="21"/>
                <w:highlight w:val="none"/>
              </w:rPr>
            </w:pPr>
            <w:r>
              <w:rPr>
                <w:rFonts w:hint="eastAsia" w:hAnsi="宋体" w:cs="宋体"/>
                <w:color w:val="auto"/>
                <w:szCs w:val="21"/>
                <w:highlight w:val="none"/>
              </w:rPr>
              <w:t>实现主要大气污染物排放总量持续下降，完成挥发性有机物</w:t>
            </w:r>
            <w:r>
              <w:rPr>
                <w:rFonts w:hint="eastAsia" w:ascii="宋体" w:hAnsi="宋体" w:cs="宋体"/>
                <w:color w:val="auto"/>
                <w:szCs w:val="21"/>
                <w:highlight w:val="none"/>
              </w:rPr>
              <w:t>（VOCs）、氮氧化物（NOx）“十五五”减排时序目标任务。新增涉气建设项目严格执行VOCs、NOx等</w:t>
            </w:r>
            <w:r>
              <w:rPr>
                <w:rFonts w:hint="eastAsia" w:hAnsi="宋体" w:cs="宋体"/>
                <w:color w:val="auto"/>
                <w:szCs w:val="21"/>
                <w:highlight w:val="none"/>
              </w:rPr>
              <w:t>主要污染物排放总量控制，实施“减二增一”削减量替代审批制度。</w:t>
            </w:r>
          </w:p>
        </w:tc>
        <w:tc>
          <w:tcPr>
            <w:tcW w:w="1833" w:type="dxa"/>
            <w:tcBorders>
              <w:top w:val="single" w:color="auto" w:sz="4" w:space="0"/>
              <w:left w:val="nil"/>
              <w:bottom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04"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90" w:lineRule="exact"/>
              <w:ind w:left="-105" w:leftChars="-50" w:right="-105" w:rightChars="-50"/>
              <w:jc w:val="center"/>
              <w:rPr>
                <w:rFonts w:ascii="黑体" w:hAnsi="黑体" w:eastAsia="黑体" w:cs="黑体"/>
                <w:color w:val="auto"/>
                <w:szCs w:val="21"/>
                <w:highlight w:val="none"/>
              </w:rPr>
            </w:pPr>
            <w:r>
              <w:rPr>
                <w:rFonts w:hint="eastAsia" w:ascii="黑体" w:hAnsi="黑体" w:eastAsia="黑体" w:cs="黑体"/>
                <w:color w:val="auto"/>
                <w:szCs w:val="21"/>
                <w:highlight w:val="none"/>
              </w:rPr>
              <w:t>（二）推动车（械）新能源化促结构减排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tcBorders>
              <w:top w:val="single" w:color="auto" w:sz="4" w:space="0"/>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028" w:type="dxa"/>
            <w:tcBorders>
              <w:top w:val="single" w:color="auto" w:sz="4" w:space="0"/>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推动机动车结构优化升级</w:t>
            </w: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推动</w:t>
            </w:r>
            <w:r>
              <w:rPr>
                <w:rFonts w:hint="eastAsia" w:ascii="宋体" w:hAnsi="宋体" w:cs="宋体"/>
                <w:color w:val="auto"/>
                <w:kern w:val="0"/>
                <w:szCs w:val="21"/>
                <w:highlight w:val="none"/>
                <w:lang w:eastAsia="zh-CN" w:bidi="ar"/>
              </w:rPr>
              <w:t>全区</w:t>
            </w:r>
            <w:r>
              <w:rPr>
                <w:rFonts w:hint="eastAsia" w:ascii="宋体" w:hAnsi="宋体" w:cs="宋体"/>
                <w:color w:val="auto"/>
                <w:kern w:val="0"/>
                <w:szCs w:val="21"/>
                <w:highlight w:val="none"/>
                <w:lang w:bidi="ar"/>
              </w:rPr>
              <w:t>新能源车保有量进一步提升。加快机动车新能源化进程，研究制定新能源车年度推进计划并组织实施。2026年注册登记汽车中新能源车比例达5</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eastAsia="zh-CN" w:bidi="ar"/>
              </w:rPr>
              <w:t>以上</w:t>
            </w:r>
            <w:r>
              <w:rPr>
                <w:rFonts w:hint="eastAsia" w:ascii="宋体" w:hAnsi="宋体" w:cs="宋体"/>
                <w:color w:val="auto"/>
                <w:kern w:val="0"/>
                <w:szCs w:val="21"/>
                <w:highlight w:val="none"/>
                <w:lang w:bidi="ar"/>
              </w:rPr>
              <w:t>。</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1747"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发展改革委</w:t>
            </w:r>
          </w:p>
        </w:tc>
        <w:tc>
          <w:tcPr>
            <w:tcW w:w="1775" w:type="dxa"/>
            <w:gridSpan w:val="2"/>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商务局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国资委</w:t>
            </w:r>
          </w:p>
        </w:tc>
        <w:tc>
          <w:tcPr>
            <w:tcW w:w="198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028" w:type="dxa"/>
            <w:vMerge w:val="restart"/>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推动机动车结构优化升级</w:t>
            </w:r>
          </w:p>
        </w:tc>
        <w:tc>
          <w:tcPr>
            <w:tcW w:w="5032"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制定实施交通运输结构调整工作方案。聚焦</w:t>
            </w:r>
            <w:r>
              <w:rPr>
                <w:rFonts w:hint="eastAsia" w:ascii="宋体" w:hAnsi="宋体" w:cs="宋体"/>
                <w:color w:val="auto"/>
                <w:kern w:val="0"/>
                <w:szCs w:val="21"/>
                <w:highlight w:val="none"/>
                <w:lang w:eastAsia="zh-CN" w:bidi="ar"/>
              </w:rPr>
              <w:t>全区</w:t>
            </w:r>
            <w:r>
              <w:rPr>
                <w:rFonts w:hint="eastAsia" w:ascii="宋体" w:hAnsi="宋体" w:cs="宋体"/>
                <w:color w:val="auto"/>
                <w:kern w:val="0"/>
                <w:szCs w:val="21"/>
                <w:highlight w:val="none"/>
                <w:lang w:bidi="ar"/>
              </w:rPr>
              <w:t>矿建、商品车、钢材、生活必需品等重点货类绿色运输，进一步提升全</w:t>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货物到发绿色运输比例。</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eastAsia="宋体"/>
                <w:color w:val="auto"/>
                <w:highlight w:val="none"/>
                <w:lang w:eastAsia="zh-CN"/>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tc>
        <w:tc>
          <w:tcPr>
            <w:tcW w:w="198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住房城乡建设委</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经济和信息化局</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01" w:type="dxa"/>
            <w:vMerge w:val="continue"/>
            <w:tcBorders>
              <w:left w:val="single" w:color="auto" w:sz="4" w:space="0"/>
              <w:right w:val="single" w:color="auto" w:sz="4" w:space="0"/>
            </w:tcBorders>
            <w:noWrap w:val="0"/>
            <w:vAlign w:val="center"/>
          </w:tcPr>
          <w:p>
            <w:pPr>
              <w:spacing w:line="290" w:lineRule="exact"/>
              <w:rPr>
                <w:color w:val="auto"/>
                <w:highlight w:val="none"/>
              </w:rPr>
            </w:pPr>
          </w:p>
        </w:tc>
        <w:tc>
          <w:tcPr>
            <w:tcW w:w="1028" w:type="dxa"/>
            <w:vMerge w:val="continue"/>
            <w:tcBorders>
              <w:left w:val="nil"/>
              <w:right w:val="single" w:color="auto" w:sz="4" w:space="0"/>
            </w:tcBorders>
            <w:noWrap w:val="0"/>
            <w:vAlign w:val="center"/>
          </w:tcPr>
          <w:p>
            <w:pPr>
              <w:spacing w:line="290" w:lineRule="exact"/>
              <w:ind w:left="-105" w:leftChars="-50" w:right="-105" w:rightChars="-50"/>
              <w:rPr>
                <w:color w:val="auto"/>
                <w:highlight w:val="none"/>
              </w:rPr>
            </w:pPr>
          </w:p>
        </w:tc>
        <w:tc>
          <w:tcPr>
            <w:tcW w:w="5032" w:type="dxa"/>
            <w:tcBorders>
              <w:top w:val="single" w:color="auto" w:sz="4" w:space="0"/>
              <w:left w:val="nil"/>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w:t>
            </w:r>
            <w:r>
              <w:rPr>
                <w:rFonts w:hint="eastAsia" w:ascii="宋体" w:hAnsi="宋体" w:cs="宋体"/>
                <w:color w:val="auto"/>
                <w:kern w:val="0"/>
                <w:szCs w:val="21"/>
                <w:highlight w:val="none"/>
                <w:lang w:eastAsia="zh-CN" w:bidi="ar"/>
              </w:rPr>
              <w:t>进</w:t>
            </w:r>
            <w:r>
              <w:rPr>
                <w:rFonts w:hint="eastAsia" w:ascii="宋体" w:hAnsi="宋体" w:cs="宋体"/>
                <w:color w:val="auto"/>
                <w:kern w:val="0"/>
                <w:szCs w:val="21"/>
                <w:highlight w:val="none"/>
                <w:lang w:bidi="ar"/>
              </w:rPr>
              <w:t>货车新能源化。加快推动老旧营运货车淘汰更新为新能源货车。进一步完善新能源货车优先通行政策，引导昼间进入五环路内行驶的货车和远郊区重点区域行驶的营运货车基本为新能源货车。</w:t>
            </w:r>
          </w:p>
        </w:tc>
        <w:tc>
          <w:tcPr>
            <w:tcW w:w="1833"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房山交通支队</w:t>
            </w:r>
          </w:p>
        </w:tc>
        <w:tc>
          <w:tcPr>
            <w:tcW w:w="198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商务局</w:t>
            </w:r>
          </w:p>
          <w:p>
            <w:pPr>
              <w:pStyle w:val="21"/>
              <w:ind w:left="0" w:leftChars="0"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p>
            <w:pPr>
              <w:pStyle w:val="21"/>
              <w:ind w:left="0" w:leftChars="0"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农业农村局</w:t>
            </w:r>
          </w:p>
          <w:p>
            <w:pPr>
              <w:pStyle w:val="21"/>
              <w:ind w:left="0" w:leftChars="0"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经济和信息化局</w:t>
            </w:r>
          </w:p>
          <w:p>
            <w:pPr>
              <w:pStyle w:val="21"/>
              <w:ind w:left="0" w:leftChars="0"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推动生活和建筑垃圾运输车新能源化。制定实施新能源生活和建筑垃圾运输车优先通行政策。推动新增或更新的生活和建筑垃圾运输车基本新能源化。</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房山交通支队</w:t>
            </w:r>
          </w:p>
        </w:tc>
        <w:tc>
          <w:tcPr>
            <w:tcW w:w="198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right w:val="single" w:color="auto" w:sz="4" w:space="0"/>
            </w:tcBorders>
            <w:noWrap w:val="0"/>
            <w:vAlign w:val="center"/>
          </w:tcPr>
          <w:p>
            <w:pPr>
              <w:widowControl/>
              <w:jc w:val="both"/>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推进混凝土搅拌车新能源化。制定实施新能源混凝土搅拌车优先通行政策。配合市级部门完善《绿色施工管理规程》，鼓励新能源混凝土搅拌车，以及新能源挖掘机、装载机等非道路移动机械“应用尽用”。</w:t>
            </w:r>
          </w:p>
          <w:p>
            <w:pPr>
              <w:widowControl/>
              <w:jc w:val="both"/>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至少选取1家混凝土搅拌站开展先行先试，进出搅拌站的牵引车、混凝土搅拌车等车辆基本为新能源。</w:t>
            </w:r>
          </w:p>
          <w:p>
            <w:pPr>
              <w:widowControl/>
              <w:jc w:val="both"/>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进水泥熟料行业重点企业实现原燃料、产品清洁运输。</w:t>
            </w:r>
          </w:p>
        </w:tc>
        <w:tc>
          <w:tcPr>
            <w:tcW w:w="1833" w:type="dxa"/>
            <w:tcBorders>
              <w:top w:val="single" w:color="auto" w:sz="4" w:space="0"/>
              <w:left w:val="nil"/>
              <w:right w:val="single" w:color="auto" w:sz="4" w:space="0"/>
            </w:tcBorders>
            <w:noWrap w:val="0"/>
            <w:vAlign w:val="center"/>
          </w:tcPr>
          <w:p>
            <w:pPr>
              <w:widowControl/>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p>
          <w:p>
            <w:pPr>
              <w:widowControl/>
              <w:ind w:left="-105" w:leftChars="-50" w:right="-105" w:rightChars="-50"/>
              <w:jc w:val="center"/>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房山交通支队</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tc>
        <w:tc>
          <w:tcPr>
            <w:tcW w:w="198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028" w:type="dxa"/>
            <w:vMerge w:val="restart"/>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推动机动车结构优化升级</w:t>
            </w:r>
          </w:p>
        </w:tc>
        <w:tc>
          <w:tcPr>
            <w:tcW w:w="503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推进公共领域车新能源化。新增和更新的公交车、通勤车、环卫车、轻型邮政车、公务车、机场大巴基本实现新能源化（承担应急抢险任务的车辆除外）。</w:t>
            </w:r>
            <w:r>
              <w:rPr>
                <w:rFonts w:hint="eastAsia" w:ascii="宋体" w:hAnsi="宋体" w:cs="宋体"/>
                <w:color w:val="auto"/>
                <w:kern w:val="0"/>
                <w:szCs w:val="21"/>
                <w:highlight w:val="none"/>
                <w:lang w:eastAsia="zh-CN" w:bidi="ar"/>
              </w:rPr>
              <w:t>新增和更新的</w:t>
            </w:r>
            <w:r>
              <w:rPr>
                <w:rFonts w:hint="eastAsia" w:ascii="宋体" w:hAnsi="宋体" w:cs="宋体"/>
                <w:color w:val="auto"/>
                <w:kern w:val="0"/>
                <w:szCs w:val="21"/>
                <w:highlight w:val="none"/>
                <w:lang w:bidi="ar"/>
              </w:rPr>
              <w:t>快递轻型</w:t>
            </w:r>
            <w:r>
              <w:rPr>
                <w:rFonts w:hint="eastAsia" w:ascii="宋体" w:hAnsi="宋体" w:cs="宋体"/>
                <w:color w:val="auto"/>
                <w:kern w:val="0"/>
                <w:szCs w:val="21"/>
                <w:highlight w:val="none"/>
                <w:lang w:eastAsia="zh-CN" w:bidi="ar"/>
              </w:rPr>
              <w:t>配送</w:t>
            </w:r>
            <w:r>
              <w:rPr>
                <w:rFonts w:hint="eastAsia" w:ascii="宋体" w:hAnsi="宋体" w:cs="宋体"/>
                <w:color w:val="auto"/>
                <w:kern w:val="0"/>
                <w:szCs w:val="21"/>
                <w:highlight w:val="none"/>
                <w:lang w:bidi="ar"/>
              </w:rPr>
              <w:t>车、轻型商超配送车</w:t>
            </w:r>
            <w:r>
              <w:rPr>
                <w:rFonts w:hint="eastAsia" w:ascii="宋体" w:hAnsi="宋体" w:cs="宋体"/>
                <w:color w:val="auto"/>
                <w:kern w:val="0"/>
                <w:szCs w:val="21"/>
                <w:highlight w:val="none"/>
                <w:lang w:val="en-US" w:eastAsia="zh-CN" w:bidi="ar"/>
              </w:rPr>
              <w:t>80%为纯电动或氢燃料电池汽车。推进新增和更新的</w:t>
            </w:r>
            <w:r>
              <w:rPr>
                <w:rFonts w:hint="eastAsia" w:ascii="宋体" w:hAnsi="宋体" w:cs="宋体"/>
                <w:color w:val="auto"/>
                <w:kern w:val="0"/>
                <w:szCs w:val="21"/>
                <w:highlight w:val="none"/>
                <w:lang w:bidi="ar"/>
              </w:rPr>
              <w:t>网约车</w:t>
            </w:r>
            <w:r>
              <w:rPr>
                <w:rFonts w:hint="eastAsia" w:ascii="宋体" w:hAnsi="宋体" w:cs="宋体"/>
                <w:color w:val="auto"/>
                <w:kern w:val="0"/>
                <w:szCs w:val="21"/>
                <w:highlight w:val="none"/>
                <w:lang w:eastAsia="zh-CN" w:bidi="ar"/>
              </w:rPr>
              <w:t>为新能源车，</w:t>
            </w:r>
            <w:r>
              <w:rPr>
                <w:rFonts w:hint="eastAsia" w:ascii="宋体" w:hAnsi="宋体" w:cs="宋体"/>
                <w:color w:val="auto"/>
                <w:kern w:val="0"/>
                <w:szCs w:val="21"/>
                <w:highlight w:val="none"/>
                <w:lang w:bidi="ar"/>
              </w:rPr>
              <w:t>网约车新能源比率稳步提升。淘汰</w:t>
            </w:r>
            <w:r>
              <w:rPr>
                <w:rFonts w:hint="eastAsia" w:ascii="宋体" w:hAnsi="宋体" w:cs="宋体"/>
                <w:color w:val="auto"/>
                <w:kern w:val="0"/>
                <w:szCs w:val="21"/>
                <w:highlight w:val="none"/>
                <w:lang w:eastAsia="zh-CN" w:bidi="ar"/>
              </w:rPr>
              <w:t>全区</w:t>
            </w:r>
            <w:r>
              <w:rPr>
                <w:rFonts w:hint="eastAsia" w:ascii="宋体" w:hAnsi="宋体" w:cs="宋体"/>
                <w:color w:val="auto"/>
                <w:kern w:val="0"/>
                <w:szCs w:val="21"/>
                <w:highlight w:val="none"/>
                <w:lang w:bidi="ar"/>
              </w:rPr>
              <w:t>国四及以下排放标准柴油环卫车50%左右。</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商务局</w:t>
            </w:r>
          </w:p>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机关</w:t>
            </w:r>
            <w:r>
              <w:rPr>
                <w:rFonts w:hint="eastAsia" w:ascii="宋体" w:hAnsi="宋体" w:cs="宋体"/>
                <w:color w:val="auto"/>
                <w:kern w:val="0"/>
                <w:szCs w:val="21"/>
                <w:highlight w:val="none"/>
                <w:lang w:val="en-US" w:eastAsia="zh-CN" w:bidi="ar"/>
              </w:rPr>
              <w:t>事务</w:t>
            </w:r>
            <w:r>
              <w:rPr>
                <w:rFonts w:hint="eastAsia" w:ascii="宋体" w:hAnsi="宋体" w:cs="宋体"/>
                <w:color w:val="auto"/>
                <w:kern w:val="0"/>
                <w:szCs w:val="21"/>
                <w:highlight w:val="none"/>
                <w:lang w:eastAsia="zh-CN" w:bidi="ar"/>
              </w:rPr>
              <w:t>服务中心</w:t>
            </w:r>
          </w:p>
        </w:tc>
        <w:tc>
          <w:tcPr>
            <w:tcW w:w="198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鼓励汽车消费，促进存量社会小客车更新为新能源车。</w:t>
            </w:r>
          </w:p>
        </w:tc>
        <w:tc>
          <w:tcPr>
            <w:tcW w:w="1833"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商务局</w:t>
            </w:r>
          </w:p>
        </w:tc>
        <w:tc>
          <w:tcPr>
            <w:tcW w:w="198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研究摩托车管理工作方案。</w:t>
            </w:r>
          </w:p>
        </w:tc>
        <w:tc>
          <w:tcPr>
            <w:tcW w:w="1833"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房山交通支队</w:t>
            </w:r>
          </w:p>
        </w:tc>
        <w:tc>
          <w:tcPr>
            <w:tcW w:w="198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研究制定货车和大中客车补能规划，结合现有加油站布局规划，统筹充换电、加氢等综合补能需求，推进超充站等补能设施建设。加快在物流园区（物流基地）、大型车停放地、旅游集散地等建设适用于货车、大中型客车的补能设施。</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国家电网北京电力公司</w:t>
            </w:r>
            <w:r>
              <w:rPr>
                <w:rStyle w:val="20"/>
                <w:rFonts w:hint="eastAsia" w:ascii="宋体" w:hAnsi="宋体" w:eastAsia="宋体" w:cs="宋体"/>
                <w:i w:val="0"/>
                <w:iCs w:val="0"/>
                <w:caps w:val="0"/>
                <w:color w:val="auto"/>
                <w:spacing w:val="0"/>
                <w:kern w:val="0"/>
                <w:sz w:val="21"/>
                <w:szCs w:val="21"/>
                <w:highlight w:val="none"/>
                <w:shd w:val="clear" w:color="auto" w:fill="auto"/>
                <w:lang w:bidi="ar"/>
              </w:rPr>
              <w:t>房山供电公司</w:t>
            </w:r>
          </w:p>
        </w:tc>
        <w:tc>
          <w:tcPr>
            <w:tcW w:w="198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市规划自然资源委</w:t>
            </w:r>
          </w:p>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rPr>
              <w:t>房山分局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701" w:type="dxa"/>
            <w:tcBorders>
              <w:top w:val="single" w:color="auto" w:sz="4" w:space="0"/>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028" w:type="dxa"/>
            <w:tcBorders>
              <w:top w:val="single" w:color="auto" w:sz="4" w:space="0"/>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推进非道路移动机械结构优化升级</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动重点行业企业、工业园区、物流园区（物流基地）、施工工地新增或更新的内部车辆和非道路移动机械有对应新能源产品的，采用新能源；推动混凝土搅拌站、沥青混合料搅拌站、建筑垃圾资源化处理企业等厂内使用的叉车、装载机等机械基本实现新能源化。</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p>
            <w:pPr>
              <w:widowControl/>
              <w:spacing w:line="24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商务局</w:t>
            </w:r>
          </w:p>
          <w:p>
            <w:pPr>
              <w:widowControl/>
              <w:spacing w:line="24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widowControl/>
              <w:spacing w:line="240" w:lineRule="exact"/>
              <w:ind w:left="-105" w:leftChars="-50" w:right="-105" w:rightChars="-50"/>
              <w:jc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房山公路分局</w:t>
            </w:r>
          </w:p>
          <w:p>
            <w:pPr>
              <w:widowControl/>
              <w:spacing w:line="24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园林绿化局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028" w:type="dxa"/>
            <w:vMerge w:val="restart"/>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推进非道路移动机械结构优化升级</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全区</w:t>
            </w:r>
            <w:r>
              <w:rPr>
                <w:rFonts w:hint="eastAsia" w:ascii="宋体" w:hAnsi="宋体" w:cs="宋体"/>
                <w:color w:val="auto"/>
                <w:kern w:val="0"/>
                <w:szCs w:val="21"/>
                <w:highlight w:val="none"/>
                <w:lang w:bidi="ar"/>
              </w:rPr>
              <w:t>市属、区属公园使用的草坪机、割灌机、绿篱机、油锯等园林机械基本实现新能源化。</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园林绿化局</w:t>
            </w:r>
          </w:p>
        </w:tc>
        <w:tc>
          <w:tcPr>
            <w:tcW w:w="198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区住房城乡建设委依法将使用未经信息编码登记或者不符合排放标准的非道路移动机械的建设单位或者施工单位，上报市住建委记入信用信息记录，开展行业督导。住房城乡建设、园林绿化、水务、交通等部门督促施工单位对进出工程施工现场的非道路移动机械在“京环宝”小程序上进行进出场登记。</w:t>
            </w:r>
          </w:p>
        </w:tc>
        <w:tc>
          <w:tcPr>
            <w:tcW w:w="1833"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长期实施</w:t>
            </w:r>
          </w:p>
          <w:p>
            <w:pPr>
              <w:widowControl/>
              <w:jc w:val="center"/>
              <w:textAlignment w:val="center"/>
              <w:rPr>
                <w:rFonts w:hint="eastAsia" w:ascii="宋体" w:hAnsi="宋体" w:cs="宋体"/>
                <w:color w:val="auto"/>
                <w:kern w:val="0"/>
                <w:szCs w:val="21"/>
                <w:highlight w:val="none"/>
                <w:lang w:bidi="ar"/>
              </w:rPr>
            </w:pPr>
          </w:p>
        </w:tc>
        <w:tc>
          <w:tcPr>
            <w:tcW w:w="3522" w:type="dxa"/>
            <w:gridSpan w:val="3"/>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园林绿化局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房山公路分局</w:t>
            </w:r>
          </w:p>
        </w:tc>
        <w:tc>
          <w:tcPr>
            <w:tcW w:w="198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严格落实《北京市人民政府关于划定禁止使用高排放非道路移动机械区域的通告》（京政发〔2025〕7号）。</w:t>
            </w:r>
          </w:p>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政府投资类项目以及国有企业承建项目招标人应将工程施工过程中新能源机械、新能源车辆使用情况作为响应条款。</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p>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国资委</w:t>
            </w:r>
          </w:p>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做好施工工地周边补能设施配套，对于有电量增容需求的，配合施工工地满足电动机械应用场景电力供给；对于现有场站（消纳场、搅拌站等）内新增电动机械用电增容需求予以保障；结合新型储能电站应用示范区建设，研究非道路移动机械补能站建设方案。</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国家电网北京电力公司</w:t>
            </w:r>
            <w:r>
              <w:rPr>
                <w:rStyle w:val="20"/>
                <w:rFonts w:hint="eastAsia" w:ascii="宋体" w:hAnsi="宋体" w:eastAsia="宋体" w:cs="宋体"/>
                <w:i w:val="0"/>
                <w:iCs w:val="0"/>
                <w:caps w:val="0"/>
                <w:color w:val="auto"/>
                <w:spacing w:val="0"/>
                <w:kern w:val="0"/>
                <w:sz w:val="21"/>
                <w:szCs w:val="21"/>
                <w:highlight w:val="none"/>
                <w:shd w:val="clear" w:color="auto" w:fill="auto"/>
                <w:lang w:bidi="ar"/>
              </w:rPr>
              <w:t>房山供电公司</w:t>
            </w:r>
          </w:p>
        </w:tc>
        <w:tc>
          <w:tcPr>
            <w:tcW w:w="198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0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02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加强油气油品监管</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督促加油站和储油库在夏季错峰装卸油，引导加油站出台鼓励夜间加油的措施。</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6-9月</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商务局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01" w:type="dxa"/>
            <w:vMerge w:val="continue"/>
            <w:tcBorders>
              <w:top w:val="single" w:color="auto" w:sz="4" w:space="0"/>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top w:val="single" w:color="auto" w:sz="4" w:space="0"/>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对生产、销售环节的车用油品、氮氧化物还原剂、车用油品清净剂等产品质量开展监督抽查，加强实际使用环节的柴油抽检。</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市场监管局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坚决打击非标油，全面清理整顿无证无照或证照不全的自建油罐、流动加油车和黑加油站点。加强对储油库、油罐车、加油站油气排放执法检查。</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房山公安分局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应急局</w:t>
            </w:r>
          </w:p>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黑体" w:hAnsi="黑体" w:eastAsia="黑体" w:cs="黑体"/>
                <w:color w:val="auto"/>
                <w:szCs w:val="21"/>
                <w:highlight w:val="none"/>
              </w:rPr>
              <w:t>（三）提升企业含绿量促工程减排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01" w:type="dxa"/>
            <w:vMerge w:val="restart"/>
            <w:tcBorders>
              <w:top w:val="single" w:color="auto" w:sz="4" w:space="0"/>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028" w:type="dxa"/>
            <w:vMerge w:val="restart"/>
            <w:tcBorders>
              <w:top w:val="single" w:color="auto" w:sz="4" w:space="0"/>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推动企业“含绿量”提升</w:t>
            </w: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持续推进重点行业企业绿色升级，以企业“含绿量”提升发展“含金量”</w:t>
            </w:r>
            <w:r>
              <w:rPr>
                <w:rFonts w:hint="eastAsia" w:ascii="宋体" w:hAnsi="宋体" w:cs="宋体"/>
                <w:color w:val="auto"/>
                <w:kern w:val="0"/>
                <w:szCs w:val="21"/>
                <w:highlight w:val="none"/>
                <w:lang w:eastAsia="zh-CN" w:bidi="ar"/>
              </w:rPr>
              <w:t>，全区累计</w:t>
            </w:r>
            <w:r>
              <w:rPr>
                <w:rFonts w:hint="eastAsia" w:ascii="宋体" w:hAnsi="宋体" w:cs="宋体"/>
                <w:color w:val="auto"/>
                <w:kern w:val="0"/>
                <w:szCs w:val="21"/>
                <w:highlight w:val="none"/>
                <w:lang w:bidi="ar"/>
              </w:rPr>
              <w:t>绿色企业比率不低于</w:t>
            </w:r>
            <w:r>
              <w:rPr>
                <w:rFonts w:hint="eastAsia" w:ascii="宋体" w:hAnsi="宋体" w:cs="宋体"/>
                <w:color w:val="auto"/>
                <w:kern w:val="0"/>
                <w:szCs w:val="21"/>
                <w:highlight w:val="none"/>
                <w:lang w:val="en-US" w:eastAsia="zh-CN" w:bidi="ar"/>
              </w:rPr>
              <w:t>35</w:t>
            </w:r>
            <w:r>
              <w:rPr>
                <w:rFonts w:hint="eastAsia" w:ascii="宋体" w:hAnsi="宋体" w:cs="宋体"/>
                <w:color w:val="auto"/>
                <w:kern w:val="0"/>
                <w:szCs w:val="21"/>
                <w:highlight w:val="none"/>
                <w:lang w:bidi="ar"/>
              </w:rPr>
              <w:t>%。</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1747"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775"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jc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区经济和信息化局</w:t>
            </w:r>
          </w:p>
          <w:p>
            <w:pPr>
              <w:ind w:left="-105" w:leftChars="-50" w:right="-105" w:rightChars="-50"/>
              <w:jc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区交通局</w:t>
            </w:r>
          </w:p>
          <w:p>
            <w:pPr>
              <w:ind w:left="-105" w:leftChars="-50" w:right="-105" w:rightChars="-50"/>
              <w:jc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区城市管理委</w:t>
            </w:r>
          </w:p>
          <w:p>
            <w:pPr>
              <w:ind w:left="-105" w:leftChars="-50" w:right="-105" w:rightChars="-50"/>
              <w:jc w:val="center"/>
              <w:rPr>
                <w:rFonts w:hint="eastAsia"/>
                <w:color w:val="auto"/>
                <w:highlight w:val="none"/>
                <w:lang w:eastAsia="zh-CN"/>
              </w:rPr>
            </w:pPr>
            <w:r>
              <w:rPr>
                <w:rFonts w:hint="eastAsia" w:ascii="宋体" w:hAnsi="宋体" w:eastAsia="宋体" w:cs="宋体"/>
                <w:color w:val="auto"/>
                <w:kern w:val="0"/>
                <w:szCs w:val="21"/>
                <w:highlight w:val="none"/>
                <w:lang w:eastAsia="zh-CN" w:bidi="ar"/>
              </w:rPr>
              <w:t>区住房城乡建设委</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b/>
                <w:bCs/>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落实《北京市新增产业的禁止和限制目录（2022年版）》。落实《北京市工业污染行业生产工艺调整退出及设备淘汰目录（2025年版）》，依法依规全面退出淘汰类产能、能效低于基准水平和不能稳定达到排放标准的生产工艺。</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发展改革委</w:t>
            </w:r>
          </w:p>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深入实施强制性清洁生产审核管理，开展清洁生产审核和技术改造升级，推动节能、降耗、减污、增效。各区结合区级强制性清洁生产审核工作要求，做好审核名单制定、全过程监督落实工作，在督促VOCs年排放量1吨以上重点企业按周期实施清洁生产审核的基础上，可结合区域特点和管理需求依法确定审核范围。</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发展改革委</w:t>
            </w:r>
          </w:p>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028" w:type="dxa"/>
            <w:vMerge w:val="restart"/>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推动企业“含绿量”提升</w:t>
            </w: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组织企业开展环保技术改造升级，推进重点行业“一厂一策”精细化治理。</w:t>
            </w:r>
          </w:p>
          <w:p>
            <w:pPr>
              <w:widowControl/>
              <w:jc w:val="left"/>
              <w:textAlignment w:val="auto"/>
              <w:rPr>
                <w:rFonts w:hint="eastAsia" w:ascii="宋体" w:hAnsi="宋体" w:cs="宋体"/>
                <w:color w:val="auto"/>
                <w:kern w:val="0"/>
                <w:szCs w:val="21"/>
                <w:highlight w:val="none"/>
                <w:lang w:bidi="ar"/>
              </w:rPr>
            </w:pPr>
            <w:r>
              <w:rPr>
                <w:rFonts w:hint="eastAsia" w:ascii="宋体" w:hAnsi="宋体" w:eastAsia="宋体" w:cs="宋体"/>
                <w:color w:val="auto"/>
                <w:kern w:val="0"/>
                <w:szCs w:val="21"/>
                <w:highlight w:val="none"/>
                <w:lang w:bidi="ar"/>
              </w:rPr>
              <w:t>持续开展锅炉使用单位环保绩效分级管理，</w:t>
            </w:r>
            <w:r>
              <w:rPr>
                <w:rFonts w:hint="eastAsia" w:ascii="宋体" w:hAnsi="宋体" w:cs="宋体"/>
                <w:color w:val="auto"/>
                <w:kern w:val="0"/>
                <w:szCs w:val="21"/>
                <w:highlight w:val="none"/>
                <w:lang w:bidi="ar"/>
              </w:rPr>
              <w:t>推动开展耦合新能源供热、深度低氮等工程，力争A级和B级锅炉使用单位累计达到</w:t>
            </w:r>
            <w:r>
              <w:rPr>
                <w:rFonts w:hint="eastAsia" w:ascii="宋体" w:hAnsi="宋体" w:cs="宋体"/>
                <w:color w:val="auto"/>
                <w:kern w:val="0"/>
                <w:szCs w:val="21"/>
                <w:highlight w:val="none"/>
                <w:lang w:val="en-US" w:eastAsia="zh-CN" w:bidi="ar"/>
              </w:rPr>
              <w:t>85</w:t>
            </w:r>
            <w:r>
              <w:rPr>
                <w:rFonts w:hint="eastAsia" w:ascii="宋体" w:hAnsi="宋体" w:cs="宋体"/>
                <w:color w:val="auto"/>
                <w:kern w:val="0"/>
                <w:szCs w:val="21"/>
                <w:highlight w:val="none"/>
                <w:lang w:bidi="ar"/>
              </w:rPr>
              <w:t>家以上。</w:t>
            </w:r>
          </w:p>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持续实施企业环保绩效“创A退D”行动，力争D级企业同比减少25%。</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委宣传部</w:t>
            </w:r>
          </w:p>
        </w:tc>
        <w:tc>
          <w:tcPr>
            <w:tcW w:w="1988" w:type="dxa"/>
            <w:tcBorders>
              <w:top w:val="single" w:color="auto" w:sz="4" w:space="0"/>
              <w:left w:val="nil"/>
              <w:bottom w:val="single" w:color="auto" w:sz="4" w:space="0"/>
              <w:right w:val="single" w:color="auto" w:sz="4" w:space="0"/>
            </w:tcBorders>
            <w:noWrap w:val="0"/>
            <w:vAlign w:val="center"/>
          </w:tcPr>
          <w:p>
            <w:pPr>
              <w:rPr>
                <w:color w:val="auto"/>
                <w:highlight w:val="none"/>
              </w:rPr>
            </w:pPr>
          </w:p>
          <w:p>
            <w:pPr>
              <w:snapToGrid w:val="0"/>
              <w:spacing w:line="260" w:lineRule="exact"/>
              <w:ind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发展改革委</w:t>
            </w:r>
          </w:p>
          <w:p>
            <w:pPr>
              <w:snapToGrid w:val="0"/>
              <w:spacing w:line="260" w:lineRule="exact"/>
              <w:ind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snapToGrid w:val="0"/>
              <w:spacing w:line="260" w:lineRule="exact"/>
              <w:ind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市</w:t>
            </w:r>
            <w:r>
              <w:rPr>
                <w:rFonts w:hint="eastAsia" w:ascii="宋体" w:hAnsi="宋体" w:cs="宋体"/>
                <w:color w:val="auto"/>
                <w:kern w:val="0"/>
                <w:szCs w:val="21"/>
                <w:highlight w:val="none"/>
                <w:lang w:bidi="ar"/>
              </w:rPr>
              <w:t>规划自然资源委</w:t>
            </w:r>
          </w:p>
          <w:p>
            <w:pPr>
              <w:snapToGrid w:val="0"/>
              <w:spacing w:line="260" w:lineRule="exact"/>
              <w:ind w:right="-105" w:rightChars="-50"/>
              <w:jc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房山分局</w:t>
            </w:r>
          </w:p>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 w:bidi="ar"/>
              </w:rPr>
              <w:t>鼓励</w:t>
            </w:r>
            <w:r>
              <w:rPr>
                <w:rFonts w:hint="eastAsia" w:ascii="宋体" w:hAnsi="宋体" w:cs="宋体"/>
                <w:color w:val="auto"/>
                <w:kern w:val="0"/>
                <w:szCs w:val="21"/>
                <w:highlight w:val="none"/>
                <w:lang w:bidi="ar"/>
              </w:rPr>
              <w:t>企业和项目</w:t>
            </w:r>
            <w:r>
              <w:rPr>
                <w:rFonts w:hint="eastAsia" w:ascii="宋体" w:hAnsi="宋体" w:cs="宋体"/>
                <w:color w:val="auto"/>
                <w:kern w:val="0"/>
                <w:szCs w:val="21"/>
                <w:highlight w:val="none"/>
                <w:lang w:eastAsia="zh" w:bidi="ar"/>
              </w:rPr>
              <w:t>开展</w:t>
            </w:r>
            <w:r>
              <w:rPr>
                <w:rFonts w:hint="eastAsia" w:ascii="宋体" w:hAnsi="宋体" w:cs="宋体"/>
                <w:color w:val="auto"/>
                <w:kern w:val="0"/>
                <w:szCs w:val="21"/>
                <w:highlight w:val="none"/>
                <w:lang w:bidi="ar"/>
              </w:rPr>
              <w:t>绿色绩效评价</w:t>
            </w:r>
            <w:r>
              <w:rPr>
                <w:rFonts w:hint="eastAsia" w:ascii="宋体" w:hAnsi="宋体" w:cs="宋体"/>
                <w:color w:val="auto"/>
                <w:kern w:val="0"/>
                <w:szCs w:val="21"/>
                <w:highlight w:val="none"/>
                <w:lang w:eastAsia="zh" w:bidi="ar"/>
              </w:rPr>
              <w:t>，</w:t>
            </w:r>
            <w:r>
              <w:rPr>
                <w:rFonts w:hint="eastAsia" w:ascii="宋体" w:hAnsi="宋体" w:cs="宋体"/>
                <w:color w:val="auto"/>
                <w:kern w:val="0"/>
                <w:szCs w:val="21"/>
                <w:highlight w:val="none"/>
                <w:lang w:bidi="ar"/>
              </w:rPr>
              <w:t>重点推进医药、电子、汽车制造等行业创绿</w:t>
            </w:r>
            <w:r>
              <w:rPr>
                <w:rFonts w:hint="eastAsia" w:ascii="宋体" w:hAnsi="宋体" w:cs="宋体"/>
                <w:color w:val="auto"/>
                <w:kern w:val="0"/>
                <w:szCs w:val="21"/>
                <w:highlight w:val="none"/>
                <w:lang w:eastAsia="zh" w:bidi="ar"/>
              </w:rPr>
              <w:t>，</w:t>
            </w:r>
            <w:r>
              <w:rPr>
                <w:rFonts w:hint="eastAsia" w:ascii="宋体" w:hAnsi="宋体" w:cs="宋体"/>
                <w:color w:val="auto"/>
                <w:kern w:val="0"/>
                <w:szCs w:val="21"/>
                <w:highlight w:val="none"/>
                <w:lang w:bidi="ar"/>
              </w:rPr>
              <w:t>持续</w:t>
            </w:r>
            <w:r>
              <w:rPr>
                <w:rFonts w:hint="eastAsia" w:ascii="宋体" w:hAnsi="宋体" w:cs="宋体"/>
                <w:color w:val="auto"/>
                <w:kern w:val="0"/>
                <w:szCs w:val="21"/>
                <w:highlight w:val="none"/>
                <w:lang w:eastAsia="zh" w:bidi="ar"/>
              </w:rPr>
              <w:t>完善绿色企业和绿色项目库。</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701" w:type="dxa"/>
            <w:vMerge w:val="restart"/>
            <w:tcBorders>
              <w:top w:val="single" w:color="auto" w:sz="4" w:space="0"/>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028" w:type="dxa"/>
            <w:vMerge w:val="restart"/>
            <w:tcBorders>
              <w:top w:val="single" w:color="auto" w:sz="4" w:space="0"/>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推进VOCs精细化管理</w:t>
            </w:r>
          </w:p>
        </w:tc>
        <w:tc>
          <w:tcPr>
            <w:tcW w:w="5032" w:type="dxa"/>
            <w:tcBorders>
              <w:top w:val="single" w:color="auto" w:sz="4" w:space="0"/>
              <w:left w:val="nil"/>
              <w:bottom w:val="single" w:color="auto" w:sz="4" w:space="0"/>
              <w:right w:val="single" w:color="auto" w:sz="4" w:space="0"/>
            </w:tcBorders>
            <w:noWrap w:val="0"/>
            <w:vAlign w:val="center"/>
          </w:tcPr>
          <w:p>
            <w:pPr>
              <w:rPr>
                <w:color w:val="auto"/>
                <w:highlight w:val="none"/>
              </w:rPr>
            </w:pPr>
            <w:r>
              <w:rPr>
                <w:rFonts w:hint="eastAsia" w:ascii="宋体" w:hAnsi="宋体" w:cs="宋体"/>
                <w:color w:val="auto"/>
                <w:kern w:val="0"/>
                <w:szCs w:val="21"/>
                <w:highlight w:val="none"/>
                <w:lang w:bidi="ar"/>
              </w:rPr>
              <w:t>各行业主管部门推进本行业使用含VOCs产品源头替代。工业企业涂装工序推广使用低VOCs含量胶粘剂；建筑施工、室外构筑物防护和道路交通标识等其他涂装作业，推广使用水性涂料和低VOCs含量胶粘剂；印刷行业</w:t>
            </w:r>
            <w:r>
              <w:rPr>
                <w:rFonts w:hint="eastAsia" w:ascii="宋体" w:hAnsi="宋体" w:cs="宋体"/>
                <w:color w:val="auto"/>
                <w:kern w:val="0"/>
                <w:szCs w:val="21"/>
                <w:highlight w:val="none"/>
                <w:lang w:eastAsia="zh" w:bidi="ar"/>
              </w:rPr>
              <w:t>全面</w:t>
            </w:r>
            <w:r>
              <w:rPr>
                <w:rFonts w:hint="eastAsia" w:ascii="宋体" w:hAnsi="宋体" w:cs="宋体"/>
                <w:color w:val="auto"/>
                <w:kern w:val="0"/>
                <w:szCs w:val="21"/>
                <w:highlight w:val="none"/>
                <w:lang w:bidi="ar"/>
              </w:rPr>
              <w:t>推进</w:t>
            </w:r>
            <w:r>
              <w:rPr>
                <w:rFonts w:hint="eastAsia" w:ascii="宋体" w:hAnsi="宋体" w:cs="宋体"/>
                <w:color w:val="auto"/>
                <w:kern w:val="0"/>
                <w:szCs w:val="21"/>
                <w:highlight w:val="none"/>
                <w:lang w:eastAsia="zh" w:bidi="ar"/>
              </w:rPr>
              <w:t>低VOCs产品使用和替代</w:t>
            </w:r>
            <w:r>
              <w:rPr>
                <w:rFonts w:hint="eastAsia" w:ascii="宋体" w:hAnsi="宋体" w:cs="宋体"/>
                <w:color w:val="auto"/>
                <w:kern w:val="0"/>
                <w:szCs w:val="21"/>
                <w:highlight w:val="none"/>
                <w:lang w:bidi="ar"/>
              </w:rPr>
              <w:t>。</w:t>
            </w:r>
          </w:p>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严格控制生产和使用高VOCs含量涂料、油墨、胶粘剂、清洗剂等建设项目。</w:t>
            </w:r>
          </w:p>
        </w:tc>
        <w:tc>
          <w:tcPr>
            <w:tcW w:w="18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0" w:leftChars="0" w:right="0" w:rightChars="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ind w:left="0" w:leftChars="0" w:right="0" w:rightChars="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p>
            <w:pPr>
              <w:widowControl/>
              <w:ind w:left="0" w:leftChars="0" w:right="0" w:rightChars="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p>
          <w:p>
            <w:pPr>
              <w:widowControl/>
              <w:ind w:left="0" w:leftChars="0" w:right="0" w:rightChars="0"/>
              <w:jc w:val="center"/>
              <w:textAlignment w:val="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p>
            <w:pPr>
              <w:snapToGrid w:val="0"/>
              <w:ind w:left="-105" w:leftChars="-50" w:right="-105" w:rightChars="-50" w:firstLine="7" w:firstLineChars="0"/>
              <w:jc w:val="center"/>
              <w:rPr>
                <w:rFonts w:hint="eastAsia" w:ascii="宋体" w:hAnsi="宋体" w:cs="宋体"/>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委宣传部</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lang w:bidi="ar"/>
              </w:rPr>
            </w:pPr>
          </w:p>
        </w:tc>
        <w:tc>
          <w:tcPr>
            <w:tcW w:w="5032" w:type="dxa"/>
            <w:tcBorders>
              <w:top w:val="single" w:color="auto" w:sz="4" w:space="0"/>
              <w:left w:val="nil"/>
              <w:bottom w:val="single" w:color="auto" w:sz="4" w:space="0"/>
              <w:right w:val="single" w:color="auto" w:sz="4" w:space="0"/>
            </w:tcBorders>
            <w:noWrap w:val="0"/>
            <w:vAlign w:val="center"/>
          </w:tcPr>
          <w:p>
            <w:pPr>
              <w:pStyle w:val="8"/>
              <w:widowControl/>
              <w:snapToGrid w:val="0"/>
              <w:textAlignment w:val="center"/>
              <w:rPr>
                <w:rFonts w:hint="eastAsia" w:hAnsi="宋体" w:eastAsia="宋体" w:cs="宋体"/>
                <w:color w:val="auto"/>
                <w:szCs w:val="21"/>
                <w:highlight w:val="none"/>
                <w:lang w:eastAsia="zh-CN"/>
              </w:rPr>
            </w:pPr>
            <w:r>
              <w:rPr>
                <w:rFonts w:hint="eastAsia" w:hAnsi="宋体" w:cs="宋体"/>
                <w:color w:val="auto"/>
                <w:kern w:val="0"/>
                <w:szCs w:val="21"/>
                <w:highlight w:val="none"/>
                <w:lang w:bidi="ar"/>
              </w:rPr>
              <w:t>市场监管部门</w:t>
            </w:r>
            <w:r>
              <w:rPr>
                <w:rFonts w:hint="eastAsia" w:hAnsi="宋体" w:cs="宋体"/>
                <w:color w:val="auto"/>
                <w:szCs w:val="21"/>
                <w:highlight w:val="none"/>
              </w:rPr>
              <w:t>对生产、销售的涂料、胶粘剂、清洗剂、油墨等含VOCs产品开展抽检，全年抽样检测量不低于</w:t>
            </w:r>
            <w:r>
              <w:rPr>
                <w:rFonts w:hint="eastAsia" w:hAnsi="宋体" w:cs="宋体"/>
                <w:b/>
                <w:bCs/>
                <w:color w:val="auto"/>
                <w:szCs w:val="21"/>
                <w:highlight w:val="none"/>
                <w:lang w:val="en-US" w:eastAsia="zh-CN"/>
              </w:rPr>
              <w:t>**</w:t>
            </w:r>
            <w:r>
              <w:rPr>
                <w:rFonts w:hint="eastAsia" w:hAnsi="宋体" w:cs="宋体"/>
                <w:b/>
                <w:bCs/>
                <w:color w:val="auto"/>
                <w:szCs w:val="21"/>
                <w:highlight w:val="none"/>
              </w:rPr>
              <w:t>组</w:t>
            </w:r>
            <w:r>
              <w:rPr>
                <w:rFonts w:hint="eastAsia" w:hAnsi="宋体" w:cs="宋体"/>
                <w:b/>
                <w:bCs/>
                <w:color w:val="auto"/>
                <w:szCs w:val="21"/>
                <w:highlight w:val="none"/>
                <w:lang w:eastAsia="zh-CN"/>
              </w:rPr>
              <w:t>。</w:t>
            </w:r>
          </w:p>
          <w:p>
            <w:pPr>
              <w:pStyle w:val="8"/>
              <w:widowControl/>
              <w:snapToGrid w:val="0"/>
              <w:textAlignment w:val="center"/>
              <w:rPr>
                <w:rFonts w:hint="eastAsia" w:hAnsi="宋体" w:cs="宋体"/>
                <w:color w:val="auto"/>
                <w:kern w:val="0"/>
                <w:szCs w:val="21"/>
                <w:highlight w:val="none"/>
                <w:lang w:bidi="ar"/>
              </w:rPr>
            </w:pPr>
            <w:r>
              <w:rPr>
                <w:rFonts w:hint="eastAsia" w:hAnsi="宋体" w:cs="宋体"/>
                <w:color w:val="auto"/>
                <w:szCs w:val="21"/>
                <w:highlight w:val="none"/>
              </w:rPr>
              <w:t>住房城乡建设、交通等行业主管部门按照不低于15%的比例对施工工地开展抽检，其中对防水、地坪、防腐、防火等涂料以及胶粘剂、密封胶、美缝剂等类的抽检比例不低于涂料及胶类产品总量的70%。</w:t>
            </w:r>
          </w:p>
        </w:tc>
        <w:tc>
          <w:tcPr>
            <w:tcW w:w="18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市场监管局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房山公路分局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028" w:type="dxa"/>
            <w:vMerge w:val="restart"/>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推进VOCs精细化管理</w:t>
            </w:r>
          </w:p>
        </w:tc>
        <w:tc>
          <w:tcPr>
            <w:tcW w:w="5032" w:type="dxa"/>
            <w:tcBorders>
              <w:top w:val="single" w:color="auto" w:sz="4" w:space="0"/>
              <w:left w:val="nil"/>
              <w:bottom w:val="single" w:color="auto" w:sz="4" w:space="0"/>
              <w:right w:val="single" w:color="auto" w:sz="4" w:space="0"/>
            </w:tcBorders>
            <w:noWrap w:val="0"/>
            <w:vAlign w:val="center"/>
          </w:tcPr>
          <w:p>
            <w:pPr>
              <w:pStyle w:val="8"/>
              <w:widowControl/>
              <w:snapToGrid w:val="0"/>
              <w:textAlignment w:val="center"/>
              <w:rPr>
                <w:rFonts w:hint="eastAsia" w:hAnsi="宋体" w:cs="宋体"/>
                <w:color w:val="auto"/>
                <w:szCs w:val="21"/>
                <w:highlight w:val="none"/>
              </w:rPr>
            </w:pPr>
            <w:r>
              <w:rPr>
                <w:rFonts w:hint="eastAsia" w:hAnsi="宋体" w:cs="宋体"/>
                <w:color w:val="auto"/>
                <w:kern w:val="0"/>
                <w:szCs w:val="21"/>
                <w:highlight w:val="none"/>
                <w:lang w:bidi="ar"/>
              </w:rPr>
              <w:t>持续规范工业企业日常管理，围绕涉VOCs排放重点行业，</w:t>
            </w:r>
            <w:r>
              <w:rPr>
                <w:rFonts w:hint="eastAsia" w:hAnsi="宋体" w:cs="宋体"/>
                <w:color w:val="auto"/>
                <w:kern w:val="0"/>
                <w:szCs w:val="21"/>
                <w:highlight w:val="none"/>
                <w:lang w:eastAsia="zh-CN" w:bidi="ar"/>
              </w:rPr>
              <w:t>按</w:t>
            </w:r>
            <w:r>
              <w:rPr>
                <w:rFonts w:hint="eastAsia" w:hAnsi="宋体" w:cs="宋体"/>
                <w:color w:val="auto"/>
                <w:kern w:val="0"/>
                <w:szCs w:val="21"/>
                <w:highlight w:val="none"/>
                <w:lang w:bidi="ar"/>
              </w:rPr>
              <w:t>照相关行业排放标准及无组织排放控制要求，督促企业及时更新更换VOCs治理设施耗材，提升VOCs治理设施自动化控制水平，加强整体密闭化管控，提升治理设施废气收集率、治理设施同步运行率和去除率。</w:t>
            </w:r>
          </w:p>
        </w:tc>
        <w:tc>
          <w:tcPr>
            <w:tcW w:w="18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lang w:bidi="ar"/>
              </w:rPr>
            </w:pPr>
          </w:p>
        </w:tc>
        <w:tc>
          <w:tcPr>
            <w:tcW w:w="5032" w:type="dxa"/>
            <w:tcBorders>
              <w:top w:val="single" w:color="auto" w:sz="4" w:space="0"/>
              <w:left w:val="nil"/>
              <w:bottom w:val="single" w:color="auto" w:sz="4" w:space="0"/>
              <w:right w:val="single" w:color="auto" w:sz="4" w:space="0"/>
            </w:tcBorders>
            <w:noWrap w:val="0"/>
            <w:vAlign w:val="center"/>
          </w:tcPr>
          <w:p>
            <w:pPr>
              <w:pStyle w:val="8"/>
              <w:widowControl/>
              <w:snapToGrid w:val="0"/>
              <w:textAlignment w:val="center"/>
              <w:rPr>
                <w:rFonts w:hint="eastAsia" w:hAnsi="宋体" w:cs="宋体"/>
                <w:color w:val="auto"/>
                <w:szCs w:val="21"/>
                <w:highlight w:val="none"/>
              </w:rPr>
            </w:pPr>
            <w:r>
              <w:rPr>
                <w:rFonts w:hint="eastAsia" w:hAnsi="宋体" w:cs="宋体"/>
                <w:color w:val="auto"/>
                <w:kern w:val="0"/>
                <w:szCs w:val="21"/>
                <w:highlight w:val="none"/>
                <w:lang w:bidi="ar"/>
              </w:rPr>
              <w:t>结合2025年《国家污染防治技术指导目录》，对全</w:t>
            </w:r>
            <w:r>
              <w:rPr>
                <w:rFonts w:hint="eastAsia" w:hAnsi="宋体" w:cs="宋体"/>
                <w:color w:val="auto"/>
                <w:kern w:val="0"/>
                <w:szCs w:val="21"/>
                <w:highlight w:val="none"/>
                <w:lang w:eastAsia="zh-CN" w:bidi="ar"/>
              </w:rPr>
              <w:t>区</w:t>
            </w:r>
            <w:r>
              <w:rPr>
                <w:rFonts w:hint="eastAsia" w:hAnsi="宋体" w:cs="宋体"/>
                <w:color w:val="auto"/>
                <w:kern w:val="0"/>
                <w:szCs w:val="21"/>
                <w:highlight w:val="none"/>
                <w:lang w:bidi="ar"/>
              </w:rPr>
              <w:t>使用低效类治理技术的开展整治提升</w:t>
            </w:r>
            <w:r>
              <w:rPr>
                <w:rFonts w:hint="eastAsia" w:hAnsi="宋体" w:cs="宋体"/>
                <w:color w:val="auto"/>
                <w:kern w:val="0"/>
                <w:szCs w:val="21"/>
                <w:highlight w:val="none"/>
                <w:lang w:eastAsia="zh-CN" w:bidi="ar"/>
              </w:rPr>
              <w:t>、</w:t>
            </w:r>
            <w:r>
              <w:rPr>
                <w:rFonts w:hint="eastAsia" w:hAnsi="宋体" w:cs="宋体"/>
                <w:color w:val="auto"/>
                <w:kern w:val="0"/>
                <w:szCs w:val="21"/>
                <w:highlight w:val="none"/>
                <w:lang w:bidi="ar"/>
              </w:rPr>
              <w:t>动态清零。</w:t>
            </w:r>
          </w:p>
        </w:tc>
        <w:tc>
          <w:tcPr>
            <w:tcW w:w="18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701" w:type="dxa"/>
            <w:vMerge w:val="restart"/>
            <w:tcBorders>
              <w:top w:val="nil"/>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1028" w:type="dxa"/>
            <w:vMerge w:val="restart"/>
            <w:tcBorders>
              <w:top w:val="single" w:color="auto" w:sz="4" w:space="0"/>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深化重点行业治理</w:t>
            </w:r>
          </w:p>
        </w:tc>
        <w:tc>
          <w:tcPr>
            <w:tcW w:w="5032" w:type="dxa"/>
            <w:tcBorders>
              <w:top w:val="single" w:color="auto" w:sz="4" w:space="0"/>
              <w:left w:val="nil"/>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推动</w:t>
            </w:r>
            <w:r>
              <w:rPr>
                <w:rFonts w:hint="eastAsia" w:ascii="宋体" w:hAnsi="宋体" w:cs="宋体"/>
                <w:color w:val="auto"/>
                <w:szCs w:val="21"/>
                <w:highlight w:val="none"/>
              </w:rPr>
              <w:t>石化行业重点企业加快绿色低碳转型发展，实施原油外浮顶储罐密封改造等治理工程，储罐呼吸阀动态更新为低泄漏阀门；加强内部无组织排放精细化管控</w:t>
            </w:r>
            <w:r>
              <w:rPr>
                <w:rFonts w:hint="eastAsia" w:ascii="宋体" w:hAnsi="宋体" w:cs="宋体"/>
                <w:color w:val="auto"/>
                <w:kern w:val="0"/>
                <w:szCs w:val="21"/>
                <w:highlight w:val="none"/>
                <w:lang w:bidi="ar"/>
              </w:rPr>
              <w:t>，持续开展储罐、废水、循环水系统等VOCs收集与处理和火炬系统排放监管。</w:t>
            </w:r>
          </w:p>
        </w:tc>
        <w:tc>
          <w:tcPr>
            <w:tcW w:w="1833" w:type="dxa"/>
            <w:tcBorders>
              <w:top w:val="single" w:color="auto" w:sz="4" w:space="0"/>
              <w:left w:val="nil"/>
              <w:right w:val="single" w:color="auto" w:sz="4" w:space="0"/>
            </w:tcBorders>
            <w:noWrap w:val="0"/>
            <w:vAlign w:val="center"/>
          </w:tcPr>
          <w:p>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经济和信息化局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发展改革委</w:t>
            </w:r>
          </w:p>
          <w:p>
            <w:pPr>
              <w:pStyle w:val="3"/>
              <w:jc w:val="center"/>
              <w:rPr>
                <w:rFonts w:hint="eastAsia" w:eastAsia="宋体"/>
                <w:color w:val="auto"/>
                <w:highlight w:val="none"/>
                <w:lang w:eastAsia="zh-CN"/>
              </w:rPr>
            </w:pPr>
            <w:r>
              <w:rPr>
                <w:rFonts w:hint="eastAsia"/>
                <w:color w:val="auto"/>
                <w:highlight w:val="none"/>
                <w:lang w:eastAsia="zh-CN"/>
              </w:rPr>
              <w:t>燕山办事处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制定鼓励印刷行业低VOCs物料源头替代情形下末端治理设施适应性试点政策</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结合辖区实际推动印刷行业企业开展</w:t>
            </w:r>
            <w:r>
              <w:rPr>
                <w:rFonts w:hint="eastAsia" w:ascii="宋体" w:hAnsi="宋体" w:cs="宋体"/>
                <w:color w:val="auto"/>
                <w:kern w:val="0"/>
                <w:szCs w:val="21"/>
                <w:highlight w:val="none"/>
                <w:lang w:eastAsia="zh-CN" w:bidi="ar"/>
              </w:rPr>
              <w:t>相关工作。</w:t>
            </w:r>
          </w:p>
        </w:tc>
        <w:tc>
          <w:tcPr>
            <w:tcW w:w="1833" w:type="dxa"/>
            <w:tcBorders>
              <w:top w:val="single" w:color="auto" w:sz="4" w:space="0"/>
              <w:left w:val="nil"/>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hAnsi="宋体" w:cs="宋体"/>
                <w:color w:val="auto"/>
                <w:szCs w:val="21"/>
                <w:highlight w:val="none"/>
                <w:lang w:eastAsia="zh-CN"/>
              </w:rPr>
              <w:t>区</w:t>
            </w:r>
            <w:r>
              <w:rPr>
                <w:rFonts w:hint="eastAsia" w:hAnsi="宋体" w:cs="宋体"/>
                <w:color w:val="auto"/>
                <w:szCs w:val="21"/>
                <w:highlight w:val="none"/>
              </w:rPr>
              <w:t>生态环境局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配合市级部门</w:t>
            </w:r>
            <w:r>
              <w:rPr>
                <w:rFonts w:hint="eastAsia" w:ascii="宋体" w:hAnsi="宋体" w:cs="宋体"/>
                <w:color w:val="auto"/>
                <w:kern w:val="0"/>
                <w:szCs w:val="21"/>
                <w:highlight w:val="none"/>
                <w:lang w:bidi="ar"/>
              </w:rPr>
              <w:t>制定《汽车维修业污染防治技术规范》，落实《汽车维修业大气污染物排放标准》，加强汽修企业全环节监管，加快推进汽修行业创绿升级，绿色汽修数量持续提升。</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区市场监管局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028" w:type="dxa"/>
            <w:vMerge w:val="restart"/>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深化重点行业治理</w:t>
            </w: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结合《沥青混合料搅拌站绿色生产技术要求和评价方法》和绿色沥青混合料搅拌站测评结果，规范沥青混合料搅拌站排放管理，提升治理和智慧化监管水平。在项目设计、审核、施工等环节推广使用温拌沥青，推动新建市属、区属公路和城市道路基本应用温拌沥青，道路养护项目逐步提升温拌沥青使用比例，温拌沥青使用比例较上一年度提升5个百分点；推广沥青混合料密闭式新能源车，推进沥青混合料清洁运输。</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房山公路分局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eastAsia="zh" w:bidi="ar"/>
              </w:rPr>
              <w:t>住房城乡建设委</w:t>
            </w:r>
          </w:p>
        </w:tc>
        <w:tc>
          <w:tcPr>
            <w:tcW w:w="198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eastAsia="zh" w:bidi="ar"/>
              </w:rPr>
              <w:t>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配合市级部门</w:t>
            </w:r>
            <w:r>
              <w:rPr>
                <w:rFonts w:hint="eastAsia" w:ascii="宋体" w:hAnsi="宋体" w:cs="宋体"/>
                <w:color w:val="auto"/>
                <w:kern w:val="0"/>
                <w:szCs w:val="21"/>
                <w:highlight w:val="none"/>
                <w:lang w:bidi="ar"/>
              </w:rPr>
              <w:t>制定出台本市生活垃圾焚烧大气污染物排放标准，推动具备条件的生活垃圾焚烧企业进一步减排。</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ind w:left="-105" w:leftChars="-50" w:right="-105" w:rightChars="-50"/>
              <w:jc w:val="center"/>
              <w:textAlignment w:val="center"/>
              <w:rPr>
                <w:rFonts w:hint="eastAsia" w:ascii="宋体" w:hAnsi="宋体" w:cs="宋体"/>
                <w:color w:val="auto"/>
                <w:kern w:val="0"/>
                <w:szCs w:val="21"/>
                <w:highlight w:val="none"/>
                <w:lang w:eastAsia="zh"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w:t>
            </w:r>
            <w:r>
              <w:rPr>
                <w:rFonts w:hint="eastAsia" w:ascii="宋体" w:hAnsi="宋体" w:cs="宋体"/>
                <w:color w:val="auto"/>
                <w:kern w:val="0"/>
                <w:szCs w:val="21"/>
                <w:highlight w:val="none"/>
                <w:lang w:eastAsia="zh" w:bidi="ar"/>
              </w:rPr>
              <w:t>委</w:t>
            </w:r>
          </w:p>
          <w:p>
            <w:pPr>
              <w:widowControl/>
              <w:ind w:left="-105" w:leftChars="-50" w:right="-105" w:rightChars="-50"/>
              <w:jc w:val="center"/>
              <w:textAlignment w:val="center"/>
              <w:rPr>
                <w:rFonts w:hint="eastAsia" w:ascii="宋体" w:hAnsi="宋体" w:cs="宋体"/>
                <w:color w:val="auto"/>
                <w:kern w:val="0"/>
                <w:szCs w:val="21"/>
                <w:highlight w:val="none"/>
                <w:lang w:eastAsia="zh"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eastAsia="zh" w:bidi="ar"/>
              </w:rPr>
              <w:t>市场监管局</w:t>
            </w:r>
          </w:p>
        </w:tc>
        <w:tc>
          <w:tcPr>
            <w:tcW w:w="198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eastAsia="zh" w:bidi="ar"/>
              </w:rPr>
              <w:t>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继续推行餐饮油烟重点点位包案机制，组织开展治理提升</w:t>
            </w:r>
            <w:r>
              <w:rPr>
                <w:rFonts w:hint="eastAsia" w:ascii="宋体" w:hAnsi="宋体" w:cs="宋体"/>
                <w:color w:val="auto"/>
                <w:kern w:val="0"/>
                <w:szCs w:val="21"/>
                <w:highlight w:val="none"/>
                <w:lang w:eastAsia="zh" w:bidi="ar"/>
              </w:rPr>
              <w:t>。</w:t>
            </w:r>
            <w:r>
              <w:rPr>
                <w:rFonts w:hint="eastAsia" w:ascii="宋体" w:hAnsi="宋体" w:cs="宋体"/>
                <w:color w:val="auto"/>
                <w:kern w:val="0"/>
                <w:szCs w:val="21"/>
                <w:highlight w:val="none"/>
                <w:lang w:bidi="ar"/>
              </w:rPr>
              <w:t>生态环境、商务、市场监管等部门和街道（乡镇）协同做好餐饮油烟源头</w:t>
            </w:r>
            <w:r>
              <w:rPr>
                <w:rFonts w:hint="eastAsia" w:ascii="宋体" w:hAnsi="宋体" w:cs="宋体"/>
                <w:color w:val="auto"/>
                <w:kern w:val="0"/>
                <w:szCs w:val="21"/>
                <w:highlight w:val="none"/>
                <w:lang w:eastAsia="zh" w:bidi="ar"/>
              </w:rPr>
              <w:t>引导</w:t>
            </w:r>
            <w:r>
              <w:rPr>
                <w:rFonts w:hint="eastAsia" w:ascii="宋体" w:hAnsi="宋体" w:cs="宋体"/>
                <w:color w:val="auto"/>
                <w:kern w:val="0"/>
                <w:szCs w:val="21"/>
                <w:highlight w:val="none"/>
                <w:lang w:bidi="ar"/>
              </w:rPr>
              <w:t>。</w:t>
            </w:r>
          </w:p>
          <w:p>
            <w:pPr>
              <w:pStyle w:val="6"/>
              <w:spacing w:after="0"/>
              <w:ind w:left="0" w:leftChars="0" w:right="0" w:rightChars="0"/>
              <w:rPr>
                <w:rFonts w:hint="eastAsia" w:ascii="宋体" w:hAnsi="宋体" w:cs="宋体"/>
                <w:color w:val="auto"/>
                <w:kern w:val="0"/>
                <w:szCs w:val="21"/>
                <w:highlight w:val="none"/>
                <w:lang w:bidi="ar"/>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鼓励推动中央厨房类餐饮单位的老旧净化装置更换高效油烟净化装置</w:t>
            </w:r>
            <w:r>
              <w:rPr>
                <w:rFonts w:hint="eastAsia" w:ascii="宋体" w:hAnsi="宋体" w:cs="宋体"/>
                <w:color w:val="auto"/>
                <w:kern w:val="0"/>
                <w:szCs w:val="21"/>
                <w:highlight w:val="none"/>
                <w:lang w:bidi="ar"/>
              </w:rPr>
              <w:t>。</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商务局</w:t>
            </w:r>
          </w:p>
          <w:p>
            <w:pPr>
              <w:pStyle w:val="3"/>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各乡镇（街道）</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探索在干洗行业重点企业推进</w:t>
            </w:r>
            <w:r>
              <w:rPr>
                <w:rFonts w:hint="eastAsia" w:ascii="宋体" w:hAnsi="宋体" w:cs="宋体"/>
                <w:color w:val="auto"/>
                <w:szCs w:val="21"/>
                <w:highlight w:val="none"/>
              </w:rPr>
              <w:t>全封闭式干洗设备</w:t>
            </w:r>
            <w:r>
              <w:rPr>
                <w:rFonts w:hint="eastAsia" w:ascii="宋体" w:hAnsi="宋体" w:cs="宋体"/>
                <w:color w:val="auto"/>
                <w:kern w:val="0"/>
                <w:szCs w:val="21"/>
                <w:highlight w:val="none"/>
                <w:lang w:bidi="ar"/>
              </w:rPr>
              <w:t>更新，逐步更新淘汰</w:t>
            </w:r>
            <w:r>
              <w:rPr>
                <w:rFonts w:hint="eastAsia" w:ascii="宋体" w:hAnsi="宋体" w:cs="宋体"/>
                <w:color w:val="auto"/>
                <w:szCs w:val="21"/>
                <w:highlight w:val="none"/>
              </w:rPr>
              <w:t>开启式和普通封闭式四氯乙烯干洗机、分体式和普通封闭式石油干洗机</w:t>
            </w:r>
            <w:r>
              <w:rPr>
                <w:rFonts w:hint="eastAsia" w:ascii="宋体" w:hAnsi="宋体" w:cs="宋体"/>
                <w:color w:val="auto"/>
                <w:kern w:val="0"/>
                <w:szCs w:val="21"/>
                <w:highlight w:val="none"/>
                <w:lang w:bidi="ar"/>
              </w:rPr>
              <w:t>，推动干洗行业绿色升级。</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商务局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01" w:type="dxa"/>
            <w:vMerge w:val="restart"/>
            <w:tcBorders>
              <w:top w:val="nil"/>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1028" w:type="dxa"/>
            <w:vMerge w:val="restart"/>
            <w:tcBorders>
              <w:top w:val="single" w:color="auto" w:sz="4" w:space="0"/>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重点产业园区绿色升级</w:t>
            </w: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eastAsia="zh" w:bidi="ar"/>
              </w:rPr>
            </w:pPr>
            <w:r>
              <w:rPr>
                <w:rFonts w:hint="eastAsia" w:ascii="宋体" w:hAnsi="宋体" w:cs="宋体"/>
                <w:color w:val="auto"/>
                <w:kern w:val="0"/>
                <w:szCs w:val="21"/>
                <w:highlight w:val="none"/>
                <w:lang w:bidi="ar"/>
              </w:rPr>
              <w:t>加强重点产业园区VOCs精准溯源和精细化管控，重点开展无组织排放排查治理，推动VOCs高值点位得到有效整治。</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生态环境局</w:t>
            </w:r>
          </w:p>
          <w:p>
            <w:pPr>
              <w:widowControl/>
              <w:ind w:left="-105" w:leftChars="-50" w:right="-105" w:rightChars="-5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中关村</w:t>
            </w:r>
            <w:r>
              <w:rPr>
                <w:rFonts w:hint="eastAsia" w:ascii="宋体" w:hAnsi="宋体" w:eastAsia="宋体" w:cs="宋体"/>
                <w:color w:val="auto"/>
                <w:kern w:val="0"/>
                <w:szCs w:val="21"/>
                <w:highlight w:val="none"/>
                <w:lang w:eastAsia="zh-CN" w:bidi="ar"/>
              </w:rPr>
              <w:t>房山园</w:t>
            </w:r>
            <w:r>
              <w:rPr>
                <w:rFonts w:hint="eastAsia" w:ascii="宋体" w:hAnsi="宋体" w:eastAsia="宋体" w:cs="宋体"/>
                <w:color w:val="auto"/>
                <w:kern w:val="0"/>
                <w:szCs w:val="21"/>
                <w:highlight w:val="none"/>
                <w:lang w:bidi="ar"/>
              </w:rPr>
              <w:t>管委会</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经济和信息化局</w:t>
            </w:r>
          </w:p>
        </w:tc>
        <w:tc>
          <w:tcPr>
            <w:tcW w:w="198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燕山石化地区强化VOCs在线监测能力建设，VOCs特征污染物环境浓度力争下降。</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生态环境局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中关村</w:t>
            </w:r>
            <w:r>
              <w:rPr>
                <w:rFonts w:hint="eastAsia" w:ascii="宋体" w:hAnsi="宋体" w:eastAsia="宋体" w:cs="宋体"/>
                <w:color w:val="auto"/>
                <w:kern w:val="0"/>
                <w:szCs w:val="21"/>
                <w:highlight w:val="none"/>
                <w:lang w:eastAsia="zh-CN" w:bidi="ar"/>
              </w:rPr>
              <w:t>房山园</w:t>
            </w:r>
            <w:r>
              <w:rPr>
                <w:rFonts w:hint="eastAsia" w:ascii="宋体" w:hAnsi="宋体" w:eastAsia="宋体" w:cs="宋体"/>
                <w:color w:val="auto"/>
                <w:kern w:val="0"/>
                <w:szCs w:val="21"/>
                <w:highlight w:val="none"/>
                <w:lang w:bidi="ar"/>
              </w:rPr>
              <w:t>管委会</w:t>
            </w:r>
          </w:p>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经济和信息化局</w:t>
            </w:r>
          </w:p>
        </w:tc>
        <w:tc>
          <w:tcPr>
            <w:tcW w:w="198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eastAsia="黑体" w:cs="宋体"/>
                <w:color w:val="auto"/>
                <w:spacing w:val="-14"/>
                <w:szCs w:val="21"/>
                <w:highlight w:val="none"/>
              </w:rPr>
            </w:pPr>
            <w:r>
              <w:rPr>
                <w:rFonts w:hint="eastAsia" w:ascii="黑体" w:hAnsi="黑体" w:eastAsia="黑体" w:cs="黑体"/>
                <w:color w:val="auto"/>
                <w:szCs w:val="21"/>
                <w:highlight w:val="none"/>
              </w:rPr>
              <w:t>（四）强化治理精细化促管理减排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01" w:type="dxa"/>
            <w:vMerge w:val="restart"/>
            <w:tcBorders>
              <w:top w:val="single" w:color="auto" w:sz="4" w:space="0"/>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1028" w:type="dxa"/>
            <w:vMerge w:val="restart"/>
            <w:tcBorders>
              <w:top w:val="single" w:color="auto" w:sz="4" w:space="0"/>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落实扬尘管控责任</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color w:val="auto"/>
                <w:szCs w:val="21"/>
                <w:highlight w:val="none"/>
              </w:rPr>
            </w:pPr>
            <w:r>
              <w:rPr>
                <w:rFonts w:hint="eastAsia" w:ascii="宋体" w:hAnsi="宋体" w:cs="宋体"/>
                <w:color w:val="auto"/>
                <w:kern w:val="0"/>
                <w:szCs w:val="21"/>
                <w:highlight w:val="none"/>
                <w:lang w:bidi="ar"/>
              </w:rPr>
              <w:t>各部门</w:t>
            </w:r>
            <w:r>
              <w:rPr>
                <w:rFonts w:hint="eastAsia" w:ascii="宋体" w:hAnsi="宋体" w:cs="宋体"/>
                <w:color w:val="auto"/>
                <w:kern w:val="0"/>
                <w:szCs w:val="21"/>
                <w:highlight w:val="none"/>
                <w:lang w:eastAsia="zh-CN" w:bidi="ar"/>
              </w:rPr>
              <w:t>、各乡镇（街道）</w:t>
            </w:r>
            <w:r>
              <w:rPr>
                <w:rFonts w:hint="eastAsia" w:ascii="宋体" w:hAnsi="宋体" w:cs="宋体"/>
                <w:color w:val="auto"/>
                <w:kern w:val="0"/>
                <w:szCs w:val="21"/>
                <w:highlight w:val="none"/>
                <w:lang w:bidi="ar"/>
              </w:rPr>
              <w:t>加大扬尘管控力度，持续巩固道路扬尘负荷改善成效，进一步综合治理平原地区、各行业工地（场站）出入口差等级道路，全</w:t>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差等级道路数量比例不超过</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Ansi="宋体" w:cs="宋体"/>
                <w:color w:val="auto"/>
                <w:szCs w:val="21"/>
                <w:highlight w:val="none"/>
              </w:rPr>
            </w:pPr>
            <w:r>
              <w:rPr>
                <w:rFonts w:hint="eastAsia"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60" w:lineRule="exact"/>
              <w:ind w:left="-105" w:leftChars="-50" w:right="-105" w:rightChars="-50"/>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p>
          <w:p>
            <w:pPr>
              <w:widowControl/>
              <w:snapToGrid w:val="0"/>
              <w:spacing w:line="260" w:lineRule="exact"/>
              <w:ind w:left="-105" w:leftChars="-50" w:right="-105" w:rightChars="-50"/>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p>
            <w:pPr>
              <w:widowControl/>
              <w:snapToGrid w:val="0"/>
              <w:spacing w:line="260" w:lineRule="exact"/>
              <w:ind w:left="-105" w:leftChars="-50" w:right="-105" w:rightChars="-50"/>
              <w:jc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房山公路分局</w:t>
            </w:r>
          </w:p>
          <w:p>
            <w:pPr>
              <w:widowControl/>
              <w:snapToGrid w:val="0"/>
              <w:spacing w:line="260" w:lineRule="exact"/>
              <w:ind w:left="-105" w:leftChars="-50" w:right="-105" w:rightChars="-50"/>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园林绿化局</w:t>
            </w:r>
          </w:p>
          <w:p>
            <w:pPr>
              <w:pStyle w:val="3"/>
              <w:jc w:val="center"/>
              <w:rPr>
                <w:rFonts w:ascii="宋体" w:hAnsi="宋体" w:cs="宋体"/>
                <w:color w:val="auto"/>
                <w:kern w:val="0"/>
                <w:szCs w:val="21"/>
                <w:highlight w:val="none"/>
              </w:rPr>
            </w:pPr>
            <w:r>
              <w:rPr>
                <w:rFonts w:hint="eastAsia" w:ascii="宋体" w:hAnsi="宋体" w:cs="宋体"/>
                <w:color w:val="auto"/>
                <w:szCs w:val="21"/>
                <w:highlight w:val="none"/>
                <w:lang w:eastAsia="zh-CN"/>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ind w:left="-105" w:leftChars="-50" w:right="-105" w:rightChars="-5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textAlignment w:val="center"/>
              <w:rPr>
                <w:rFonts w:hAnsi="宋体" w:cs="宋体"/>
                <w:bCs/>
                <w:color w:val="auto"/>
                <w:szCs w:val="21"/>
                <w:highlight w:val="none"/>
              </w:rPr>
            </w:pPr>
            <w:r>
              <w:rPr>
                <w:rFonts w:hint="eastAsia" w:ascii="宋体" w:hAnsi="宋体" w:cs="宋体"/>
                <w:color w:val="auto"/>
                <w:kern w:val="0"/>
                <w:szCs w:val="21"/>
                <w:highlight w:val="none"/>
                <w:lang w:bidi="ar"/>
              </w:rPr>
              <w:t>以3-5月为重点开展扬尘专项治理百日攻坚行动，加强施工扬尘、道路扬尘、裸地扬尘治理，提高城市精细化管理水平。</w:t>
            </w:r>
          </w:p>
        </w:tc>
        <w:tc>
          <w:tcPr>
            <w:tcW w:w="1833" w:type="dxa"/>
            <w:tcBorders>
              <w:top w:val="single" w:color="auto" w:sz="4" w:space="0"/>
              <w:left w:val="nil"/>
              <w:bottom w:val="single" w:color="auto" w:sz="4" w:space="0"/>
              <w:right w:val="single" w:color="auto" w:sz="4" w:space="0"/>
            </w:tcBorders>
            <w:noWrap w:val="0"/>
            <w:vAlign w:val="center"/>
          </w:tcPr>
          <w:p>
            <w:pPr>
              <w:jc w:val="center"/>
              <w:rPr>
                <w:rFonts w:hAnsi="宋体" w:cs="宋体"/>
                <w:color w:val="auto"/>
                <w:szCs w:val="21"/>
                <w:highlight w:val="none"/>
              </w:rPr>
            </w:pPr>
            <w:r>
              <w:rPr>
                <w:rFonts w:hint="eastAsia" w:hAnsi="宋体" w:cs="宋体"/>
                <w:color w:val="auto"/>
                <w:szCs w:val="21"/>
                <w:highlight w:val="none"/>
              </w:rPr>
              <w:t>长期实施</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区生态环境局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区住房城乡建设委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区城市管理委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房山公路分局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区水务局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区园林绿化局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各乡镇（街道）</w:t>
            </w:r>
          </w:p>
        </w:tc>
        <w:tc>
          <w:tcPr>
            <w:tcW w:w="1988" w:type="dxa"/>
            <w:tcBorders>
              <w:top w:val="single" w:color="auto" w:sz="4" w:space="0"/>
              <w:left w:val="nil"/>
              <w:bottom w:val="single" w:color="auto" w:sz="4" w:space="0"/>
              <w:right w:val="single" w:color="auto" w:sz="4" w:space="0"/>
            </w:tcBorders>
            <w:noWrap w:val="0"/>
            <w:vAlign w:val="center"/>
          </w:tcPr>
          <w:p>
            <w:pPr>
              <w:snapToGrid w:val="0"/>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01" w:type="dxa"/>
            <w:tcBorders>
              <w:top w:val="single" w:color="auto" w:sz="4" w:space="0"/>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028" w:type="dxa"/>
            <w:tcBorders>
              <w:top w:val="single" w:color="auto" w:sz="4" w:space="0"/>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强化施工扬尘管控</w:t>
            </w:r>
          </w:p>
        </w:tc>
        <w:tc>
          <w:tcPr>
            <w:tcW w:w="5032" w:type="dxa"/>
            <w:tcBorders>
              <w:top w:val="single" w:color="auto" w:sz="4" w:space="0"/>
              <w:left w:val="nil"/>
              <w:bottom w:val="single" w:color="auto" w:sz="4" w:space="0"/>
              <w:right w:val="single" w:color="auto" w:sz="4" w:space="0"/>
            </w:tcBorders>
            <w:noWrap w:val="0"/>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进一步提升施工工地绿色施工水平，</w:t>
            </w:r>
            <w:r>
              <w:rPr>
                <w:rFonts w:hint="eastAsia" w:ascii="宋体" w:hAnsi="宋体" w:cs="宋体"/>
                <w:color w:val="auto"/>
                <w:kern w:val="0"/>
                <w:szCs w:val="21"/>
                <w:highlight w:val="none"/>
                <w:lang w:eastAsia="zh-CN" w:bidi="ar"/>
              </w:rPr>
              <w:t>配合市级部门</w:t>
            </w:r>
            <w:r>
              <w:rPr>
                <w:rFonts w:hint="eastAsia" w:ascii="宋体" w:hAnsi="宋体" w:cs="宋体"/>
                <w:color w:val="auto"/>
                <w:kern w:val="0"/>
                <w:szCs w:val="21"/>
                <w:highlight w:val="none"/>
                <w:lang w:bidi="ar"/>
              </w:rPr>
              <w:t>研究修订《绿色施工管理规程》，完善绿色施工扬尘管控要求。</w:t>
            </w:r>
          </w:p>
        </w:tc>
        <w:tc>
          <w:tcPr>
            <w:tcW w:w="1833" w:type="dxa"/>
            <w:tcBorders>
              <w:top w:val="single" w:color="auto" w:sz="4" w:space="0"/>
              <w:left w:val="nil"/>
              <w:bottom w:val="single" w:color="auto" w:sz="4" w:space="0"/>
              <w:right w:val="single" w:color="auto" w:sz="4" w:space="0"/>
            </w:tcBorders>
            <w:noWrap w:val="0"/>
            <w:vAlign w:val="center"/>
          </w:tcPr>
          <w:p>
            <w:pPr>
              <w:jc w:val="center"/>
              <w:rPr>
                <w:rFonts w:hAnsi="宋体" w:cs="宋体"/>
                <w:color w:val="auto"/>
                <w:szCs w:val="21"/>
                <w:highlight w:val="none"/>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区住房城乡建设委</w:t>
            </w:r>
          </w:p>
        </w:tc>
        <w:tc>
          <w:tcPr>
            <w:tcW w:w="1988" w:type="dxa"/>
            <w:tcBorders>
              <w:top w:val="single" w:color="auto" w:sz="4" w:space="0"/>
              <w:left w:val="nil"/>
              <w:bottom w:val="single" w:color="auto" w:sz="4" w:space="0"/>
              <w:right w:val="single" w:color="auto" w:sz="4" w:space="0"/>
            </w:tcBorders>
            <w:noWrap w:val="0"/>
            <w:vAlign w:val="center"/>
          </w:tcPr>
          <w:p>
            <w:pPr>
              <w:snapToGrid w:val="0"/>
              <w:ind w:right="-105" w:rightChars="-50"/>
              <w:jc w:val="center"/>
              <w:rPr>
                <w:color w:val="auto"/>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028" w:type="dxa"/>
            <w:vMerge w:val="restart"/>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强化施工扬尘管控</w:t>
            </w:r>
          </w:p>
        </w:tc>
        <w:tc>
          <w:tcPr>
            <w:tcW w:w="503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color w:val="auto"/>
                <w:highlight w:val="none"/>
              </w:rPr>
            </w:pPr>
            <w:r>
              <w:rPr>
                <w:rFonts w:hint="eastAsia" w:ascii="宋体" w:hAnsi="宋体" w:cs="宋体"/>
                <w:color w:val="auto"/>
                <w:kern w:val="0"/>
                <w:szCs w:val="21"/>
                <w:highlight w:val="none"/>
                <w:lang w:bidi="ar"/>
              </w:rPr>
              <w:t>开展工地（场站）出口规范管理专项行动，督促各类施工企业落实绿色施工各项要求，严格施工围挡，加强湿法作业，做好工地（场站）洗轮机规范安装、使用工作，加强工地出入口车辆管理，拒绝带泥上路行驶。</w:t>
            </w:r>
          </w:p>
        </w:tc>
        <w:tc>
          <w:tcPr>
            <w:tcW w:w="18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区住房城乡建设委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区城市管理委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房山公路分局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区水务局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区园林绿化局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各乡镇（街道）</w:t>
            </w:r>
          </w:p>
        </w:tc>
        <w:tc>
          <w:tcPr>
            <w:tcW w:w="1988" w:type="dxa"/>
            <w:tcBorders>
              <w:top w:val="single" w:color="auto" w:sz="4" w:space="0"/>
              <w:left w:val="nil"/>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强化小微工地精细化管理。各行业主管部门参照《绿色施工管理规程》制定小微工地施工规范。提升架空线入地工程、平房翻建工程、园林工程、拆迁工程、市政道路工程、市政道路管线工程等六类工程规范施工管理，加强施工围挡、湿法作业。</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区住房城乡建设委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区城市管理委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房山公路分局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区水务局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区园林绿化局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color w:val="auto"/>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color w:val="auto"/>
                <w:highlight w:val="none"/>
              </w:rPr>
            </w:pPr>
            <w:r>
              <w:rPr>
                <w:rFonts w:hint="eastAsia" w:ascii="宋体" w:hAnsi="宋体" w:cs="宋体"/>
                <w:color w:val="auto"/>
                <w:kern w:val="0"/>
                <w:szCs w:val="21"/>
                <w:highlight w:val="none"/>
                <w:lang w:bidi="ar"/>
              </w:rPr>
              <w:t>推广基坑气膜等全密闭施工先进技术，对于政府投资项目，研究制定使用基坑气膜鼓励政策，积极推广应用。</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区住房城乡建设委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房山公路分局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区水务局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ascii="宋体" w:hAnsi="宋体" w:cs="宋体"/>
                <w:color w:val="auto"/>
                <w:szCs w:val="21"/>
                <w:highlight w:val="none"/>
              </w:rPr>
            </w:pPr>
            <w:r>
              <w:rPr>
                <w:rFonts w:hint="eastAsia"/>
                <w:color w:val="auto"/>
                <w:highlight w:val="none"/>
                <w:lang w:eastAsia="zh-CN"/>
              </w:rPr>
              <w:t>区</w:t>
            </w:r>
            <w:r>
              <w:rPr>
                <w:rFonts w:hint="eastAsia"/>
                <w:color w:val="auto"/>
                <w:highlight w:val="none"/>
              </w:rPr>
              <w:t>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1028" w:type="dxa"/>
            <w:vMerge w:val="restart"/>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严格道路扬尘监管</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落实</w:t>
            </w:r>
            <w:r>
              <w:rPr>
                <w:rFonts w:hint="eastAsia" w:ascii="宋体" w:hAnsi="宋体" w:cs="宋体"/>
                <w:color w:val="auto"/>
                <w:kern w:val="0"/>
                <w:szCs w:val="21"/>
                <w:highlight w:val="none"/>
                <w:lang w:eastAsia="zh-CN" w:bidi="ar"/>
              </w:rPr>
              <w:t>《城市道路清扫保洁质量与作业要求》《高速公路清扫保洁质量与作业要求》</w:t>
            </w:r>
            <w:r>
              <w:rPr>
                <w:rFonts w:hint="eastAsia" w:ascii="宋体" w:hAnsi="宋体" w:cs="宋体"/>
                <w:color w:val="auto"/>
                <w:kern w:val="0"/>
                <w:szCs w:val="21"/>
                <w:highlight w:val="none"/>
                <w:lang w:bidi="ar"/>
              </w:rPr>
              <w:t>，城市道路车行道机械化作业率达到97.5%。</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hAnsi="宋体" w:cs="宋体"/>
                <w:color w:val="auto"/>
                <w:szCs w:val="21"/>
                <w:highlight w:val="none"/>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区城市管理委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房山公路分局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持续开展道路“升优”行动。各部门</w:t>
            </w:r>
            <w:r>
              <w:rPr>
                <w:rFonts w:hint="eastAsia" w:ascii="宋体" w:hAnsi="宋体" w:cs="宋体"/>
                <w:color w:val="auto"/>
                <w:kern w:val="0"/>
                <w:szCs w:val="21"/>
                <w:highlight w:val="none"/>
                <w:lang w:eastAsia="zh-CN" w:bidi="ar"/>
              </w:rPr>
              <w:t>、各乡镇（街道）</w:t>
            </w:r>
            <w:r>
              <w:rPr>
                <w:rFonts w:hint="eastAsia" w:ascii="宋体" w:hAnsi="宋体" w:cs="宋体"/>
                <w:color w:val="auto"/>
                <w:kern w:val="0"/>
                <w:szCs w:val="21"/>
                <w:highlight w:val="none"/>
                <w:lang w:bidi="ar"/>
              </w:rPr>
              <w:t>严查道路遗撒等违法违规行为，加大夜间执法检查力度，及时组织差等级道路整改提升，实现连续两个月差等级道路动态清零。</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区城市管理委</w:t>
            </w:r>
          </w:p>
          <w:p>
            <w:pPr>
              <w:widowControl/>
              <w:ind w:left="-105" w:leftChars="-50" w:right="-105" w:rightChars="-50"/>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eastAsia="zh-CN" w:bidi="ar"/>
              </w:rPr>
              <w:t>区交通</w:t>
            </w:r>
            <w:r>
              <w:rPr>
                <w:rFonts w:hint="eastAsia" w:ascii="宋体" w:hAnsi="宋体" w:cs="宋体"/>
                <w:color w:val="auto"/>
                <w:kern w:val="0"/>
                <w:szCs w:val="21"/>
                <w:highlight w:val="none"/>
                <w:lang w:val="en-US" w:eastAsia="zh-CN" w:bidi="ar"/>
              </w:rPr>
              <w:t>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房山公路分局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p>
          <w:p>
            <w:pPr>
              <w:widowControl/>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widowControl/>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1028" w:type="dxa"/>
            <w:vMerge w:val="restart"/>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优化裸地扬尘监管</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深入推进“揭网见绿”专项行动，有序推进分类揭网、多元见绿。</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园林绿化局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eastAsia="zh-CN"/>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各</w:t>
            </w:r>
            <w:r>
              <w:rPr>
                <w:rFonts w:hint="eastAsia" w:ascii="宋体" w:hAnsi="宋体" w:cs="宋体"/>
                <w:color w:val="auto"/>
                <w:kern w:val="0"/>
                <w:szCs w:val="21"/>
                <w:highlight w:val="none"/>
                <w:lang w:eastAsia="zh-CN" w:bidi="ar"/>
              </w:rPr>
              <w:t>乡镇（街道）</w:t>
            </w:r>
            <w:r>
              <w:rPr>
                <w:rFonts w:hint="eastAsia" w:ascii="宋体" w:hAnsi="宋体" w:cs="宋体"/>
                <w:color w:val="auto"/>
                <w:kern w:val="0"/>
                <w:szCs w:val="21"/>
                <w:highlight w:val="none"/>
                <w:lang w:bidi="ar"/>
              </w:rPr>
              <w:t>因地制宜、分类施策，实现裸地动态整治。</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eastAsia="zh-CN"/>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1028" w:type="dxa"/>
            <w:vMerge w:val="restart"/>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lang w:bidi="ar"/>
              </w:rPr>
            </w:pPr>
          </w:p>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kern w:val="0"/>
                <w:szCs w:val="21"/>
                <w:highlight w:val="none"/>
                <w:lang w:bidi="ar"/>
              </w:rPr>
              <w:t>加强面源污染管控</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巩固平原地区煤改清洁能源成果，在保障能源安全的前提下</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实现煤炭消费总量保持稳定。</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农业农村局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严格落实《北京市烟花爆竹安全管理规定》和</w:t>
            </w:r>
            <w:r>
              <w:rPr>
                <w:rFonts w:hint="eastAsia" w:ascii="宋体" w:hAnsi="宋体" w:cs="宋体"/>
                <w:color w:val="auto"/>
                <w:kern w:val="0"/>
                <w:szCs w:val="21"/>
                <w:highlight w:val="none"/>
                <w:lang w:eastAsia="zh-CN" w:bidi="ar"/>
              </w:rPr>
              <w:t>本</w:t>
            </w:r>
            <w:r>
              <w:rPr>
                <w:rFonts w:hint="eastAsia" w:ascii="宋体" w:hAnsi="宋体" w:cs="宋体"/>
                <w:color w:val="auto"/>
                <w:kern w:val="0"/>
                <w:szCs w:val="21"/>
                <w:highlight w:val="none"/>
                <w:lang w:bidi="ar"/>
              </w:rPr>
              <w:t>区关于禁止、限制燃放烟花爆竹等规定。探索加强区域烟花爆竹禁限放协同。</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房山</w:t>
            </w:r>
            <w:r>
              <w:rPr>
                <w:rFonts w:hint="eastAsia" w:ascii="宋体" w:hAnsi="宋体" w:cs="宋体"/>
                <w:color w:val="auto"/>
                <w:kern w:val="0"/>
                <w:szCs w:val="21"/>
                <w:highlight w:val="none"/>
                <w:lang w:bidi="ar"/>
              </w:rPr>
              <w:t>公安</w:t>
            </w:r>
            <w:r>
              <w:rPr>
                <w:rFonts w:hint="eastAsia" w:ascii="宋体" w:hAnsi="宋体" w:cs="宋体"/>
                <w:color w:val="auto"/>
                <w:kern w:val="0"/>
                <w:szCs w:val="21"/>
                <w:highlight w:val="none"/>
                <w:lang w:eastAsia="zh-CN" w:bidi="ar"/>
              </w:rPr>
              <w:t>分</w:t>
            </w:r>
            <w:r>
              <w:rPr>
                <w:rFonts w:hint="eastAsia" w:ascii="宋体" w:hAnsi="宋体" w:cs="宋体"/>
                <w:color w:val="auto"/>
                <w:kern w:val="0"/>
                <w:szCs w:val="21"/>
                <w:highlight w:val="none"/>
                <w:lang w:bidi="ar"/>
              </w:rPr>
              <w:t>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应急局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大力倡导市民践行文明祭扫，弘扬时代新风。</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民政局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精神文明办</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市场监管局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lang w:bidi="ar"/>
              </w:rPr>
            </w:pPr>
            <w:r>
              <w:rPr>
                <w:rFonts w:hint="eastAsia" w:ascii="黑体" w:hAnsi="黑体" w:eastAsia="黑体" w:cs="黑体"/>
                <w:color w:val="auto"/>
                <w:szCs w:val="21"/>
                <w:highlight w:val="none"/>
              </w:rPr>
              <w:t>（五）重点区域强化提升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028" w:type="dxa"/>
            <w:vMerge w:val="restart"/>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kern w:val="0"/>
                <w:szCs w:val="21"/>
                <w:highlight w:val="none"/>
                <w:lang w:bidi="ar"/>
              </w:rPr>
              <w:t>机动车（械）“含绿量”提升项目</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推动货物绿色运输，建设零排放运输车队，</w:t>
            </w:r>
            <w:r>
              <w:rPr>
                <w:rFonts w:hint="eastAsia" w:ascii="宋体" w:hAnsi="宋体" w:cs="宋体"/>
                <w:color w:val="auto"/>
                <w:kern w:val="0"/>
                <w:szCs w:val="21"/>
                <w:highlight w:val="none"/>
                <w:lang w:eastAsia="zh-CN" w:bidi="ar"/>
              </w:rPr>
              <w:t>全</w:t>
            </w:r>
            <w:r>
              <w:rPr>
                <w:rFonts w:hint="eastAsia" w:ascii="宋体" w:hAnsi="宋体" w:cs="宋体"/>
                <w:color w:val="auto"/>
                <w:kern w:val="0"/>
                <w:szCs w:val="21"/>
                <w:highlight w:val="none"/>
                <w:lang w:bidi="ar"/>
              </w:rPr>
              <w:t>区至少达到3家以上。</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ind w:right="-65" w:rightChars="-31"/>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商务局</w:t>
            </w:r>
          </w:p>
          <w:p>
            <w:pPr>
              <w:snapToGrid w:val="0"/>
              <w:spacing w:line="260" w:lineRule="exact"/>
              <w:ind w:right="-65" w:rightChars="-31"/>
              <w:jc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p>
            <w:pPr>
              <w:snapToGrid w:val="0"/>
              <w:spacing w:line="260" w:lineRule="exact"/>
              <w:ind w:right="-65" w:rightChars="-31"/>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p>
            <w:pPr>
              <w:widowControl/>
              <w:ind w:left="-105" w:leftChars="-50" w:right="-105" w:rightChars="-50"/>
              <w:jc w:val="center"/>
              <w:textAlignment w:val="center"/>
              <w:rPr>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ind w:right="-65" w:rightChars="-31"/>
              <w:jc w:val="center"/>
              <w:rPr>
                <w:color w:val="auto"/>
                <w:highlight w:val="none"/>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建设“全电工地”，至少</w:t>
            </w:r>
            <w:r>
              <w:rPr>
                <w:rFonts w:hint="eastAsia" w:ascii="宋体" w:hAnsi="宋体" w:cs="宋体"/>
                <w:color w:val="auto"/>
                <w:kern w:val="0"/>
                <w:szCs w:val="21"/>
                <w:highlight w:val="none"/>
                <w:lang w:eastAsia="zh-CN" w:bidi="ar"/>
              </w:rPr>
              <w:t>在</w:t>
            </w:r>
            <w:r>
              <w:rPr>
                <w:rFonts w:hint="eastAsia" w:ascii="宋体" w:hAnsi="宋体" w:cs="宋体"/>
                <w:color w:val="auto"/>
                <w:kern w:val="0"/>
                <w:szCs w:val="21"/>
                <w:highlight w:val="none"/>
                <w:lang w:bidi="ar"/>
              </w:rPr>
              <w:t>1个施工工地</w:t>
            </w:r>
            <w:r>
              <w:rPr>
                <w:rFonts w:hint="eastAsia" w:ascii="宋体" w:hAnsi="宋体" w:cs="宋体"/>
                <w:color w:val="auto"/>
                <w:kern w:val="0"/>
                <w:szCs w:val="21"/>
                <w:highlight w:val="none"/>
                <w:lang w:eastAsia="zh-CN" w:bidi="ar"/>
              </w:rPr>
              <w:t>开展</w:t>
            </w:r>
            <w:r>
              <w:rPr>
                <w:rFonts w:hint="eastAsia" w:ascii="宋体" w:hAnsi="宋体" w:cs="宋体"/>
                <w:color w:val="auto"/>
                <w:kern w:val="0"/>
                <w:szCs w:val="21"/>
                <w:highlight w:val="none"/>
                <w:lang w:bidi="ar"/>
              </w:rPr>
              <w:t>“全电工地”</w:t>
            </w:r>
            <w:r>
              <w:rPr>
                <w:rFonts w:hint="eastAsia" w:ascii="宋体" w:hAnsi="宋体" w:cs="宋体"/>
                <w:color w:val="auto"/>
                <w:kern w:val="0"/>
                <w:szCs w:val="21"/>
                <w:highlight w:val="none"/>
                <w:lang w:eastAsia="zh-CN" w:bidi="ar"/>
              </w:rPr>
              <w:t>实践</w:t>
            </w:r>
            <w:r>
              <w:rPr>
                <w:rFonts w:hint="eastAsia" w:ascii="宋体" w:hAnsi="宋体" w:cs="宋体"/>
                <w:color w:val="auto"/>
                <w:kern w:val="0"/>
                <w:szCs w:val="21"/>
                <w:highlight w:val="none"/>
                <w:lang w:bidi="ar"/>
              </w:rPr>
              <w:t>。</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p>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701" w:type="dxa"/>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16</w:t>
            </w:r>
          </w:p>
        </w:tc>
        <w:tc>
          <w:tcPr>
            <w:tcW w:w="1028" w:type="dxa"/>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kern w:val="0"/>
                <w:szCs w:val="21"/>
                <w:highlight w:val="none"/>
                <w:lang w:bidi="ar"/>
              </w:rPr>
              <w:t>企业“含绿量”提升项目</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打造“创A”锅炉，推进既有锅炉耦合新能源供热</w:t>
            </w:r>
            <w:r>
              <w:rPr>
                <w:rFonts w:hint="eastAsia" w:ascii="宋体" w:hAnsi="宋体" w:cs="宋体"/>
                <w:color w:val="auto"/>
                <w:szCs w:val="21"/>
                <w:highlight w:val="none"/>
                <w:lang w:eastAsia="zh-CN"/>
              </w:rPr>
              <w:t>，</w:t>
            </w:r>
            <w:r>
              <w:rPr>
                <w:rFonts w:hint="eastAsia" w:ascii="宋体" w:hAnsi="宋体" w:cs="宋体"/>
                <w:color w:val="auto"/>
                <w:szCs w:val="21"/>
                <w:highlight w:val="none"/>
              </w:rPr>
              <w:t>积极谋划、科学设计，提前开展创A项目储备。</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发展改革委</w:t>
            </w:r>
          </w:p>
          <w:p>
            <w:pPr>
              <w:widowControl/>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教委</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1028" w:type="dxa"/>
            <w:vMerge w:val="restart"/>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城市精细化治理项目</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打造“0.1微克”精细化治理街道（乡镇），聚焦市委月度工作点评的空气质量待提升街道（乡镇），实施精准帮扶和科学指导，全面提升基层大气污染防治能力和水平，形成可复制、可推广的精细化治理样板模式。</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深化</w:t>
            </w:r>
            <w:r>
              <w:rPr>
                <w:rFonts w:hint="eastAsia" w:ascii="宋体" w:hAnsi="宋体" w:cs="宋体"/>
                <w:color w:val="auto"/>
                <w:kern w:val="0"/>
                <w:szCs w:val="21"/>
                <w:highlight w:val="none"/>
                <w:lang w:bidi="ar"/>
              </w:rPr>
              <w:t>大气治理智慧化监管</w:t>
            </w:r>
            <w:r>
              <w:rPr>
                <w:rFonts w:hint="eastAsia" w:ascii="宋体" w:hAnsi="宋体" w:cs="宋体"/>
                <w:color w:val="auto"/>
                <w:kern w:val="0"/>
                <w:szCs w:val="21"/>
                <w:highlight w:val="none"/>
                <w:lang w:eastAsia="zh-CN" w:bidi="ar"/>
              </w:rPr>
              <w:t>应用</w:t>
            </w:r>
            <w:r>
              <w:rPr>
                <w:rFonts w:hint="eastAsia" w:ascii="宋体" w:hAnsi="宋体" w:cs="宋体"/>
                <w:color w:val="auto"/>
                <w:kern w:val="0"/>
                <w:szCs w:val="21"/>
                <w:highlight w:val="none"/>
                <w:lang w:bidi="ar"/>
              </w:rPr>
              <w:t>，强化新技术、新装备应用，推动监管模式向数智赋能深刻转型。</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lang w:bidi="ar"/>
              </w:rPr>
            </w:pPr>
            <w:r>
              <w:rPr>
                <w:rFonts w:hint="eastAsia" w:ascii="黑体" w:hAnsi="黑体" w:eastAsia="黑体" w:cs="黑体"/>
                <w:color w:val="auto"/>
                <w:szCs w:val="21"/>
                <w:highlight w:val="none"/>
              </w:rPr>
              <w:t>（六）加强综合保障支撑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1028" w:type="dxa"/>
            <w:vMerge w:val="restart"/>
            <w:tcBorders>
              <w:left w:val="single" w:color="auto" w:sz="4" w:space="0"/>
              <w:right w:val="single" w:color="auto" w:sz="4" w:space="0"/>
            </w:tcBorders>
            <w:noWrap w:val="0"/>
            <w:vAlign w:val="center"/>
          </w:tcPr>
          <w:p>
            <w:pPr>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强化精准科学治污</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szCs w:val="21"/>
                <w:highlight w:val="none"/>
              </w:rPr>
            </w:pPr>
            <w:r>
              <w:rPr>
                <w:rFonts w:hint="eastAsia" w:ascii="宋体" w:hAnsi="宋体" w:cs="宋体"/>
                <w:color w:val="auto"/>
                <w:szCs w:val="21"/>
                <w:highlight w:val="none"/>
              </w:rPr>
              <w:t>对标空气重污染应急环保绩效评级要求，</w:t>
            </w:r>
            <w:r>
              <w:rPr>
                <w:rFonts w:hint="eastAsia" w:ascii="宋体" w:hAnsi="宋体" w:cs="宋体"/>
                <w:color w:val="auto"/>
                <w:szCs w:val="21"/>
                <w:highlight w:val="none"/>
                <w:lang w:eastAsia="zh-CN"/>
              </w:rPr>
              <w:t>推动</w:t>
            </w:r>
            <w:r>
              <w:rPr>
                <w:rFonts w:hint="eastAsia" w:ascii="宋体" w:hAnsi="宋体" w:cs="宋体"/>
                <w:color w:val="auto"/>
                <w:szCs w:val="21"/>
                <w:highlight w:val="none"/>
              </w:rPr>
              <w:t>现有、新申报国家重点行业AB级、引领性企业，以及具备条件的绿色企业</w:t>
            </w:r>
            <w:r>
              <w:rPr>
                <w:rFonts w:hint="eastAsia" w:ascii="宋体" w:hAnsi="宋体" w:cs="宋体"/>
                <w:color w:val="auto"/>
                <w:szCs w:val="21"/>
                <w:highlight w:val="none"/>
                <w:lang w:eastAsia="zh-CN"/>
              </w:rPr>
              <w:t>加快</w:t>
            </w:r>
            <w:r>
              <w:rPr>
                <w:rFonts w:hint="eastAsia" w:ascii="宋体" w:hAnsi="宋体" w:cs="宋体"/>
                <w:color w:val="auto"/>
                <w:szCs w:val="21"/>
                <w:highlight w:val="none"/>
              </w:rPr>
              <w:t>安装门禁及视频监控系统并与生态环境部门联网，积极引导企业减少使用国五及以下排放标准燃油车和国三及以下排放标准燃油机械。</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按照生态环境部《重污染天气应急减排清单编制技术指南》要求，</w:t>
            </w:r>
            <w:r>
              <w:rPr>
                <w:rFonts w:hint="eastAsia" w:ascii="宋体" w:hAnsi="宋体" w:cs="宋体"/>
                <w:color w:val="auto"/>
                <w:szCs w:val="21"/>
                <w:highlight w:val="none"/>
                <w:lang w:eastAsia="zh-CN"/>
              </w:rPr>
              <w:t>推动工业企业、</w:t>
            </w:r>
            <w:r>
              <w:rPr>
                <w:rFonts w:hint="eastAsia" w:ascii="宋体" w:hAnsi="宋体" w:cs="宋体"/>
                <w:color w:val="auto"/>
                <w:szCs w:val="21"/>
                <w:highlight w:val="none"/>
              </w:rPr>
              <w:t>混凝土搅拌站、沥青混合料搅拌站、建筑垃圾资源化处理企业和物流园区（基地）</w:t>
            </w:r>
            <w:r>
              <w:rPr>
                <w:rFonts w:hint="eastAsia" w:ascii="宋体" w:hAnsi="宋体" w:cs="宋体"/>
                <w:color w:val="auto"/>
                <w:szCs w:val="21"/>
                <w:highlight w:val="none"/>
                <w:lang w:eastAsia="zh-CN"/>
              </w:rPr>
              <w:t>等</w:t>
            </w:r>
            <w:r>
              <w:rPr>
                <w:rFonts w:hint="eastAsia" w:ascii="宋体" w:hAnsi="宋体" w:cs="宋体"/>
                <w:color w:val="auto"/>
                <w:szCs w:val="21"/>
                <w:highlight w:val="none"/>
              </w:rPr>
              <w:t>重点用车单位门禁及视频监控系统联网，积极引导企业使用新能源车和非道路移动机械，减少使用国五及以下排放标准燃油车和国三及以下排放标准燃油机械。</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经济和信息化局</w:t>
            </w:r>
          </w:p>
          <w:p>
            <w:pPr>
              <w:widowControl/>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住房城乡建设委</w:t>
            </w:r>
          </w:p>
          <w:p>
            <w:pPr>
              <w:widowControl/>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widowControl/>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商务局</w:t>
            </w:r>
          </w:p>
          <w:p>
            <w:pPr>
              <w:widowControl/>
              <w:ind w:left="-105" w:leftChars="-50" w:right="-105" w:rightChars="-50"/>
              <w:jc w:val="center"/>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房山公路分局</w:t>
            </w:r>
          </w:p>
          <w:p>
            <w:pPr>
              <w:widowControl/>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委宣传部</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szCs w:val="21"/>
                <w:highlight w:val="none"/>
                <w:lang w:bidi="ar"/>
              </w:rPr>
            </w:pPr>
            <w:r>
              <w:rPr>
                <w:rFonts w:hint="eastAsia" w:ascii="宋体" w:hAnsi="宋体" w:cs="宋体"/>
                <w:color w:val="auto"/>
                <w:szCs w:val="21"/>
                <w:highlight w:val="none"/>
              </w:rPr>
              <w:t>全面实行排污许可制。重点审核空气重污染应急减排要求等内容是否按规定记载；对重点行业排污许可证质量、2025年度排污许可证执行报告开展常态化审核，审核总数分别不少于持证单位总数的三分之一；全</w:t>
            </w:r>
            <w:r>
              <w:rPr>
                <w:rFonts w:hint="eastAsia" w:ascii="宋体" w:hAnsi="宋体" w:cs="宋体"/>
                <w:color w:val="auto"/>
                <w:szCs w:val="21"/>
                <w:highlight w:val="none"/>
                <w:lang w:eastAsia="zh-CN"/>
              </w:rPr>
              <w:t>区</w:t>
            </w:r>
            <w:r>
              <w:rPr>
                <w:rFonts w:hint="eastAsia" w:ascii="宋体" w:hAnsi="宋体" w:cs="宋体"/>
                <w:color w:val="auto"/>
                <w:szCs w:val="21"/>
                <w:highlight w:val="none"/>
              </w:rPr>
              <w:t>2025年度排污许可执行报告按时提交率达到98%以上。督促排污单位依法披露环境信息。</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公安交管、生态环境部门在进京路口和市内主要道路开展重型车的人工检查。使用精准管控设备的进京口，在联合执法时段对系统筛选出的红、黄类重点车辆抽查率不少于50%；未使用精准管控设备的进京口和市内重点道路，人工执法强度不低于同期水平。</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结合辖区机械登记台账，聚焦老旧排放标准机械进行执法检测。</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房山交通支队</w:t>
            </w:r>
          </w:p>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jc w:val="center"/>
        </w:trPr>
        <w:tc>
          <w:tcPr>
            <w:tcW w:w="701" w:type="dxa"/>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1028" w:type="dxa"/>
            <w:tcBorders>
              <w:left w:val="single" w:color="auto" w:sz="4" w:space="0"/>
              <w:right w:val="single" w:color="auto" w:sz="4" w:space="0"/>
            </w:tcBorders>
            <w:noWrap w:val="0"/>
            <w:vAlign w:val="center"/>
          </w:tcPr>
          <w:p>
            <w:pPr>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强化精准科学治污</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生态环境部门结合季节特点，以VOCs和NOx为重点，开展涉气固定源执法检查。以空气质量排名靠后区域为重点，组织区级“点穴”执法。强化污染源自动监控、热点网格、加油站油气回收在线、餐饮在线等非现场执法检查和科技执法手段应用。针对采暖季锅炉、柴油车（械）、餐饮等重点领域开展专项执法</w:t>
            </w:r>
            <w:r>
              <w:rPr>
                <w:rFonts w:hint="eastAsia" w:ascii="宋体" w:hAnsi="宋体" w:cs="宋体"/>
                <w:color w:val="auto"/>
                <w:szCs w:val="21"/>
                <w:highlight w:val="none"/>
              </w:rPr>
              <w:t>。</w:t>
            </w:r>
          </w:p>
          <w:p>
            <w:pPr>
              <w:widowControl/>
              <w:textAlignment w:val="center"/>
              <w:rPr>
                <w:rFonts w:hint="eastAsia" w:ascii="宋体" w:hAnsi="宋体" w:cs="宋体"/>
                <w:color w:val="auto"/>
                <w:szCs w:val="21"/>
                <w:highlight w:val="none"/>
                <w:lang w:bidi="ar"/>
              </w:rPr>
            </w:pPr>
            <w:r>
              <w:rPr>
                <w:rFonts w:hint="eastAsia" w:ascii="宋体" w:hAnsi="宋体" w:cs="宋体"/>
                <w:color w:val="auto"/>
                <w:spacing w:val="-6"/>
                <w:szCs w:val="21"/>
                <w:highlight w:val="none"/>
              </w:rPr>
              <w:t>公安交管、城管执法等部门和乡镇（街道）执法部门依据职责，组织开展贯穿全年的环境问题专项执法检查，加强对移动源、施工工地和露天焚烧等问题的执法检查。</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widowControl/>
              <w:ind w:left="-105" w:leftChars="-50" w:right="-105" w:rightChars="-50"/>
              <w:jc w:val="center"/>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房山交通支队</w:t>
            </w:r>
          </w:p>
          <w:p>
            <w:pPr>
              <w:widowControl/>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城市管理委</w:t>
            </w:r>
          </w:p>
          <w:p>
            <w:pPr>
              <w:pStyle w:val="3"/>
              <w:jc w:val="center"/>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交通</w:t>
            </w:r>
            <w:r>
              <w:rPr>
                <w:rFonts w:hint="eastAsia" w:ascii="宋体" w:hAnsi="宋体" w:cs="宋体"/>
                <w:color w:val="auto"/>
                <w:szCs w:val="21"/>
                <w:highlight w:val="none"/>
                <w:lang w:eastAsia="zh-CN"/>
              </w:rPr>
              <w:t>局</w:t>
            </w:r>
          </w:p>
          <w:p>
            <w:pPr>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1028" w:type="dxa"/>
            <w:vMerge w:val="restart"/>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发挥经济政策激励作用</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bidi="ar"/>
              </w:rPr>
              <w:t>在建筑、交通、新能源、技术创新等重点领域，鼓励金融机构加大对符合条件企业的信贷、债券、保险等绿色金融支持。绿色绩效评价结果作为</w:t>
            </w:r>
            <w:r>
              <w:rPr>
                <w:rFonts w:hint="eastAsia" w:ascii="宋体" w:hAnsi="宋体" w:cs="宋体"/>
                <w:color w:val="auto"/>
                <w:szCs w:val="21"/>
                <w:highlight w:val="none"/>
                <w:lang w:eastAsia="zh-CN" w:bidi="ar"/>
              </w:rPr>
              <w:t>绿色金融支持</w:t>
            </w:r>
            <w:r>
              <w:rPr>
                <w:rFonts w:hint="eastAsia" w:ascii="宋体" w:hAnsi="宋体" w:cs="宋体"/>
                <w:color w:val="auto"/>
                <w:szCs w:val="21"/>
                <w:highlight w:val="none"/>
                <w:lang w:bidi="ar"/>
              </w:rPr>
              <w:t>的重要参考。</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color w:val="auto"/>
                <w:highlight w:val="none"/>
                <w:lang w:val="en-US" w:eastAsia="zh-CN"/>
              </w:rPr>
              <w:t>区金融办</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加强项目储备与资金使用管理，并结合辖区实际，相应加大区级财政投入力度。</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财政局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color w:val="auto"/>
                <w:kern w:val="0"/>
                <w:szCs w:val="21"/>
                <w:highlight w:val="none"/>
                <w:lang w:bidi="ar"/>
              </w:rPr>
            </w:pPr>
            <w:r>
              <w:rPr>
                <w:rFonts w:hint="eastAsia" w:ascii="黑体" w:hAnsi="黑体" w:eastAsia="黑体" w:cs="黑体"/>
                <w:color w:val="auto"/>
                <w:kern w:val="0"/>
                <w:sz w:val="32"/>
                <w:szCs w:val="32"/>
                <w:highlight w:val="none"/>
                <w:lang w:bidi="ar"/>
              </w:rPr>
              <w:t>二、建设美丽河湖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r>
              <w:rPr>
                <w:rFonts w:hint="eastAsia" w:ascii="黑体" w:hAnsi="黑体" w:eastAsia="黑体" w:cs="黑体"/>
                <w:color w:val="auto"/>
                <w:kern w:val="0"/>
                <w:szCs w:val="21"/>
                <w:highlight w:val="none"/>
                <w:lang w:bidi="ar"/>
              </w:rPr>
              <w:t>（一）水生态环境质量目标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1" w:type="dxa"/>
            <w:tcBorders>
              <w:left w:val="single" w:color="auto" w:sz="4" w:space="0"/>
              <w:right w:val="single" w:color="auto" w:sz="4" w:space="0"/>
            </w:tcBorders>
            <w:noWrap w:val="0"/>
            <w:vAlign w:val="center"/>
          </w:tcPr>
          <w:p>
            <w:pPr>
              <w:spacing w:line="300" w:lineRule="exact"/>
              <w:jc w:val="center"/>
              <w:rPr>
                <w:rFonts w:ascii="宋体" w:hAnsi="宋体" w:cs="宋体"/>
                <w:color w:val="auto"/>
                <w:highlight w:val="none"/>
              </w:rPr>
            </w:pPr>
            <w:r>
              <w:rPr>
                <w:rFonts w:hint="eastAsia" w:ascii="宋体" w:hAnsi="宋体" w:cs="宋体"/>
                <w:color w:val="auto"/>
                <w:highlight w:val="none"/>
              </w:rPr>
              <w:t>20</w:t>
            </w:r>
          </w:p>
        </w:tc>
        <w:tc>
          <w:tcPr>
            <w:tcW w:w="1028" w:type="dxa"/>
            <w:tcBorders>
              <w:left w:val="single" w:color="auto" w:sz="4" w:space="0"/>
              <w:right w:val="single" w:color="auto" w:sz="4" w:space="0"/>
            </w:tcBorders>
            <w:noWrap w:val="0"/>
            <w:vAlign w:val="center"/>
          </w:tcPr>
          <w:p>
            <w:pPr>
              <w:widowControl/>
              <w:spacing w:line="300" w:lineRule="exact"/>
              <w:ind w:left="-105" w:leftChars="-50" w:right="-105" w:rightChars="-50"/>
              <w:jc w:val="center"/>
              <w:textAlignment w:val="center"/>
              <w:rPr>
                <w:rFonts w:hint="eastAsia"/>
                <w:color w:val="auto"/>
                <w:highlight w:val="none"/>
              </w:rPr>
            </w:pPr>
            <w:r>
              <w:rPr>
                <w:rFonts w:hint="eastAsia" w:ascii="宋体" w:hAnsi="宋体" w:cs="宋体"/>
                <w:color w:val="auto"/>
                <w:kern w:val="0"/>
                <w:szCs w:val="21"/>
                <w:highlight w:val="none"/>
                <w:lang w:bidi="ar"/>
              </w:rPr>
              <w:t>目标任务</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持续巩固水生态环境质量改善成效，地表水国</w:t>
            </w:r>
            <w:r>
              <w:rPr>
                <w:rFonts w:hint="eastAsia" w:ascii="宋体" w:hAnsi="宋体" w:cs="宋体"/>
                <w:color w:val="auto"/>
                <w:kern w:val="0"/>
                <w:szCs w:val="21"/>
                <w:highlight w:val="none"/>
                <w:lang w:eastAsia="zh-CN" w:bidi="ar"/>
              </w:rPr>
              <w:t>、市</w:t>
            </w:r>
            <w:r>
              <w:rPr>
                <w:rFonts w:hint="eastAsia" w:ascii="宋体" w:hAnsi="宋体" w:cs="宋体"/>
                <w:color w:val="auto"/>
                <w:kern w:val="0"/>
                <w:szCs w:val="21"/>
                <w:highlight w:val="none"/>
                <w:lang w:bidi="ar"/>
              </w:rPr>
              <w:t>考核断面优良水体比例达到</w:t>
            </w:r>
            <w:r>
              <w:rPr>
                <w:rFonts w:hint="eastAsia" w:ascii="宋体" w:hAnsi="宋体" w:cs="宋体"/>
                <w:color w:val="auto"/>
                <w:kern w:val="0"/>
                <w:szCs w:val="21"/>
                <w:highlight w:val="none"/>
                <w:lang w:eastAsia="zh-CN" w:bidi="ar"/>
              </w:rPr>
              <w:t>市级</w:t>
            </w:r>
            <w:r>
              <w:rPr>
                <w:rFonts w:hint="eastAsia" w:ascii="宋体" w:hAnsi="宋体" w:cs="宋体"/>
                <w:color w:val="auto"/>
                <w:kern w:val="0"/>
                <w:szCs w:val="21"/>
                <w:highlight w:val="none"/>
                <w:lang w:bidi="ar"/>
              </w:rPr>
              <w:t>目标要求。</w:t>
            </w:r>
          </w:p>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集中式饮用水水源地水质保持稳定达标。</w:t>
            </w:r>
          </w:p>
          <w:p>
            <w:pPr>
              <w:widowControl/>
              <w:spacing w:line="300" w:lineRule="exact"/>
              <w:textAlignment w:val="center"/>
              <w:rPr>
                <w:rFonts w:hint="eastAsia"/>
                <w:color w:val="auto"/>
                <w:highlight w:val="none"/>
              </w:rPr>
            </w:pPr>
            <w:r>
              <w:rPr>
                <w:rFonts w:hint="eastAsia" w:ascii="宋体" w:hAnsi="宋体" w:cs="宋体"/>
                <w:color w:val="auto"/>
                <w:kern w:val="0"/>
                <w:szCs w:val="21"/>
                <w:highlight w:val="none"/>
                <w:lang w:bidi="ar"/>
              </w:rPr>
              <w:t>地下水水质总体保持稳定。</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bidi="ar"/>
              </w:rPr>
              <w:t>年底前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eastAsia="宋体"/>
                <w:color w:val="auto"/>
                <w:highlight w:val="none"/>
                <w:lang w:eastAsia="zh-CN"/>
              </w:rPr>
            </w:pPr>
            <w:r>
              <w:rPr>
                <w:rFonts w:hint="eastAsia" w:ascii="宋体" w:hAnsi="宋体" w:eastAsia="宋体" w:cs="宋体"/>
                <w:color w:val="auto"/>
                <w:kern w:val="0"/>
                <w:sz w:val="21"/>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市规划自然资源委</w:t>
            </w:r>
            <w:r>
              <w:rPr>
                <w:rFonts w:hint="eastAsia" w:ascii="宋体" w:hAnsi="宋体" w:cs="宋体"/>
                <w:color w:val="auto"/>
                <w:kern w:val="0"/>
                <w:szCs w:val="21"/>
                <w:highlight w:val="none"/>
                <w:lang w:eastAsia="zh-CN" w:bidi="ar"/>
              </w:rPr>
              <w:t>房山分局</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农业农村局</w:t>
            </w:r>
          </w:p>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1" w:type="dxa"/>
            <w:tcBorders>
              <w:left w:val="single" w:color="auto" w:sz="4" w:space="0"/>
              <w:right w:val="single" w:color="auto" w:sz="4" w:space="0"/>
            </w:tcBorders>
            <w:noWrap w:val="0"/>
            <w:vAlign w:val="center"/>
          </w:tcPr>
          <w:p>
            <w:pPr>
              <w:spacing w:line="300" w:lineRule="exact"/>
              <w:jc w:val="center"/>
              <w:rPr>
                <w:rFonts w:hint="eastAsia" w:ascii="宋体" w:hAnsi="宋体" w:cs="宋体"/>
                <w:color w:val="auto"/>
                <w:highlight w:val="none"/>
              </w:rPr>
            </w:pPr>
            <w:r>
              <w:rPr>
                <w:rFonts w:hint="eastAsia" w:ascii="宋体" w:hAnsi="宋体" w:cs="宋体"/>
                <w:color w:val="auto"/>
                <w:highlight w:val="none"/>
              </w:rPr>
              <w:t>21</w:t>
            </w:r>
          </w:p>
        </w:tc>
        <w:tc>
          <w:tcPr>
            <w:tcW w:w="1028" w:type="dxa"/>
            <w:tcBorders>
              <w:left w:val="single" w:color="auto" w:sz="4" w:space="0"/>
              <w:right w:val="single" w:color="auto" w:sz="4" w:space="0"/>
            </w:tcBorders>
            <w:noWrap w:val="0"/>
            <w:vAlign w:val="center"/>
          </w:tcPr>
          <w:p>
            <w:pPr>
              <w:widowControl/>
              <w:spacing w:line="300" w:lineRule="exact"/>
              <w:ind w:left="-105" w:leftChars="-50" w:right="-105" w:rightChars="-50"/>
              <w:jc w:val="center"/>
              <w:textAlignment w:val="center"/>
              <w:rPr>
                <w:rFonts w:hint="eastAsia"/>
                <w:color w:val="auto"/>
                <w:highlight w:val="none"/>
              </w:rPr>
            </w:pPr>
            <w:r>
              <w:rPr>
                <w:rFonts w:hint="eastAsia" w:ascii="宋体" w:hAnsi="宋体" w:cs="宋体"/>
                <w:color w:val="auto"/>
                <w:kern w:val="0"/>
                <w:szCs w:val="21"/>
                <w:highlight w:val="none"/>
                <w:lang w:bidi="ar"/>
              </w:rPr>
              <w:t>深入实施总量减排</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color w:val="auto"/>
                <w:highlight w:val="none"/>
              </w:rPr>
            </w:pPr>
            <w:r>
              <w:rPr>
                <w:rFonts w:hint="eastAsia" w:ascii="宋体" w:hAnsi="宋体" w:cs="宋体"/>
                <w:color w:val="auto"/>
                <w:kern w:val="0"/>
                <w:szCs w:val="21"/>
                <w:highlight w:val="none"/>
                <w:lang w:bidi="ar"/>
              </w:rPr>
              <w:t>实现主要水污染物排放总量持续下降，完成化学需氧量(COD)、总磷（TP）“十五五”减排时序目标任务。</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bidi="ar"/>
              </w:rPr>
              <w:t>年底前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eastAsia="宋体" w:cs="宋体"/>
                <w:color w:val="auto"/>
                <w:kern w:val="0"/>
                <w:sz w:val="21"/>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黑体" w:hAnsi="黑体" w:eastAsia="黑体" w:cs="黑体"/>
                <w:color w:val="auto"/>
                <w:kern w:val="0"/>
                <w:szCs w:val="21"/>
                <w:highlight w:val="none"/>
                <w:lang w:bidi="ar"/>
              </w:rPr>
              <w:t>（二）水资源保护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22</w:t>
            </w:r>
          </w:p>
        </w:tc>
        <w:tc>
          <w:tcPr>
            <w:tcW w:w="10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加强饮用水保护</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color w:val="auto"/>
                <w:highlight w:val="none"/>
              </w:rPr>
            </w:pPr>
            <w:r>
              <w:rPr>
                <w:rFonts w:hint="eastAsia" w:ascii="宋体" w:hAnsi="宋体" w:cs="宋体"/>
                <w:color w:val="auto"/>
                <w:kern w:val="0"/>
                <w:szCs w:val="21"/>
                <w:highlight w:val="none"/>
                <w:lang w:bidi="ar"/>
              </w:rPr>
              <w:t>加强饮用水供水厂站水源水和出厂水水质检测；对水质有不达标风险的饮用水水源，采取水源置换、集中供水、深度处理等措施确保饮用水安全。</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bidi="ar"/>
              </w:rPr>
              <w:t>长期实施</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eastAsia="宋体" w:cs="宋体"/>
                <w:color w:val="auto"/>
                <w:kern w:val="0"/>
                <w:sz w:val="21"/>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701" w:type="dxa"/>
            <w:vMerge w:val="continue"/>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cs="宋体"/>
                <w:color w:val="auto"/>
                <w:highlight w:val="none"/>
              </w:rPr>
            </w:pPr>
          </w:p>
        </w:tc>
        <w:tc>
          <w:tcPr>
            <w:tcW w:w="1028" w:type="dxa"/>
            <w:vMerge w:val="continue"/>
            <w:tcBorders>
              <w:top w:val="single" w:color="auto" w:sz="4" w:space="0"/>
              <w:left w:val="single" w:color="auto" w:sz="4" w:space="0"/>
              <w:right w:val="single" w:color="auto" w:sz="4" w:space="0"/>
            </w:tcBorders>
            <w:noWrap w:val="0"/>
            <w:vAlign w:val="center"/>
          </w:tcPr>
          <w:p>
            <w:pPr>
              <w:spacing w:line="300" w:lineRule="exact"/>
              <w:ind w:left="-105" w:leftChars="-50" w:right="-105" w:rightChars="-50"/>
              <w:jc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color w:val="auto"/>
                <w:highlight w:val="none"/>
              </w:rPr>
            </w:pPr>
            <w:r>
              <w:rPr>
                <w:rFonts w:hint="eastAsia" w:ascii="宋体" w:hAnsi="宋体" w:cs="宋体"/>
                <w:color w:val="auto"/>
                <w:kern w:val="0"/>
                <w:szCs w:val="21"/>
                <w:highlight w:val="none"/>
                <w:lang w:bidi="ar"/>
              </w:rPr>
              <w:t>统筹实施辖区饮用水水源地规范化建设，对新划定、调整或受水毁影响的水源地（水源井）完善封闭隔离防护设施和保护区标志标识牌，动态清理整治保护区内影响水源安全的环境问题。加强农村水源保护巡查，确保水源井周边30米范围内无污水、无垃圾、无渗厕、无养殖场等污染源。加强水源地风险防范和应急管理。</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bidi="ar"/>
              </w:rPr>
              <w:t>长期实施</w:t>
            </w:r>
          </w:p>
        </w:tc>
        <w:tc>
          <w:tcPr>
            <w:tcW w:w="176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区生态环境局</w:t>
            </w:r>
          </w:p>
          <w:p>
            <w:pPr>
              <w:spacing w:line="300" w:lineRule="exact"/>
              <w:jc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区水务局</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olor w:val="auto"/>
                <w:highlight w:val="none"/>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1"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spacing w:line="300" w:lineRule="exact"/>
              <w:ind w:left="-105" w:leftChars="-50" w:right="-105" w:rightChars="-50"/>
              <w:jc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color w:val="auto"/>
                <w:highlight w:val="none"/>
              </w:rPr>
            </w:pPr>
            <w:r>
              <w:rPr>
                <w:rFonts w:hint="eastAsia" w:ascii="宋体" w:hAnsi="宋体" w:cs="宋体"/>
                <w:color w:val="auto"/>
                <w:kern w:val="0"/>
                <w:szCs w:val="21"/>
                <w:highlight w:val="none"/>
                <w:lang w:bidi="ar"/>
              </w:rPr>
              <w:t>开展饮用水水源地环境状况年度调查评估，按国家要求完成系统填报，年底前提交评估报告，实现水源地“一源一档”动态管理。</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eastAsia="宋体"/>
                <w:color w:val="auto"/>
                <w:highlight w:val="none"/>
                <w:lang w:eastAsia="zh-CN"/>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spacing w:line="300" w:lineRule="exact"/>
              <w:jc w:val="center"/>
              <w:rPr>
                <w:rFonts w:hint="eastAsia"/>
                <w:color w:val="auto"/>
                <w:highlight w:val="none"/>
              </w:rPr>
            </w:pPr>
            <w:r>
              <w:rPr>
                <w:rFonts w:hint="eastAsia" w:ascii="宋体" w:hAnsi="宋体" w:cs="宋体"/>
                <w:color w:val="auto"/>
                <w:kern w:val="0"/>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1" w:type="dxa"/>
            <w:tcBorders>
              <w:left w:val="single" w:color="auto" w:sz="4" w:space="0"/>
              <w:right w:val="single" w:color="auto" w:sz="4" w:space="0"/>
            </w:tcBorders>
            <w:noWrap w:val="0"/>
            <w:vAlign w:val="center"/>
          </w:tcPr>
          <w:p>
            <w:pPr>
              <w:spacing w:line="300" w:lineRule="exact"/>
              <w:jc w:val="center"/>
              <w:rPr>
                <w:rFonts w:hint="eastAsia" w:ascii="宋体" w:hAnsi="宋体" w:cs="宋体"/>
                <w:color w:val="auto"/>
                <w:highlight w:val="none"/>
              </w:rPr>
            </w:pPr>
            <w:r>
              <w:rPr>
                <w:rFonts w:hint="eastAsia" w:ascii="宋体" w:hAnsi="宋体" w:cs="宋体"/>
                <w:color w:val="auto"/>
                <w:highlight w:val="none"/>
                <w:lang w:eastAsia="zh"/>
              </w:rPr>
              <w:t>22</w:t>
            </w:r>
          </w:p>
        </w:tc>
        <w:tc>
          <w:tcPr>
            <w:tcW w:w="1028" w:type="dxa"/>
            <w:tcBorders>
              <w:left w:val="single" w:color="auto" w:sz="4" w:space="0"/>
              <w:right w:val="single" w:color="auto" w:sz="4" w:space="0"/>
            </w:tcBorders>
            <w:noWrap w:val="0"/>
            <w:vAlign w:val="center"/>
          </w:tcPr>
          <w:p>
            <w:pPr>
              <w:spacing w:line="300" w:lineRule="exact"/>
              <w:ind w:left="-105" w:leftChars="-50" w:right="-105" w:rightChars="-50"/>
              <w:jc w:val="center"/>
              <w:rPr>
                <w:rFonts w:hint="eastAsia"/>
                <w:color w:val="auto"/>
                <w:highlight w:val="none"/>
              </w:rPr>
            </w:pPr>
            <w:r>
              <w:rPr>
                <w:rFonts w:hint="eastAsia" w:ascii="宋体" w:hAnsi="宋体" w:cs="宋体"/>
                <w:color w:val="auto"/>
                <w:kern w:val="0"/>
                <w:szCs w:val="21"/>
                <w:highlight w:val="none"/>
                <w:lang w:bidi="ar"/>
              </w:rPr>
              <w:t>加强饮用水保护</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加强饮用水水质监测评价，按季度向社会公开区级、乡镇级饮用水安全状况信息。</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spacing w:line="30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spacing w:line="300" w:lineRule="exact"/>
              <w:jc w:val="center"/>
              <w:rPr>
                <w:rFonts w:hint="eastAsia"/>
                <w:color w:val="auto"/>
                <w:highlight w:val="none"/>
              </w:rPr>
            </w:pPr>
            <w:r>
              <w:rPr>
                <w:rFonts w:hint="eastAsia" w:ascii="宋体" w:hAnsi="宋体" w:cs="宋体"/>
                <w:color w:val="auto"/>
                <w:kern w:val="0"/>
                <w:szCs w:val="21"/>
                <w:highlight w:val="none"/>
                <w:lang w:eastAsia="zh-CN" w:bidi="ar"/>
              </w:rPr>
              <w:t>区卫生健康委</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eastAsia="宋体"/>
                <w:color w:val="auto"/>
                <w:highlight w:val="none"/>
                <w:lang w:eastAsia="zh-CN"/>
              </w:rPr>
            </w:pPr>
            <w:r>
              <w:rPr>
                <w:rFonts w:hint="eastAsia"/>
                <w:color w:val="auto"/>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01" w:type="dxa"/>
            <w:vMerge w:val="restart"/>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r>
              <w:rPr>
                <w:rFonts w:hint="eastAsia" w:ascii="宋体" w:hAnsi="宋体" w:cs="宋体"/>
                <w:color w:val="auto"/>
                <w:highlight w:val="none"/>
              </w:rPr>
              <w:t>23</w:t>
            </w:r>
          </w:p>
        </w:tc>
        <w:tc>
          <w:tcPr>
            <w:tcW w:w="1028" w:type="dxa"/>
            <w:vMerge w:val="restart"/>
            <w:tcBorders>
              <w:left w:val="single" w:color="auto" w:sz="4" w:space="0"/>
              <w:right w:val="single" w:color="auto" w:sz="4" w:space="0"/>
            </w:tcBorders>
            <w:noWrap w:val="0"/>
            <w:vAlign w:val="center"/>
          </w:tcPr>
          <w:p>
            <w:pPr>
              <w:spacing w:line="290" w:lineRule="exact"/>
              <w:ind w:left="-105" w:leftChars="-50" w:right="-105" w:rightChars="-50"/>
              <w:jc w:val="center"/>
              <w:rPr>
                <w:rFonts w:hint="eastAsia"/>
                <w:color w:val="auto"/>
                <w:highlight w:val="none"/>
              </w:rPr>
            </w:pPr>
            <w:r>
              <w:rPr>
                <w:rFonts w:hint="eastAsia" w:ascii="宋体" w:hAnsi="宋体" w:cs="宋体"/>
                <w:color w:val="auto"/>
                <w:kern w:val="0"/>
                <w:szCs w:val="21"/>
                <w:highlight w:val="none"/>
                <w:lang w:bidi="ar"/>
              </w:rPr>
              <w:t>加强地下水保护</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结合生态环境部全国地下水污染调查评价工作部署，推进</w:t>
            </w:r>
            <w:r>
              <w:rPr>
                <w:rFonts w:hint="eastAsia" w:ascii="宋体" w:hAnsi="宋体" w:cs="宋体"/>
                <w:color w:val="auto"/>
                <w:kern w:val="0"/>
                <w:szCs w:val="21"/>
                <w:highlight w:val="none"/>
                <w:lang w:eastAsia="zh-CN" w:bidi="ar"/>
              </w:rPr>
              <w:t>垃圾</w:t>
            </w:r>
            <w:r>
              <w:rPr>
                <w:rFonts w:hint="eastAsia" w:ascii="宋体" w:hAnsi="宋体" w:cs="宋体"/>
                <w:color w:val="auto"/>
                <w:kern w:val="0"/>
                <w:szCs w:val="21"/>
                <w:highlight w:val="none"/>
                <w:lang w:bidi="ar"/>
              </w:rPr>
              <w:t>填埋场地下水调查评估，查清辖区</w:t>
            </w:r>
            <w:r>
              <w:rPr>
                <w:rFonts w:hint="eastAsia" w:ascii="宋体" w:hAnsi="宋体" w:cs="宋体"/>
                <w:color w:val="auto"/>
                <w:kern w:val="0"/>
                <w:szCs w:val="21"/>
                <w:highlight w:val="none"/>
                <w:lang w:eastAsia="zh-CN" w:bidi="ar"/>
              </w:rPr>
              <w:t>垃圾</w:t>
            </w:r>
            <w:r>
              <w:rPr>
                <w:rFonts w:hint="eastAsia" w:ascii="宋体" w:hAnsi="宋体" w:cs="宋体"/>
                <w:color w:val="auto"/>
                <w:kern w:val="0"/>
                <w:szCs w:val="21"/>
                <w:highlight w:val="none"/>
                <w:lang w:bidi="ar"/>
              </w:rPr>
              <w:t>填埋场地下水污染状况，形成需要重点管控或治理名单。</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spacing w:line="300" w:lineRule="exact"/>
              <w:jc w:val="center"/>
              <w:rPr>
                <w:rFonts w:hint="eastAsia"/>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auto"/>
                <w:highlight w:val="none"/>
                <w:lang w:eastAsia="zh-CN"/>
              </w:rPr>
            </w:pPr>
            <w:r>
              <w:rPr>
                <w:rFonts w:hint="eastAsia" w:ascii="宋体" w:hAnsi="宋体" w:cs="宋体"/>
                <w:color w:val="auto"/>
                <w:kern w:val="0"/>
                <w:szCs w:val="21"/>
                <w:highlight w:val="none"/>
                <w:lang w:eastAsia="zh-CN" w:bidi="ar"/>
              </w:rPr>
              <w:t>相关乡镇（街道）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highlight w:val="none"/>
              </w:rPr>
            </w:pP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核实辖区加油站（点）埋地油罐防渗漏情况，确保加油站（点）采用的双层罐或防渗池等防渗漏措施、防渗漏监测系统完整有效。</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eastAsia="宋体" w:cs="宋体"/>
                <w:color w:val="auto"/>
                <w:kern w:val="0"/>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olor w:val="auto"/>
                <w:highlight w:val="none"/>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01" w:type="dxa"/>
            <w:vMerge w:val="restart"/>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24</w:t>
            </w:r>
          </w:p>
        </w:tc>
        <w:tc>
          <w:tcPr>
            <w:tcW w:w="1028" w:type="dxa"/>
            <w:vMerge w:val="restart"/>
            <w:tcBorders>
              <w:left w:val="single" w:color="auto" w:sz="4" w:space="0"/>
              <w:right w:val="single" w:color="auto" w:sz="4" w:space="0"/>
            </w:tcBorders>
            <w:noWrap w:val="0"/>
            <w:vAlign w:val="center"/>
          </w:tcPr>
          <w:p>
            <w:pPr>
              <w:spacing w:line="290" w:lineRule="exact"/>
              <w:ind w:left="-105" w:leftChars="-50" w:right="-105" w:rightChars="-50"/>
              <w:jc w:val="center"/>
              <w:rPr>
                <w:rFonts w:hint="eastAsia"/>
                <w:color w:val="auto"/>
                <w:highlight w:val="none"/>
              </w:rPr>
            </w:pPr>
            <w:r>
              <w:rPr>
                <w:rFonts w:hint="eastAsia" w:ascii="宋体" w:hAnsi="宋体" w:cs="宋体"/>
                <w:color w:val="auto"/>
                <w:kern w:val="0"/>
                <w:szCs w:val="21"/>
                <w:highlight w:val="none"/>
                <w:lang w:bidi="ar"/>
              </w:rPr>
              <w:t>节水型社会建设</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持续推进节水型社会建设，全</w:t>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生产生活用水总量控制在</w:t>
            </w:r>
            <w:r>
              <w:rPr>
                <w:rFonts w:hint="eastAsia" w:ascii="宋体" w:hAnsi="宋体" w:eastAsia="宋体" w:cs="宋体"/>
                <w:b/>
                <w:bCs/>
                <w:color w:val="auto"/>
                <w:kern w:val="0"/>
                <w:szCs w:val="21"/>
                <w:highlight w:val="none"/>
                <w:lang w:val="en-US" w:eastAsia="zh-CN" w:bidi="ar"/>
              </w:rPr>
              <w:t>XX亿</w:t>
            </w:r>
            <w:r>
              <w:rPr>
                <w:rFonts w:hint="eastAsia" w:ascii="宋体" w:hAnsi="宋体" w:cs="宋体"/>
                <w:color w:val="auto"/>
                <w:kern w:val="0"/>
                <w:szCs w:val="21"/>
                <w:highlight w:val="none"/>
                <w:lang w:bidi="ar"/>
              </w:rPr>
              <w:t>立方米以内，单位地区生产总值水耗保持在</w:t>
            </w:r>
            <w:r>
              <w:rPr>
                <w:rFonts w:hint="eastAsia" w:ascii="宋体" w:hAnsi="宋体" w:cs="宋体"/>
                <w:b/>
                <w:bCs/>
                <w:color w:val="auto"/>
                <w:kern w:val="0"/>
                <w:szCs w:val="21"/>
                <w:highlight w:val="none"/>
                <w:lang w:val="en-US" w:eastAsia="zh-CN" w:bidi="ar"/>
              </w:rPr>
              <w:t>XX</w:t>
            </w:r>
            <w:r>
              <w:rPr>
                <w:rFonts w:hint="eastAsia" w:ascii="宋体" w:hAnsi="宋体" w:cs="宋体"/>
                <w:color w:val="auto"/>
                <w:kern w:val="0"/>
                <w:szCs w:val="21"/>
                <w:highlight w:val="none"/>
                <w:lang w:bidi="ar"/>
              </w:rPr>
              <w:t>立方米/万元以内。</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eastAsia="宋体" w:cs="宋体"/>
                <w:color w:val="auto"/>
                <w:kern w:val="0"/>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健全供水管网漏损管控体系，推进供水管网漏损治理和老旧更新改造工程，城镇供水管网漏损率保持在</w:t>
            </w:r>
            <w:r>
              <w:rPr>
                <w:rFonts w:hint="eastAsia" w:ascii="宋体" w:hAnsi="宋体" w:cs="宋体"/>
                <w:b/>
                <w:bCs/>
                <w:color w:val="auto"/>
                <w:kern w:val="0"/>
                <w:szCs w:val="21"/>
                <w:highlight w:val="none"/>
                <w:lang w:val="en-US" w:eastAsia="zh-CN" w:bidi="ar"/>
              </w:rPr>
              <w:t>XX</w:t>
            </w:r>
            <w:r>
              <w:rPr>
                <w:rFonts w:hint="eastAsia" w:ascii="宋体" w:hAnsi="宋体" w:cs="宋体"/>
                <w:b/>
                <w:bCs/>
                <w:color w:val="auto"/>
                <w:kern w:val="0"/>
                <w:szCs w:val="21"/>
                <w:highlight w:val="none"/>
                <w:lang w:bidi="ar"/>
              </w:rPr>
              <w:t>%</w:t>
            </w:r>
            <w:r>
              <w:rPr>
                <w:rFonts w:hint="eastAsia" w:ascii="宋体" w:hAnsi="宋体" w:cs="宋体"/>
                <w:color w:val="auto"/>
                <w:kern w:val="0"/>
                <w:szCs w:val="21"/>
                <w:highlight w:val="none"/>
                <w:lang w:bidi="ar"/>
              </w:rPr>
              <w:t>以内。</w:t>
            </w:r>
            <w:r>
              <w:rPr>
                <w:rFonts w:hint="eastAsia" w:ascii="宋体" w:hAnsi="宋体" w:cs="宋体"/>
                <w:color w:val="auto"/>
                <w:kern w:val="0"/>
                <w:szCs w:val="21"/>
                <w:highlight w:val="none"/>
                <w:lang w:eastAsia="zh-CN" w:bidi="ar"/>
              </w:rPr>
              <w:t>（区水务局填写）</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0"/>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黑体" w:hAnsi="黑体" w:eastAsia="黑体" w:cs="黑体"/>
                <w:color w:val="auto"/>
                <w:kern w:val="0"/>
                <w:szCs w:val="21"/>
                <w:highlight w:val="none"/>
                <w:lang w:bidi="ar"/>
              </w:rPr>
              <w:t>（三）水环境治理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01" w:type="dxa"/>
            <w:vMerge w:val="restart"/>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25</w:t>
            </w:r>
          </w:p>
        </w:tc>
        <w:tc>
          <w:tcPr>
            <w:tcW w:w="1028" w:type="dxa"/>
            <w:vMerge w:val="restart"/>
            <w:tcBorders>
              <w:left w:val="single" w:color="auto" w:sz="4" w:space="0"/>
              <w:right w:val="single" w:color="auto" w:sz="4" w:space="0"/>
            </w:tcBorders>
            <w:noWrap w:val="0"/>
            <w:vAlign w:val="center"/>
          </w:tcPr>
          <w:p>
            <w:pPr>
              <w:widowControl/>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强化城乡生活污水治理</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建设完成污水管线</w:t>
            </w:r>
            <w:r>
              <w:rPr>
                <w:rFonts w:hint="eastAsia" w:ascii="宋体" w:hAnsi="宋体" w:cs="宋体"/>
                <w:b/>
                <w:bCs/>
                <w:color w:val="auto"/>
                <w:kern w:val="0"/>
                <w:szCs w:val="21"/>
                <w:highlight w:val="none"/>
                <w:lang w:val="en-US" w:eastAsia="zh-CN" w:bidi="ar"/>
              </w:rPr>
              <w:t>XX</w:t>
            </w:r>
            <w:r>
              <w:rPr>
                <w:rFonts w:hint="eastAsia" w:ascii="宋体" w:hAnsi="宋体" w:cs="宋体"/>
                <w:color w:val="auto"/>
                <w:kern w:val="0"/>
                <w:szCs w:val="21"/>
                <w:highlight w:val="none"/>
                <w:lang w:bidi="ar"/>
              </w:rPr>
              <w:t>公里，建设完成再生水管线</w:t>
            </w:r>
            <w:r>
              <w:rPr>
                <w:rFonts w:hint="eastAsia" w:ascii="宋体" w:hAnsi="宋体" w:eastAsia="宋体" w:cs="宋体"/>
                <w:b/>
                <w:bCs/>
                <w:color w:val="auto"/>
                <w:kern w:val="0"/>
                <w:szCs w:val="21"/>
                <w:highlight w:val="none"/>
                <w:lang w:val="en-US" w:eastAsia="zh-CN" w:bidi="ar"/>
              </w:rPr>
              <w:t>XX</w:t>
            </w:r>
            <w:r>
              <w:rPr>
                <w:rFonts w:hint="eastAsia" w:ascii="宋体" w:hAnsi="宋体" w:cs="宋体"/>
                <w:color w:val="auto"/>
                <w:kern w:val="0"/>
                <w:szCs w:val="21"/>
                <w:highlight w:val="none"/>
                <w:lang w:bidi="ar"/>
              </w:rPr>
              <w:t>公里；</w:t>
            </w:r>
            <w:r>
              <w:rPr>
                <w:rFonts w:hint="eastAsia" w:ascii="宋体" w:hAnsi="宋体" w:cs="宋体"/>
                <w:color w:val="auto"/>
                <w:kern w:val="0"/>
                <w:szCs w:val="21"/>
                <w:highlight w:val="none"/>
                <w:lang w:eastAsia="zh-CN" w:bidi="ar"/>
              </w:rPr>
              <w:t>全区</w:t>
            </w:r>
            <w:r>
              <w:rPr>
                <w:rFonts w:hint="eastAsia" w:ascii="宋体" w:hAnsi="宋体" w:cs="宋体"/>
                <w:color w:val="auto"/>
                <w:kern w:val="0"/>
                <w:szCs w:val="21"/>
                <w:highlight w:val="none"/>
                <w:lang w:bidi="ar"/>
              </w:rPr>
              <w:t>污水处理率保持</w:t>
            </w:r>
            <w:r>
              <w:rPr>
                <w:rFonts w:hint="eastAsia" w:ascii="宋体" w:hAnsi="宋体" w:eastAsia="宋体" w:cs="宋体"/>
                <w:b/>
                <w:bCs/>
                <w:color w:val="auto"/>
                <w:kern w:val="0"/>
                <w:szCs w:val="21"/>
                <w:highlight w:val="none"/>
                <w:lang w:val="en-US" w:eastAsia="zh-CN" w:bidi="ar"/>
              </w:rPr>
              <w:t>XX%</w:t>
            </w:r>
            <w:r>
              <w:rPr>
                <w:rFonts w:hint="eastAsia" w:ascii="宋体" w:hAnsi="宋体" w:cs="宋体"/>
                <w:color w:val="auto"/>
                <w:kern w:val="0"/>
                <w:szCs w:val="21"/>
                <w:highlight w:val="none"/>
                <w:lang w:bidi="ar"/>
              </w:rPr>
              <w:t>以上。</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市规划自然资源委</w:t>
            </w:r>
            <w:r>
              <w:rPr>
                <w:rFonts w:hint="eastAsia" w:ascii="宋体" w:hAnsi="宋体" w:cs="宋体"/>
                <w:color w:val="auto"/>
                <w:kern w:val="0"/>
                <w:szCs w:val="21"/>
                <w:highlight w:val="none"/>
                <w:lang w:eastAsia="zh-CN" w:bidi="ar"/>
              </w:rPr>
              <w:t>房山分局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pStyle w:val="2"/>
              <w:widowControl/>
              <w:spacing w:line="260" w:lineRule="exact"/>
              <w:jc w:val="both"/>
              <w:textAlignment w:val="center"/>
              <w:rPr>
                <w:rFonts w:hint="eastAsia" w:ascii="宋体" w:hAnsi="宋体" w:cs="宋体"/>
                <w:color w:val="auto"/>
                <w:kern w:val="0"/>
                <w:szCs w:val="21"/>
                <w:highlight w:val="none"/>
                <w:vertAlign w:val="superscript"/>
                <w:lang w:bidi="ar"/>
              </w:rPr>
            </w:pPr>
            <w:r>
              <w:rPr>
                <w:rFonts w:hint="eastAsia" w:ascii="宋体" w:hAnsi="宋体" w:cs="宋体"/>
                <w:color w:val="auto"/>
                <w:kern w:val="0"/>
                <w:szCs w:val="21"/>
                <w:highlight w:val="none"/>
                <w:lang w:bidi="ar"/>
              </w:rPr>
              <w:t>开工良乡污水处理厂（三期）工程，推进窦店基地再生水厂（二期）工程、长沟再生水厂（一期）前期工作。</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Calibri" w:hAnsi="Calibri"/>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针对房山区长阳再生水厂进水BOD</w:t>
            </w:r>
            <w:r>
              <w:rPr>
                <w:rFonts w:hint="eastAsia" w:ascii="宋体" w:hAnsi="宋体" w:cs="宋体"/>
                <w:color w:val="auto"/>
                <w:szCs w:val="21"/>
                <w:highlight w:val="none"/>
                <w:vertAlign w:val="subscript"/>
              </w:rPr>
              <w:t>5</w:t>
            </w:r>
            <w:r>
              <w:rPr>
                <w:rFonts w:hint="eastAsia" w:ascii="宋体" w:hAnsi="宋体" w:cs="宋体"/>
                <w:color w:val="auto"/>
                <w:szCs w:val="21"/>
                <w:highlight w:val="none"/>
              </w:rPr>
              <w:t>浓度低于100毫克/升的问题，加强排查溯源，编制实施系统化整治方案。</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巩固农村污水治理成效，推动农村三格式化粪池全覆盖。</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农业农村局</w:t>
            </w:r>
          </w:p>
          <w:p>
            <w:pPr>
              <w:widowControl/>
              <w:spacing w:line="300" w:lineRule="exact"/>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市规划自然资源委</w:t>
            </w:r>
            <w:r>
              <w:rPr>
                <w:rFonts w:hint="eastAsia" w:ascii="宋体" w:hAnsi="宋体" w:cs="宋体"/>
                <w:color w:val="auto"/>
                <w:kern w:val="0"/>
                <w:szCs w:val="21"/>
                <w:highlight w:val="none"/>
                <w:lang w:eastAsia="zh-CN" w:bidi="ar"/>
              </w:rPr>
              <w:t>房山分局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聚焦工业园区污水收集和集中处理设施运行等方面问题，开展排查整治，加强规范管理，提升园区污水收集处理效能，防范水环境风险。依托城镇污水处理厂处理工业废水的园区，重点关注城镇污水处理厂运行情况。</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olor w:val="auto"/>
                <w:highlight w:val="none"/>
                <w:lang w:eastAsia="zh-CN"/>
              </w:rPr>
            </w:pPr>
            <w:r>
              <w:rPr>
                <w:rFonts w:hint="eastAsia"/>
                <w:color w:val="auto"/>
                <w:highlight w:val="none"/>
                <w:lang w:eastAsia="zh-CN"/>
              </w:rPr>
              <w:t>区生态环境局</w:t>
            </w:r>
          </w:p>
          <w:p>
            <w:pPr>
              <w:pStyle w:val="3"/>
              <w:jc w:val="center"/>
              <w:rPr>
                <w:rFonts w:hint="eastAsia"/>
                <w:color w:val="auto"/>
                <w:highlight w:val="none"/>
                <w:lang w:eastAsia="zh-CN"/>
              </w:rPr>
            </w:pPr>
            <w:r>
              <w:rPr>
                <w:rFonts w:hint="eastAsia"/>
                <w:color w:val="auto"/>
                <w:highlight w:val="none"/>
                <w:lang w:eastAsia="zh-CN"/>
              </w:rPr>
              <w:t>区水务局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p>
            <w:pPr>
              <w:spacing w:line="300" w:lineRule="exact"/>
              <w:jc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中关村房山园管委会</w:t>
            </w:r>
          </w:p>
          <w:p>
            <w:pPr>
              <w:spacing w:line="300" w:lineRule="exact"/>
              <w:jc w:val="center"/>
              <w:rPr>
                <w:rFonts w:hint="eastAsia" w:eastAsia="宋体"/>
                <w:color w:val="auto"/>
                <w:highlight w:val="none"/>
                <w:lang w:eastAsia="zh-CN"/>
              </w:rPr>
            </w:pPr>
            <w:r>
              <w:rPr>
                <w:rFonts w:hint="eastAsia"/>
                <w:color w:val="auto"/>
                <w:highlight w:val="none"/>
                <w:lang w:eastAsia="zh-CN"/>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1" w:type="dxa"/>
            <w:vMerge w:val="restart"/>
            <w:tcBorders>
              <w:left w:val="single" w:color="auto" w:sz="4" w:space="0"/>
              <w:right w:val="single" w:color="auto" w:sz="4" w:space="0"/>
            </w:tcBorders>
            <w:noWrap w:val="0"/>
            <w:vAlign w:val="center"/>
          </w:tcPr>
          <w:p>
            <w:pPr>
              <w:spacing w:line="29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2</w:t>
            </w:r>
            <w:r>
              <w:rPr>
                <w:rFonts w:hint="eastAsia" w:ascii="宋体" w:hAnsi="宋体" w:cs="宋体"/>
                <w:color w:val="auto"/>
                <w:highlight w:val="none"/>
                <w:lang w:val="en-US" w:eastAsia="zh-CN"/>
              </w:rPr>
              <w:t>6</w:t>
            </w:r>
          </w:p>
        </w:tc>
        <w:tc>
          <w:tcPr>
            <w:tcW w:w="1028" w:type="dxa"/>
            <w:vMerge w:val="restart"/>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巩固水体整治成效</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color w:val="auto"/>
                <w:highlight w:val="none"/>
              </w:rPr>
            </w:pPr>
            <w:r>
              <w:rPr>
                <w:rFonts w:hint="eastAsia" w:ascii="宋体" w:hAnsi="宋体" w:cs="宋体"/>
                <w:color w:val="auto"/>
                <w:kern w:val="0"/>
                <w:szCs w:val="21"/>
                <w:highlight w:val="none"/>
                <w:lang w:bidi="ar"/>
              </w:rPr>
              <w:t>加强入河排污口长效监督管理，每季度对辖区内入河排污口开展监督检查，全年完成不低于总数40%的检查任务，其中常态有水排污口现场检查、监测年内实现全覆盖。巩固排查整治成效，违规排污口动态清零。</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highlight w:val="none"/>
                <w:lang w:eastAsia="zh-CN"/>
              </w:rPr>
            </w:pPr>
            <w:r>
              <w:rPr>
                <w:rFonts w:hint="eastAsia"/>
                <w:color w:val="auto"/>
                <w:highlight w:val="none"/>
                <w:lang w:eastAsia="zh-CN"/>
              </w:rPr>
              <w:t>区生态环境局</w:t>
            </w:r>
          </w:p>
          <w:p>
            <w:pPr>
              <w:pStyle w:val="3"/>
              <w:jc w:val="center"/>
              <w:rPr>
                <w:rFonts w:hint="eastAsia"/>
                <w:color w:val="auto"/>
                <w:highlight w:val="none"/>
              </w:rPr>
            </w:pPr>
            <w:r>
              <w:rPr>
                <w:rFonts w:hint="eastAsia" w:ascii="宋体" w:hAnsi="宋体" w:eastAsia="宋体" w:cs="宋体"/>
                <w:color w:val="auto"/>
                <w:kern w:val="0"/>
                <w:sz w:val="21"/>
                <w:szCs w:val="21"/>
                <w:highlight w:val="none"/>
                <w:lang w:eastAsia="zh-CN" w:bidi="ar"/>
              </w:rPr>
              <w:t>区水务局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highlight w:val="none"/>
              </w:rPr>
            </w:pPr>
            <w:r>
              <w:rPr>
                <w:rFonts w:hint="eastAsia" w:ascii="宋体" w:hAnsi="宋体" w:eastAsia="宋体" w:cs="宋体"/>
                <w:color w:val="auto"/>
                <w:kern w:val="0"/>
                <w:sz w:val="21"/>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color w:val="auto"/>
                <w:highlight w:val="none"/>
              </w:rPr>
            </w:pPr>
            <w:r>
              <w:rPr>
                <w:rFonts w:hint="eastAsia" w:ascii="宋体" w:hAnsi="宋体" w:cs="宋体"/>
                <w:color w:val="auto"/>
                <w:kern w:val="0"/>
                <w:szCs w:val="21"/>
                <w:highlight w:val="none"/>
                <w:lang w:bidi="ar"/>
              </w:rPr>
              <w:t>依法依规做好新改扩建入河排污口的设置审批、登记工作。动态更新完善入河排污口管理台账，加强入河排污口排查整治、日常监督检查等信息管理。</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highlight w:val="none"/>
                <w:lang w:eastAsia="zh-CN"/>
              </w:rPr>
            </w:pPr>
            <w:r>
              <w:rPr>
                <w:rFonts w:hint="eastAsia"/>
                <w:color w:val="auto"/>
                <w:highlight w:val="none"/>
                <w:lang w:eastAsia="zh-CN"/>
              </w:rPr>
              <w:t>区生态环境局</w:t>
            </w:r>
          </w:p>
          <w:p>
            <w:pPr>
              <w:pStyle w:val="3"/>
              <w:jc w:val="center"/>
              <w:rPr>
                <w:rFonts w:hint="eastAsia"/>
                <w:color w:val="auto"/>
                <w:highlight w:val="none"/>
              </w:rPr>
            </w:pPr>
            <w:r>
              <w:rPr>
                <w:rFonts w:hint="eastAsia" w:ascii="宋体" w:hAnsi="宋体" w:eastAsia="宋体" w:cs="宋体"/>
                <w:color w:val="auto"/>
                <w:kern w:val="0"/>
                <w:sz w:val="21"/>
                <w:szCs w:val="21"/>
                <w:highlight w:val="none"/>
                <w:lang w:eastAsia="zh-CN" w:bidi="ar"/>
              </w:rPr>
              <w:t>区水务局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highlight w:val="none"/>
              </w:rPr>
            </w:pPr>
            <w:r>
              <w:rPr>
                <w:rFonts w:hint="eastAsia" w:ascii="宋体" w:hAnsi="宋体" w:eastAsia="宋体" w:cs="宋体"/>
                <w:color w:val="auto"/>
                <w:kern w:val="0"/>
                <w:sz w:val="21"/>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发挥“河长制”“湖长制”统筹作用，对黑臭、劣Ⅴ类反弹风险较高的水体和支沟毛渠，加强沿线生活污水收集处理，确保污水处理设施稳定运行，开展日常巡查管护，动态清理风险隐患。</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长期实施</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巩固多部门联合执法机制，适时开展跨区域执法。以水环境问题为导向，开展流域“点穴”执法，对水源地、入河排污口和农村污水处理设施等开展专项执法检查。</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长期实施</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黑体" w:hAnsi="宋体" w:eastAsia="黑体" w:cs="黑体"/>
                <w:color w:val="auto"/>
                <w:kern w:val="0"/>
                <w:szCs w:val="21"/>
                <w:highlight w:val="none"/>
                <w:lang w:bidi="ar"/>
              </w:rPr>
              <w:t>（四）水生态保护与修复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1" w:type="dxa"/>
            <w:vMerge w:val="restart"/>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27</w:t>
            </w:r>
          </w:p>
        </w:tc>
        <w:tc>
          <w:tcPr>
            <w:tcW w:w="1028" w:type="dxa"/>
            <w:vMerge w:val="restart"/>
            <w:tcBorders>
              <w:left w:val="single" w:color="auto" w:sz="4" w:space="0"/>
              <w:right w:val="single" w:color="auto" w:sz="4" w:space="0"/>
            </w:tcBorders>
            <w:noWrap w:val="0"/>
            <w:vAlign w:val="center"/>
          </w:tcPr>
          <w:p>
            <w:pPr>
              <w:spacing w:line="290" w:lineRule="exact"/>
              <w:ind w:left="-105" w:leftChars="-50" w:right="-105" w:rightChars="-50"/>
              <w:jc w:val="center"/>
              <w:rPr>
                <w:rFonts w:hint="eastAsia"/>
                <w:color w:val="auto"/>
                <w:highlight w:val="none"/>
              </w:rPr>
            </w:pPr>
            <w:r>
              <w:rPr>
                <w:rFonts w:hint="eastAsia" w:ascii="宋体" w:hAnsi="宋体" w:cs="宋体"/>
                <w:color w:val="auto"/>
                <w:kern w:val="0"/>
                <w:szCs w:val="21"/>
                <w:highlight w:val="none"/>
                <w:lang w:bidi="ar"/>
              </w:rPr>
              <w:t>提高水系连通性</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统筹生活、生产、生态用水配置，鼓励将再生水用于河湖生态补水，提高城市水系连通性。</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保障重点河流生态流量。持续实施永定河生态补水。</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1" w:type="dxa"/>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28</w:t>
            </w:r>
          </w:p>
        </w:tc>
        <w:tc>
          <w:tcPr>
            <w:tcW w:w="1028" w:type="dxa"/>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提升水生态系统健康</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完成房山区长沟镇水环境综合治理项目。</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区生态环境局</w:t>
            </w:r>
          </w:p>
          <w:p>
            <w:pPr>
              <w:pStyle w:val="3"/>
              <w:jc w:val="center"/>
              <w:rPr>
                <w:rFonts w:hint="eastAsia"/>
                <w:color w:val="auto"/>
                <w:highlight w:val="none"/>
                <w:lang w:eastAsia="zh-CN"/>
              </w:rPr>
            </w:pPr>
            <w:r>
              <w:rPr>
                <w:rFonts w:hint="eastAsia" w:ascii="宋体" w:hAnsi="宋体" w:cs="宋体"/>
                <w:color w:val="auto"/>
                <w:kern w:val="0"/>
                <w:szCs w:val="21"/>
                <w:highlight w:val="none"/>
                <w:lang w:eastAsia="zh-CN" w:bidi="ar"/>
              </w:rPr>
              <w:t>长沟镇</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spacing w:line="26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spacing w:line="290" w:lineRule="exact"/>
              <w:ind w:left="-105" w:leftChars="-50" w:right="-105" w:rightChars="-50"/>
              <w:jc w:val="center"/>
              <w:rPr>
                <w:rFonts w:hint="eastAsia" w:ascii="宋体" w:hAnsi="宋体" w:cs="宋体"/>
                <w:color w:val="auto"/>
                <w:kern w:val="0"/>
                <w:szCs w:val="21"/>
                <w:highlight w:val="none"/>
                <w:lang w:bidi="ar"/>
              </w:rPr>
            </w:pPr>
            <w:r>
              <w:rPr>
                <w:rFonts w:hint="eastAsia" w:ascii="黑体" w:hAnsi="宋体" w:eastAsia="黑体" w:cs="黑体"/>
                <w:color w:val="auto"/>
                <w:kern w:val="0"/>
                <w:szCs w:val="21"/>
                <w:highlight w:val="none"/>
                <w:lang w:bidi="ar"/>
              </w:rPr>
              <w:t>（五）汛期污染防治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01" w:type="dxa"/>
            <w:vMerge w:val="restart"/>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29</w:t>
            </w:r>
          </w:p>
        </w:tc>
        <w:tc>
          <w:tcPr>
            <w:tcW w:w="1028" w:type="dxa"/>
            <w:vMerge w:val="restart"/>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加强排查和分析研判</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加强各类风险隐患排查，聚焦重点区域、行业、企业，精准识别影响汛期水质和饮用水安全的主要污染源和各类水环境风险隐患，建立问题清单，推动突出问题整改。</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center"/>
              <w:outlineLvl w:val="9"/>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eastAsia="宋体" w:cs="宋体"/>
                <w:color w:val="auto"/>
                <w:sz w:val="21"/>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加强分析研判与应急处置，对汛期溢流污染风险较高的水体、重点饮用水水源、湖泊水库等，加强水质监测预警，对发现的水污染问题开展溯源排查，制定实施综合整治方案；对水质出现异常波动的，迅速采取有效处置措施。</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center"/>
              <w:outlineLvl w:val="9"/>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eastAsia="宋体" w:cs="宋体"/>
                <w:color w:val="auto"/>
                <w:sz w:val="21"/>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701" w:type="dxa"/>
            <w:vMerge w:val="restart"/>
            <w:tcBorders>
              <w:left w:val="single" w:color="auto" w:sz="4" w:space="0"/>
              <w:right w:val="single" w:color="auto" w:sz="4" w:space="0"/>
            </w:tcBorders>
            <w:noWrap w:val="0"/>
            <w:vAlign w:val="center"/>
          </w:tcPr>
          <w:p>
            <w:pPr>
              <w:spacing w:line="29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3</w:t>
            </w:r>
            <w:r>
              <w:rPr>
                <w:rFonts w:hint="eastAsia" w:ascii="宋体" w:hAnsi="宋体" w:cs="宋体"/>
                <w:color w:val="auto"/>
                <w:highlight w:val="none"/>
                <w:lang w:val="en-US" w:eastAsia="zh-CN"/>
              </w:rPr>
              <w:t>0</w:t>
            </w:r>
          </w:p>
        </w:tc>
        <w:tc>
          <w:tcPr>
            <w:tcW w:w="1028" w:type="dxa"/>
            <w:vMerge w:val="restart"/>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Calibri" w:hAnsi="Calibri"/>
                <w:color w:val="auto"/>
                <w:highlight w:val="none"/>
              </w:rPr>
              <w:t>提高溢流污染控制水平</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组织开展雨污混接错接巡查整治。加强厂网联合调度，降雨前提前加大抽升处理，降低管网液位，减少溢流污染。</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持续开展“清管行动”。汛期前对雨水管涵、雨污合流管涵、雨水口（雨箅子）等进行全面清掏并加大巡查、清理力度。</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6月底前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eastAsia="zh-CN" w:bidi="ar"/>
              </w:rPr>
              <w:t>清管行动各成员单位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01" w:type="dxa"/>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31</w:t>
            </w:r>
          </w:p>
        </w:tc>
        <w:tc>
          <w:tcPr>
            <w:tcW w:w="1028" w:type="dxa"/>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强化巡查管护</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强化汛期河湖水环境精细化管理，雨前对马路边沟、无水支流沟渠等开展垃圾杂物清理，雨后对国市考断面所在水体及时清理垃圾、漂浮物。开展雨后入河排口排污检查，严厉打击污水直排、借雨偷排行为。</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区生态环境局</w:t>
            </w:r>
          </w:p>
          <w:p>
            <w:pPr>
              <w:widowControl/>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区水务局</w:t>
            </w:r>
          </w:p>
          <w:p>
            <w:pPr>
              <w:widowControl/>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highlight w:val="none"/>
                <w:lang w:eastAsia="zh-CN"/>
              </w:rPr>
              <w:t>区城市管理委</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黑体" w:hAnsi="黑体" w:eastAsia="黑体" w:cs="黑体"/>
                <w:color w:val="auto"/>
                <w:kern w:val="0"/>
                <w:szCs w:val="21"/>
                <w:highlight w:val="none"/>
                <w:lang w:bidi="ar"/>
              </w:rPr>
              <w:t>（六）重点领域率先引领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32</w:t>
            </w:r>
          </w:p>
        </w:tc>
        <w:tc>
          <w:tcPr>
            <w:tcW w:w="1028" w:type="dxa"/>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建设人水和谐的美丽幸福河湖</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有序推进辖区美丽幸福河湖保护与建设任务，结合滨水空间开放共享建设，加强生态缓冲带和微生境构建。鼓励将群众身边的小微水体等纳入保护与建设范围。</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01" w:type="dxa"/>
            <w:vMerge w:val="restart"/>
            <w:tcBorders>
              <w:left w:val="single" w:color="auto" w:sz="4" w:space="0"/>
              <w:bottom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33</w:t>
            </w:r>
          </w:p>
        </w:tc>
        <w:tc>
          <w:tcPr>
            <w:tcW w:w="1028" w:type="dxa"/>
            <w:vMerge w:val="restart"/>
            <w:tcBorders>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auto"/>
              <w:rPr>
                <w:rFonts w:hint="eastAsia" w:ascii="宋体" w:hAnsi="宋体" w:cs="宋体"/>
                <w:color w:val="auto"/>
                <w:kern w:val="0"/>
                <w:szCs w:val="21"/>
                <w:highlight w:val="none"/>
                <w:lang w:bidi="ar"/>
              </w:rPr>
            </w:pPr>
            <w:r>
              <w:rPr>
                <w:rFonts w:hint="eastAsia" w:ascii="宋体" w:hAnsi="宋体" w:cs="宋体"/>
                <w:color w:val="auto"/>
                <w:szCs w:val="21"/>
                <w:highlight w:val="none"/>
              </w:rPr>
              <w:t>开展评估与监管</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参</w:t>
            </w:r>
            <w:r>
              <w:rPr>
                <w:rFonts w:hint="eastAsia" w:ascii="宋体" w:hAnsi="宋体" w:cs="宋体"/>
                <w:color w:val="auto"/>
                <w:spacing w:val="-6"/>
                <w:kern w:val="0"/>
                <w:szCs w:val="21"/>
                <w:highlight w:val="none"/>
                <w:lang w:bidi="ar"/>
              </w:rPr>
              <w:t>照本市《河流和湖库水生态质量监测与评价技术规范》及美丽河湖参考指标要求，开展河湖水生态环境状况监测评价，按季度开展国家及市级考核断面底栖动物指数监测。</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开展美丽幸福河湖保护与建设工作年度评估。</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spacing w:line="30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各</w:t>
            </w:r>
            <w:r>
              <w:rPr>
                <w:rFonts w:hint="eastAsia" w:ascii="宋体" w:hAnsi="宋体" w:cs="宋体"/>
                <w:color w:val="auto"/>
                <w:kern w:val="0"/>
                <w:szCs w:val="21"/>
                <w:highlight w:val="none"/>
                <w:lang w:eastAsia="zh-CN" w:bidi="ar"/>
              </w:rPr>
              <w:t>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400" w:lineRule="exact"/>
              <w:ind w:left="-105" w:leftChars="-50" w:right="-105" w:rightChars="-50"/>
              <w:jc w:val="center"/>
              <w:rPr>
                <w:rFonts w:hint="eastAsia" w:ascii="黑体" w:hAnsi="黑体" w:eastAsia="黑体" w:cs="黑体"/>
                <w:color w:val="auto"/>
                <w:kern w:val="0"/>
                <w:szCs w:val="21"/>
                <w:highlight w:val="none"/>
              </w:rPr>
            </w:pPr>
            <w:r>
              <w:rPr>
                <w:rFonts w:hint="eastAsia" w:ascii="黑体" w:hAnsi="黑体" w:eastAsia="黑体" w:cs="黑体"/>
                <w:color w:val="auto"/>
                <w:kern w:val="0"/>
                <w:sz w:val="32"/>
                <w:szCs w:val="32"/>
                <w:highlight w:val="none"/>
              </w:rPr>
              <w:t>三、保障净土沃壤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黑体" w:hAnsi="黑体" w:eastAsia="黑体" w:cs="黑体"/>
                <w:color w:val="auto"/>
                <w:kern w:val="0"/>
                <w:szCs w:val="21"/>
                <w:highlight w:val="none"/>
              </w:rPr>
              <w:t>（一）土壤污染防治目标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34</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目标</w:t>
            </w:r>
          </w:p>
          <w:p>
            <w:pPr>
              <w:widowControl/>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任务</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left"/>
              <w:rPr>
                <w:rFonts w:hint="eastAsia" w:ascii="宋体" w:hAnsi="宋体" w:cs="宋体"/>
                <w:color w:val="auto"/>
                <w:kern w:val="0"/>
                <w:szCs w:val="21"/>
                <w:highlight w:val="none"/>
              </w:rPr>
            </w:pPr>
            <w:r>
              <w:rPr>
                <w:rFonts w:hint="eastAsia" w:ascii="宋体" w:hAnsi="宋体" w:cs="宋体"/>
                <w:bCs/>
                <w:color w:val="auto"/>
                <w:kern w:val="0"/>
                <w:szCs w:val="21"/>
                <w:highlight w:val="none"/>
              </w:rPr>
              <w:t>建设用地和农用地</w:t>
            </w:r>
            <w:r>
              <w:rPr>
                <w:rFonts w:hint="eastAsia" w:ascii="宋体" w:hAnsi="宋体" w:cs="宋体"/>
                <w:bCs/>
                <w:color w:val="auto"/>
                <w:kern w:val="0"/>
                <w:szCs w:val="21"/>
                <w:highlight w:val="none"/>
                <w:lang w:eastAsia="zh"/>
              </w:rPr>
              <w:t>土壤环境安全得到有效保障，土壤环境风险得到全面管控</w:t>
            </w:r>
            <w:r>
              <w:rPr>
                <w:rFonts w:hint="eastAsia" w:ascii="宋体" w:hAnsi="宋体" w:cs="宋体"/>
                <w:bCs/>
                <w:color w:val="auto"/>
                <w:kern w:val="0"/>
                <w:szCs w:val="21"/>
                <w:highlight w:val="none"/>
              </w:rPr>
              <w:t>，土壤环境质量保持良好</w:t>
            </w:r>
            <w:r>
              <w:rPr>
                <w:rFonts w:hint="eastAsia" w:ascii="宋体" w:hAnsi="宋体" w:cs="宋体"/>
                <w:bCs/>
                <w:color w:val="auto"/>
                <w:kern w:val="0"/>
                <w:szCs w:val="21"/>
                <w:highlight w:val="none"/>
                <w:lang w:eastAsia="zh"/>
              </w:rPr>
              <w:t>。</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农业农村局</w:t>
            </w:r>
          </w:p>
          <w:p>
            <w:pPr>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园林绿化局</w:t>
            </w:r>
          </w:p>
          <w:p>
            <w:pPr>
              <w:snapToGrid w:val="0"/>
              <w:spacing w:line="29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市规划自然资源委</w:t>
            </w:r>
            <w:r>
              <w:rPr>
                <w:rFonts w:hint="eastAsia" w:ascii="宋体" w:hAnsi="宋体" w:cs="宋体"/>
                <w:color w:val="auto"/>
                <w:kern w:val="0"/>
                <w:szCs w:val="21"/>
                <w:highlight w:val="none"/>
                <w:lang w:eastAsia="zh-CN"/>
              </w:rPr>
              <w:t>房山分局</w:t>
            </w:r>
          </w:p>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应急局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经济和信息化局</w:t>
            </w:r>
          </w:p>
          <w:p>
            <w:pPr>
              <w:widowControl/>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p>
            <w:pPr>
              <w:widowControl/>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住房城乡建设委</w:t>
            </w:r>
          </w:p>
          <w:p>
            <w:pPr>
              <w:widowControl/>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粮食和储备局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spacing w:line="290" w:lineRule="exact"/>
              <w:ind w:left="-105" w:leftChars="-50" w:right="-105" w:rightChars="-50"/>
              <w:jc w:val="center"/>
              <w:rPr>
                <w:rFonts w:hint="eastAsia" w:ascii="宋体" w:hAnsi="宋体" w:cs="宋体"/>
                <w:color w:val="auto"/>
                <w:kern w:val="0"/>
                <w:szCs w:val="21"/>
                <w:highlight w:val="none"/>
                <w:lang w:bidi="ar"/>
              </w:rPr>
            </w:pPr>
            <w:r>
              <w:rPr>
                <w:rFonts w:hint="eastAsia" w:ascii="黑体" w:hAnsi="黑体" w:eastAsia="黑体" w:cs="黑体"/>
                <w:color w:val="auto"/>
                <w:kern w:val="0"/>
                <w:szCs w:val="21"/>
                <w:highlight w:val="none"/>
              </w:rPr>
              <w:t>（二））加强建设用地风险防控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3</w:t>
            </w:r>
            <w:r>
              <w:rPr>
                <w:rFonts w:hint="eastAsia" w:ascii="宋体" w:hAnsi="宋体" w:cs="宋体"/>
                <w:color w:val="auto"/>
                <w:highlight w:val="none"/>
                <w:lang w:val="en-US" w:eastAsia="zh-CN"/>
              </w:rPr>
              <w:t>5</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加强关停退出企业地块污染管控</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left"/>
              <w:rPr>
                <w:rFonts w:hint="eastAsia"/>
                <w:color w:val="auto"/>
                <w:highlight w:val="none"/>
              </w:rPr>
            </w:pPr>
            <w:r>
              <w:rPr>
                <w:rFonts w:hint="eastAsia"/>
                <w:color w:val="auto"/>
                <w:highlight w:val="none"/>
              </w:rPr>
              <w:t>开展关停退出工业企业原址用地筛查，按照生态环境部要求做好更新地块清单、监测、管控等相关工作；对周边有饮用水源、居民区等敏感受体的高风险地块，推动采取清理残留污染物、设置围挡等措施阻断污染迁移。</w:t>
            </w:r>
          </w:p>
          <w:p>
            <w:pPr>
              <w:widowControl/>
              <w:snapToGrid w:val="0"/>
              <w:spacing w:line="290" w:lineRule="exact"/>
              <w:jc w:val="left"/>
              <w:rPr>
                <w:rFonts w:hint="eastAsia" w:ascii="宋体" w:hAnsi="宋体" w:cs="宋体"/>
                <w:color w:val="auto"/>
                <w:kern w:val="0"/>
                <w:szCs w:val="21"/>
                <w:highlight w:val="none"/>
              </w:rPr>
            </w:pPr>
            <w:r>
              <w:rPr>
                <w:rFonts w:hint="eastAsia"/>
                <w:color w:val="auto"/>
                <w:highlight w:val="none"/>
              </w:rPr>
              <w:t>优先监管地块污染管控率达到国家考核要求。</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snapToGrid w:val="0"/>
              <w:spacing w:line="29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市规划自然资源委</w:t>
            </w:r>
            <w:r>
              <w:rPr>
                <w:rFonts w:hint="eastAsia" w:ascii="宋体" w:hAnsi="宋体" w:cs="宋体"/>
                <w:color w:val="auto"/>
                <w:kern w:val="0"/>
                <w:szCs w:val="21"/>
                <w:highlight w:val="none"/>
                <w:lang w:eastAsia="zh-CN"/>
              </w:rPr>
              <w:t>房山分局</w:t>
            </w:r>
          </w:p>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经济和信息化局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01" w:type="dxa"/>
            <w:tcBorders>
              <w:top w:val="single" w:color="auto" w:sz="4" w:space="0"/>
              <w:left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eastAsia="宋体" w:cs="宋体"/>
                <w:color w:val="auto"/>
                <w:highlight w:val="none"/>
                <w:lang w:val="en-US"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6</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持续开展土壤污染防治现状调查</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left"/>
              <w:rPr>
                <w:rFonts w:hint="eastAsia" w:ascii="宋体" w:hAnsi="宋体" w:cs="宋体"/>
                <w:color w:val="auto"/>
                <w:szCs w:val="21"/>
                <w:highlight w:val="none"/>
              </w:rPr>
            </w:pPr>
            <w:r>
              <w:rPr>
                <w:rFonts w:hint="eastAsia"/>
                <w:color w:val="auto"/>
                <w:highlight w:val="none"/>
              </w:rPr>
              <w:t>推进土壤环境现状数据汇集，建立新、改、扩建建设项目（含排污许可证相关）土壤环境现状调查成果台账。</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经济和信息化局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701" w:type="dxa"/>
            <w:tcBorders>
              <w:left w:val="single" w:color="auto" w:sz="4" w:space="0"/>
              <w:right w:val="single" w:color="auto" w:sz="4" w:space="0"/>
            </w:tcBorders>
            <w:noWrap w:val="0"/>
            <w:vAlign w:val="center"/>
          </w:tcPr>
          <w:p>
            <w:pPr>
              <w:widowControl/>
              <w:snapToGrid w:val="0"/>
              <w:spacing w:line="30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7</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强化重点监管单位、</w:t>
            </w:r>
            <w:r>
              <w:rPr>
                <w:rFonts w:hint="eastAsia"/>
                <w:color w:val="auto"/>
                <w:highlight w:val="none"/>
              </w:rPr>
              <w:t>工业园区</w:t>
            </w:r>
            <w:r>
              <w:rPr>
                <w:rFonts w:hint="eastAsia" w:ascii="宋体" w:hAnsi="宋体" w:cs="宋体"/>
                <w:color w:val="auto"/>
                <w:kern w:val="0"/>
                <w:szCs w:val="21"/>
                <w:highlight w:val="none"/>
              </w:rPr>
              <w:t>环境管理</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更新土壤污染重点监管单位名录，督促土壤重点单位落实国家</w:t>
            </w:r>
            <w:r>
              <w:rPr>
                <w:rFonts w:hint="eastAsia" w:ascii="宋体" w:hAnsi="宋体" w:cs="宋体"/>
                <w:color w:val="auto"/>
                <w:kern w:val="0"/>
                <w:szCs w:val="21"/>
                <w:highlight w:val="none"/>
                <w:lang w:eastAsia="zh-CN"/>
              </w:rPr>
              <w:t>和本市</w:t>
            </w:r>
            <w:r>
              <w:rPr>
                <w:rFonts w:hint="eastAsia" w:ascii="宋体" w:hAnsi="宋体" w:cs="宋体"/>
                <w:color w:val="auto"/>
                <w:kern w:val="0"/>
                <w:szCs w:val="21"/>
                <w:highlight w:val="none"/>
              </w:rPr>
              <w:t>相关标准规范</w:t>
            </w:r>
            <w:r>
              <w:rPr>
                <w:rFonts w:hint="eastAsia" w:ascii="宋体" w:hAnsi="宋体" w:cs="宋体"/>
                <w:color w:val="auto"/>
                <w:kern w:val="0"/>
                <w:szCs w:val="21"/>
                <w:highlight w:val="none"/>
                <w:lang w:eastAsia="zh"/>
              </w:rPr>
              <w:t>要求</w:t>
            </w:r>
            <w:r>
              <w:rPr>
                <w:rFonts w:hint="eastAsia" w:ascii="宋体" w:hAnsi="宋体" w:cs="宋体"/>
                <w:color w:val="auto"/>
                <w:kern w:val="0"/>
                <w:szCs w:val="21"/>
                <w:highlight w:val="none"/>
              </w:rPr>
              <w:t>，控制有毒有害物质排放、</w:t>
            </w:r>
            <w:r>
              <w:rPr>
                <w:rFonts w:hint="eastAsia" w:ascii="宋体" w:hAnsi="宋体" w:cs="宋体"/>
                <w:color w:val="auto"/>
                <w:kern w:val="0"/>
                <w:szCs w:val="21"/>
                <w:highlight w:val="none"/>
                <w:lang w:eastAsia="zh"/>
              </w:rPr>
              <w:t>建立</w:t>
            </w:r>
            <w:r>
              <w:rPr>
                <w:rFonts w:hint="eastAsia" w:ascii="宋体" w:hAnsi="宋体" w:cs="宋体"/>
                <w:color w:val="auto"/>
                <w:kern w:val="0"/>
                <w:szCs w:val="21"/>
                <w:highlight w:val="none"/>
              </w:rPr>
              <w:t>土壤污染隐患排查</w:t>
            </w:r>
            <w:r>
              <w:rPr>
                <w:rFonts w:hint="eastAsia" w:ascii="宋体" w:hAnsi="宋体" w:cs="宋体"/>
                <w:color w:val="auto"/>
                <w:kern w:val="0"/>
                <w:szCs w:val="21"/>
                <w:highlight w:val="none"/>
                <w:lang w:eastAsia="zh"/>
              </w:rPr>
              <w:t>制度</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
              </w:rPr>
              <w:t>开展</w:t>
            </w:r>
            <w:r>
              <w:rPr>
                <w:rFonts w:hint="eastAsia" w:ascii="宋体" w:hAnsi="宋体" w:cs="宋体"/>
                <w:color w:val="auto"/>
                <w:kern w:val="0"/>
                <w:szCs w:val="21"/>
                <w:highlight w:val="none"/>
              </w:rPr>
              <w:t>自行监测，隐患排查整改合格率达到90%以上。</w:t>
            </w:r>
          </w:p>
          <w:p>
            <w:pPr>
              <w:widowControl/>
              <w:snapToGrid w:val="0"/>
              <w:spacing w:line="29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对土壤污染重点监管单位周边土壤和地下水开展监测，根据监测结果</w:t>
            </w:r>
            <w:r>
              <w:rPr>
                <w:rFonts w:hint="eastAsia" w:ascii="宋体" w:hAnsi="宋体" w:cs="宋体"/>
                <w:color w:val="auto"/>
                <w:kern w:val="0"/>
                <w:szCs w:val="21"/>
                <w:highlight w:val="none"/>
                <w:lang w:bidi="ar"/>
              </w:rPr>
              <w:t>采取改进措施。</w:t>
            </w:r>
          </w:p>
          <w:p>
            <w:pPr>
              <w:widowControl/>
              <w:snapToGrid w:val="0"/>
              <w:spacing w:line="29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指导重点监管单位</w:t>
            </w:r>
            <w:r>
              <w:rPr>
                <w:rFonts w:hint="eastAsia" w:ascii="宋体" w:hAnsi="宋体" w:cs="宋体"/>
                <w:color w:val="auto"/>
                <w:kern w:val="0"/>
                <w:szCs w:val="21"/>
                <w:highlight w:val="none"/>
                <w:lang w:eastAsia="zh"/>
              </w:rPr>
              <w:t>对储罐、池体、管道等重点设施设备开展全面排查，有序</w:t>
            </w:r>
            <w:r>
              <w:rPr>
                <w:rFonts w:hint="eastAsia" w:ascii="宋体" w:hAnsi="宋体" w:cs="宋体"/>
                <w:color w:val="auto"/>
                <w:kern w:val="0"/>
                <w:szCs w:val="21"/>
                <w:highlight w:val="none"/>
              </w:rPr>
              <w:t>开展地面防渗、管道可视等绿色化改造。</w:t>
            </w:r>
          </w:p>
          <w:p>
            <w:pPr>
              <w:widowControl/>
              <w:snapToGrid w:val="0"/>
              <w:spacing w:line="290" w:lineRule="exact"/>
              <w:jc w:val="left"/>
              <w:rPr>
                <w:rFonts w:hint="eastAsia" w:ascii="宋体" w:hAnsi="宋体" w:cs="宋体"/>
                <w:color w:val="auto"/>
                <w:kern w:val="0"/>
                <w:szCs w:val="21"/>
                <w:highlight w:val="none"/>
              </w:rPr>
            </w:pPr>
            <w:r>
              <w:rPr>
                <w:rFonts w:hint="eastAsia"/>
                <w:color w:val="auto"/>
                <w:highlight w:val="none"/>
              </w:rPr>
              <w:t>园区管理机构加强巡查、检查，定期监测开发区内工业企业周边、集中污染防治设施等公共区域的土壤，督促园区内工业企业落实土壤污染防治措施。</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center"/>
              <w:rPr>
                <w:rFonts w:hint="eastAsia" w:ascii="宋体" w:hAnsi="宋体" w:cs="宋体"/>
                <w:color w:val="auto"/>
                <w:kern w:val="0"/>
                <w:szCs w:val="21"/>
                <w:highlight w:val="none"/>
              </w:rPr>
            </w:pPr>
            <w:r>
              <w:rPr>
                <w:rFonts w:hint="eastAsia"/>
                <w:color w:val="auto"/>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区生态环境局</w:t>
            </w:r>
          </w:p>
          <w:p>
            <w:pPr>
              <w:snapToGrid w:val="0"/>
              <w:spacing w:line="29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区经济和信息化局</w:t>
            </w:r>
          </w:p>
          <w:p>
            <w:pPr>
              <w:snapToGrid w:val="0"/>
              <w:spacing w:line="29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中关村房山园管委会</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1" w:type="dxa"/>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38</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科学管控建设用地风险</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督促相关地块按承诺时限和措施完成转运污染土壤处置、效果评估，按规范做好暂存污染土壤的污染防治。</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701" w:type="dxa"/>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39</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加强修复过程监督管理</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加强修复过程监督检查。针对开挖深度较大的修复项目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加强土壤污染治理监督检查和施工安全监督检查。</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住房城乡建设委</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701" w:type="dxa"/>
            <w:vMerge w:val="restart"/>
            <w:tcBorders>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center"/>
              <w:rPr>
                <w:rFonts w:hint="default" w:ascii="宋体" w:hAnsi="宋体" w:eastAsia="宋体" w:cs="宋体"/>
                <w:color w:val="auto"/>
                <w:highlight w:val="none"/>
                <w:lang w:val="en-US" w:eastAsia="zh-CN"/>
              </w:rPr>
            </w:pPr>
            <w:r>
              <w:rPr>
                <w:rFonts w:hint="eastAsia" w:ascii="宋体" w:hAnsi="宋体" w:cs="宋体"/>
                <w:color w:val="auto"/>
                <w:kern w:val="0"/>
                <w:szCs w:val="21"/>
                <w:highlight w:val="none"/>
                <w:lang w:val="en-US" w:eastAsia="zh-CN"/>
              </w:rPr>
              <w:t>40</w:t>
            </w:r>
          </w:p>
        </w:tc>
        <w:tc>
          <w:tcPr>
            <w:tcW w:w="10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ind w:left="-105" w:leftChars="-50" w:right="-105" w:rightChars="-5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完善建设用地再开发利用监管机制</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规划自然资源部门、生态环境部门加强联动，保障“净地”</w:t>
            </w:r>
            <w:r>
              <w:rPr>
                <w:rFonts w:hint="eastAsia" w:ascii="宋体" w:hAnsi="宋体" w:cs="宋体"/>
                <w:color w:val="auto"/>
                <w:kern w:val="0"/>
                <w:szCs w:val="21"/>
                <w:highlight w:val="none"/>
                <w:lang w:eastAsia="zh"/>
              </w:rPr>
              <w:t>供应</w:t>
            </w:r>
            <w:r>
              <w:rPr>
                <w:rFonts w:hint="eastAsia" w:ascii="宋体" w:hAnsi="宋体" w:cs="宋体"/>
                <w:color w:val="auto"/>
                <w:kern w:val="0"/>
                <w:szCs w:val="21"/>
                <w:highlight w:val="none"/>
              </w:rPr>
              <w:t>。</w:t>
            </w:r>
          </w:p>
          <w:p>
            <w:pPr>
              <w:widowControl/>
              <w:snapToGrid w:val="0"/>
              <w:spacing w:line="290" w:lineRule="exact"/>
              <w:jc w:val="left"/>
              <w:rPr>
                <w:rFonts w:hint="eastAsia" w:ascii="宋体" w:hAnsi="宋体" w:cs="宋体"/>
                <w:color w:val="auto"/>
                <w:kern w:val="0"/>
                <w:szCs w:val="21"/>
                <w:highlight w:val="none"/>
                <w:lang w:eastAsia="zh"/>
              </w:rPr>
            </w:pPr>
            <w:r>
              <w:rPr>
                <w:rFonts w:hint="eastAsia" w:ascii="宋体" w:hAnsi="宋体" w:cs="宋体"/>
                <w:color w:val="auto"/>
                <w:kern w:val="0"/>
                <w:szCs w:val="21"/>
                <w:highlight w:val="none"/>
              </w:rPr>
              <w:t>重点建设用地安全利用率达到100%，或者达到95%以上且当年依法处罚、整改到位。</w:t>
            </w:r>
          </w:p>
          <w:p>
            <w:pPr>
              <w:widowControl/>
              <w:snapToGrid w:val="0"/>
              <w:spacing w:line="29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教委、卫健、民政等部门做好《中华人民共和国土壤污染防治法》《北京市土壤污染防治条例》等法律法规宣贯。</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color w:val="auto"/>
                <w:highlight w:val="none"/>
              </w:rPr>
            </w:pPr>
            <w:r>
              <w:rPr>
                <w:rFonts w:hint="eastAsia"/>
                <w:color w:val="auto"/>
                <w:highlight w:val="none"/>
                <w:lang w:eastAsia="zh-CN"/>
              </w:rPr>
              <w:t>区</w:t>
            </w:r>
            <w:r>
              <w:rPr>
                <w:rFonts w:hint="eastAsia"/>
                <w:color w:val="auto"/>
                <w:highlight w:val="none"/>
              </w:rPr>
              <w:t>生态环境局</w:t>
            </w:r>
          </w:p>
          <w:p>
            <w:pPr>
              <w:snapToGrid w:val="0"/>
              <w:spacing w:line="290" w:lineRule="exact"/>
              <w:ind w:left="-105" w:leftChars="-50" w:right="-105" w:rightChars="-50"/>
              <w:jc w:val="center"/>
              <w:rPr>
                <w:rFonts w:hint="eastAsia" w:eastAsia="宋体"/>
                <w:color w:val="auto"/>
                <w:highlight w:val="none"/>
                <w:lang w:eastAsia="zh-CN"/>
              </w:rPr>
            </w:pPr>
            <w:r>
              <w:rPr>
                <w:rFonts w:hint="eastAsia"/>
                <w:color w:val="auto"/>
                <w:highlight w:val="none"/>
              </w:rPr>
              <w:t>市规划自然资源委</w:t>
            </w:r>
            <w:r>
              <w:rPr>
                <w:rFonts w:hint="eastAsia"/>
                <w:color w:val="auto"/>
                <w:highlight w:val="none"/>
                <w:lang w:eastAsia="zh-CN"/>
              </w:rPr>
              <w:t>房山分局</w:t>
            </w:r>
          </w:p>
          <w:p>
            <w:pPr>
              <w:snapToGrid w:val="0"/>
              <w:spacing w:line="290" w:lineRule="exact"/>
              <w:ind w:left="-105" w:leftChars="-50" w:right="-105" w:rightChars="-50"/>
              <w:jc w:val="center"/>
              <w:rPr>
                <w:rFonts w:hint="eastAsia"/>
                <w:color w:val="auto"/>
                <w:highlight w:val="none"/>
              </w:rPr>
            </w:pPr>
            <w:r>
              <w:rPr>
                <w:rFonts w:hint="eastAsia"/>
                <w:color w:val="auto"/>
                <w:highlight w:val="none"/>
                <w:lang w:eastAsia="zh-CN"/>
              </w:rPr>
              <w:t>区</w:t>
            </w:r>
            <w:r>
              <w:rPr>
                <w:rFonts w:hint="eastAsia"/>
                <w:color w:val="auto"/>
                <w:highlight w:val="none"/>
              </w:rPr>
              <w:t>教委</w:t>
            </w:r>
          </w:p>
          <w:p>
            <w:pPr>
              <w:snapToGrid w:val="0"/>
              <w:spacing w:line="290" w:lineRule="exact"/>
              <w:ind w:left="-105" w:leftChars="-50" w:right="-105" w:rightChars="-50"/>
              <w:jc w:val="center"/>
              <w:rPr>
                <w:rFonts w:hint="eastAsia"/>
                <w:color w:val="auto"/>
                <w:highlight w:val="none"/>
              </w:rPr>
            </w:pPr>
            <w:r>
              <w:rPr>
                <w:rFonts w:hint="eastAsia"/>
                <w:color w:val="auto"/>
                <w:highlight w:val="none"/>
                <w:lang w:eastAsia="zh-CN"/>
              </w:rPr>
              <w:t>区</w:t>
            </w:r>
            <w:r>
              <w:rPr>
                <w:rFonts w:hint="eastAsia"/>
                <w:color w:val="auto"/>
                <w:highlight w:val="none"/>
              </w:rPr>
              <w:t>卫生健康委</w:t>
            </w:r>
          </w:p>
          <w:p>
            <w:pPr>
              <w:snapToGrid w:val="0"/>
              <w:spacing w:line="290" w:lineRule="exact"/>
              <w:ind w:left="-105" w:leftChars="-50" w:right="-105" w:rightChars="-50"/>
              <w:jc w:val="center"/>
              <w:rPr>
                <w:rFonts w:hint="eastAsia"/>
                <w:color w:val="auto"/>
                <w:highlight w:val="none"/>
              </w:rPr>
            </w:pPr>
            <w:r>
              <w:rPr>
                <w:rFonts w:hint="eastAsia"/>
                <w:color w:val="auto"/>
                <w:highlight w:val="none"/>
                <w:lang w:eastAsia="zh-CN"/>
              </w:rPr>
              <w:t>区</w:t>
            </w:r>
            <w:r>
              <w:rPr>
                <w:rFonts w:hint="eastAsia"/>
                <w:color w:val="auto"/>
                <w:highlight w:val="none"/>
              </w:rPr>
              <w:t>民政局</w:t>
            </w:r>
          </w:p>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color w:val="auto"/>
                <w:highlight w:val="none"/>
                <w:lang w:eastAsia="zh-CN"/>
              </w:rPr>
              <w:t>区</w:t>
            </w:r>
            <w:r>
              <w:rPr>
                <w:rFonts w:hint="eastAsia"/>
                <w:color w:val="auto"/>
                <w:highlight w:val="none"/>
              </w:rPr>
              <w:t>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01" w:type="dxa"/>
            <w:vMerge w:val="continue"/>
            <w:tcBorders>
              <w:top w:val="single" w:color="auto" w:sz="4" w:space="0"/>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top w:val="single" w:color="auto" w:sz="4" w:space="0"/>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受污染建设用地采取工程阻隔等措施实施风险管控达到安全利用目标的，在核发建设工程规划许可证时，加强方案审查，避免后续开发建设对工程阻隔造成破坏。</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市规划自然资源委</w:t>
            </w:r>
            <w:r>
              <w:rPr>
                <w:rFonts w:hint="eastAsia"/>
                <w:color w:val="auto"/>
                <w:highlight w:val="none"/>
                <w:lang w:eastAsia="zh-CN"/>
              </w:rPr>
              <w:t>房山分局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lang w:val="en-US" w:eastAsia="zh-CN"/>
              </w:rPr>
              <w:t>住</w:t>
            </w:r>
            <w:r>
              <w:rPr>
                <w:rFonts w:hint="eastAsia" w:ascii="宋体" w:hAnsi="宋体" w:cs="宋体"/>
                <w:color w:val="auto"/>
                <w:kern w:val="0"/>
                <w:szCs w:val="21"/>
                <w:highlight w:val="none"/>
              </w:rPr>
              <w:t>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1" w:type="dxa"/>
            <w:tcBorders>
              <w:left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1</w:t>
            </w:r>
          </w:p>
        </w:tc>
        <w:tc>
          <w:tcPr>
            <w:tcW w:w="1028" w:type="dxa"/>
            <w:tcBorders>
              <w:left w:val="single" w:color="auto" w:sz="4" w:space="0"/>
              <w:right w:val="single" w:color="auto" w:sz="4" w:space="0"/>
            </w:tcBorders>
            <w:noWrap w:val="0"/>
            <w:vAlign w:val="center"/>
          </w:tcPr>
          <w:p>
            <w:pPr>
              <w:widowControl/>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加强数据共享</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hAnsi="仿宋"/>
                <w:color w:val="auto"/>
                <w:szCs w:val="21"/>
                <w:highlight w:val="none"/>
              </w:rPr>
              <w:t>规划自然资源部门及时向生态环境部门共享用途变更为住宅、公共管理与公共服务用地纳入详细规划和供地管理的地块信息</w:t>
            </w:r>
            <w:r>
              <w:rPr>
                <w:rFonts w:hint="eastAsia" w:hAnsi="仿宋"/>
                <w:color w:val="auto"/>
                <w:spacing w:val="-6"/>
                <w:szCs w:val="21"/>
                <w:highlight w:val="none"/>
              </w:rPr>
              <w:t>。推动国土空间规划、土地用途管制、土壤环境管理等多源数据共享，形成土壤污染源头防控“一张图”。</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市规划自然资源委</w:t>
            </w:r>
            <w:r>
              <w:rPr>
                <w:rFonts w:hint="eastAsia"/>
                <w:color w:val="auto"/>
                <w:highlight w:val="none"/>
                <w:lang w:eastAsia="zh-CN"/>
              </w:rPr>
              <w:t>房山分局</w:t>
            </w:r>
          </w:p>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color w:val="auto"/>
                <w:highlight w:val="none"/>
                <w:lang w:eastAsia="zh-CN"/>
              </w:rPr>
              <w:t>区</w:t>
            </w:r>
            <w:r>
              <w:rPr>
                <w:rFonts w:hint="eastAsia"/>
                <w:color w:val="auto"/>
                <w:highlight w:val="none"/>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黑体" w:hAnsi="黑体" w:eastAsia="黑体" w:cs="黑体"/>
                <w:color w:val="auto"/>
                <w:szCs w:val="21"/>
                <w:highlight w:val="none"/>
              </w:rPr>
              <w:t>（三）强化农用地安全利用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01" w:type="dxa"/>
            <w:tcBorders>
              <w:left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eastAsia="宋体" w:cs="宋体"/>
                <w:color w:val="auto"/>
                <w:highlight w:val="none"/>
                <w:lang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2</w:t>
            </w:r>
          </w:p>
        </w:tc>
        <w:tc>
          <w:tcPr>
            <w:tcW w:w="1028" w:type="dxa"/>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实施农用地分类管理</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90" w:lineRule="exact"/>
              <w:rPr>
                <w:rFonts w:hint="eastAsia" w:ascii="宋体" w:hAnsi="宋体" w:cs="宋体"/>
                <w:bCs/>
                <w:color w:val="auto"/>
                <w:kern w:val="0"/>
                <w:szCs w:val="21"/>
                <w:highlight w:val="none"/>
              </w:rPr>
            </w:pPr>
            <w:r>
              <w:rPr>
                <w:rFonts w:hint="eastAsia" w:ascii="宋体" w:hAnsi="宋体" w:cs="宋体"/>
                <w:color w:val="auto"/>
                <w:szCs w:val="21"/>
                <w:highlight w:val="none"/>
              </w:rPr>
              <w:t>动态更新农用地类别。根据土地利用变更、土壤和农产品协同监测结果等，完成耕地、园地土壤环境质量类别调整，更新清单，并继续实施耕地、园地分类管理。</w:t>
            </w:r>
            <w:r>
              <w:rPr>
                <w:rFonts w:hint="eastAsia" w:ascii="宋体" w:hAnsi="宋体" w:cs="宋体"/>
                <w:color w:val="auto"/>
                <w:szCs w:val="21"/>
                <w:highlight w:val="none"/>
                <w:lang w:bidi="ar"/>
              </w:rPr>
              <w:t>在重点区域开展设施农用地风险监测。</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color w:val="auto"/>
                <w:highlight w:val="none"/>
              </w:rPr>
            </w:pPr>
            <w:r>
              <w:rPr>
                <w:rFonts w:hint="eastAsia"/>
                <w:color w:val="auto"/>
                <w:highlight w:val="none"/>
                <w:lang w:eastAsia="zh-CN"/>
              </w:rPr>
              <w:t>区</w:t>
            </w:r>
            <w:r>
              <w:rPr>
                <w:rFonts w:hint="eastAsia"/>
                <w:color w:val="auto"/>
                <w:highlight w:val="none"/>
              </w:rPr>
              <w:t>农业农村局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color w:val="auto"/>
                <w:highlight w:val="none"/>
                <w:lang w:eastAsia="zh-CN"/>
              </w:rPr>
              <w:t>区</w:t>
            </w:r>
            <w:r>
              <w:rPr>
                <w:rFonts w:hint="eastAsia"/>
                <w:color w:val="auto"/>
                <w:highlight w:val="none"/>
              </w:rPr>
              <w:t>园林绿化局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color w:val="auto"/>
                <w:highlight w:val="none"/>
                <w:lang w:eastAsia="zh-CN"/>
              </w:rPr>
              <w:t>房山分局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01" w:type="dxa"/>
            <w:vMerge w:val="restart"/>
            <w:tcBorders>
              <w:left w:val="single" w:color="auto" w:sz="4" w:space="0"/>
              <w:right w:val="single" w:color="auto" w:sz="4" w:space="0"/>
            </w:tcBorders>
            <w:noWrap w:val="0"/>
            <w:vAlign w:val="center"/>
          </w:tcPr>
          <w:p>
            <w:pPr>
              <w:widowControl/>
              <w:snapToGrid w:val="0"/>
              <w:spacing w:line="300" w:lineRule="exact"/>
              <w:ind w:left="-105" w:leftChars="-50" w:right="-105" w:rightChars="-50"/>
              <w:jc w:val="center"/>
              <w:rPr>
                <w:rFonts w:hint="eastAsia" w:ascii="宋体" w:hAnsi="宋体" w:eastAsia="宋体" w:cs="宋体"/>
                <w:color w:val="auto"/>
                <w:highlight w:val="none"/>
                <w:lang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3</w:t>
            </w:r>
          </w:p>
        </w:tc>
        <w:tc>
          <w:tcPr>
            <w:tcW w:w="1028" w:type="dxa"/>
            <w:vMerge w:val="restart"/>
            <w:tcBorders>
              <w:left w:val="single" w:color="auto" w:sz="4" w:space="0"/>
              <w:right w:val="single" w:color="auto" w:sz="4" w:space="0"/>
            </w:tcBorders>
            <w:noWrap w:val="0"/>
            <w:vAlign w:val="center"/>
          </w:tcPr>
          <w:p>
            <w:pPr>
              <w:widowControl/>
              <w:snapToGrid w:val="0"/>
              <w:spacing w:line="300" w:lineRule="exact"/>
              <w:ind w:left="-105" w:leftChars="-50" w:right="-105" w:rightChars="-50"/>
              <w:jc w:val="center"/>
              <w:textAlignment w:val="auto"/>
              <w:rPr>
                <w:rFonts w:hint="eastAsia" w:ascii="宋体" w:hAnsi="宋体" w:cs="宋体"/>
                <w:color w:val="auto"/>
                <w:kern w:val="0"/>
                <w:szCs w:val="21"/>
                <w:highlight w:val="none"/>
                <w:lang w:bidi="ar"/>
              </w:rPr>
            </w:pPr>
            <w:r>
              <w:rPr>
                <w:rFonts w:hint="eastAsia" w:ascii="宋体" w:hAnsi="宋体" w:cs="宋体"/>
                <w:color w:val="auto"/>
                <w:szCs w:val="21"/>
                <w:highlight w:val="none"/>
              </w:rPr>
              <w:t>防范农业面源污染</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推进化肥控量增效。加快化肥控量增效技术和农作物病虫害绿色防控技术的集成创新和推广应用，深化农膜和农药包装废弃物回收处置，地膜残留量实现零增长。</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农业农村局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治理园林绿化面源污染。分类分区分级推进园林绿化农药减量，完成绿色防治技术推广</w:t>
            </w:r>
            <w:r>
              <w:rPr>
                <w:rFonts w:hint="eastAsia" w:ascii="宋体" w:hAnsi="宋体" w:cs="宋体"/>
                <w:b/>
                <w:bCs/>
                <w:color w:val="auto"/>
                <w:szCs w:val="21"/>
                <w:highlight w:val="none"/>
                <w:lang w:val="en-US" w:eastAsia="zh-CN"/>
              </w:rPr>
              <w:t>X</w:t>
            </w:r>
            <w:r>
              <w:rPr>
                <w:rFonts w:hint="eastAsia" w:ascii="宋体" w:hAnsi="宋体" w:cs="宋体"/>
                <w:b/>
                <w:bCs/>
                <w:color w:val="auto"/>
                <w:szCs w:val="21"/>
                <w:highlight w:val="none"/>
              </w:rPr>
              <w:t>万亩</w:t>
            </w:r>
            <w:r>
              <w:rPr>
                <w:rFonts w:hint="eastAsia" w:ascii="宋体" w:hAnsi="宋体" w:cs="宋体"/>
                <w:color w:val="auto"/>
                <w:szCs w:val="21"/>
                <w:highlight w:val="none"/>
              </w:rPr>
              <w:t>。</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01" w:type="dxa"/>
            <w:tcBorders>
              <w:left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default" w:ascii="宋体" w:hAnsi="宋体" w:eastAsia="宋体" w:cs="宋体"/>
                <w:color w:val="auto"/>
                <w:highlight w:val="none"/>
                <w:lang w:val="en-US" w:eastAsia="zh-CN"/>
              </w:rPr>
            </w:pPr>
            <w:r>
              <w:rPr>
                <w:rFonts w:hint="eastAsia" w:ascii="宋体" w:hAnsi="宋体" w:cs="宋体"/>
                <w:color w:val="auto"/>
                <w:kern w:val="0"/>
                <w:szCs w:val="21"/>
                <w:highlight w:val="none"/>
                <w:lang w:val="en-US" w:eastAsia="zh-CN"/>
              </w:rPr>
              <w:t>44</w:t>
            </w:r>
          </w:p>
        </w:tc>
        <w:tc>
          <w:tcPr>
            <w:tcW w:w="1028" w:type="dxa"/>
            <w:tcBorders>
              <w:left w:val="single" w:color="auto" w:sz="4" w:space="0"/>
              <w:right w:val="single" w:color="auto" w:sz="4" w:space="0"/>
            </w:tcBorders>
            <w:noWrap w:val="0"/>
            <w:vAlign w:val="center"/>
          </w:tcPr>
          <w:p>
            <w:pPr>
              <w:widowControl/>
              <w:snapToGrid w:val="0"/>
              <w:spacing w:line="290" w:lineRule="exact"/>
              <w:ind w:left="-105" w:leftChars="-50" w:right="-105" w:rightChars="-5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促进农用地土壤质量提升</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pStyle w:val="8"/>
              <w:widowControl/>
              <w:snapToGrid w:val="0"/>
              <w:spacing w:line="290" w:lineRule="exact"/>
              <w:jc w:val="left"/>
              <w:rPr>
                <w:rFonts w:hint="eastAsia" w:hAnsi="宋体" w:eastAsia="宋体" w:cs="宋体"/>
                <w:color w:val="auto"/>
                <w:szCs w:val="21"/>
                <w:highlight w:val="none"/>
                <w:lang w:eastAsia="zh-CN"/>
              </w:rPr>
            </w:pPr>
            <w:r>
              <w:rPr>
                <w:rFonts w:hint="eastAsia" w:hAnsi="宋体" w:cs="宋体"/>
                <w:color w:val="auto"/>
                <w:szCs w:val="21"/>
                <w:highlight w:val="none"/>
              </w:rPr>
              <w:t>推进</w:t>
            </w:r>
            <w:r>
              <w:rPr>
                <w:rFonts w:hint="eastAsia" w:hAnsi="宋体" w:cs="宋体"/>
                <w:b/>
                <w:bCs/>
                <w:color w:val="auto"/>
                <w:szCs w:val="21"/>
                <w:highlight w:val="none"/>
                <w:lang w:val="en-US" w:eastAsia="zh-CN"/>
              </w:rPr>
              <w:t>*</w:t>
            </w:r>
            <w:r>
              <w:rPr>
                <w:rFonts w:hint="eastAsia" w:hAnsi="宋体" w:cs="宋体"/>
                <w:b/>
                <w:bCs/>
                <w:color w:val="auto"/>
                <w:szCs w:val="21"/>
                <w:highlight w:val="none"/>
              </w:rPr>
              <w:t>万亩</w:t>
            </w:r>
            <w:r>
              <w:rPr>
                <w:rFonts w:hint="eastAsia" w:hAnsi="宋体" w:cs="宋体"/>
                <w:color w:val="auto"/>
                <w:szCs w:val="21"/>
                <w:highlight w:val="none"/>
              </w:rPr>
              <w:t>高标准农田建设，</w:t>
            </w:r>
            <w:r>
              <w:rPr>
                <w:rFonts w:hint="eastAsia" w:ascii="宋体" w:hAnsi="宋体" w:eastAsia="宋体" w:cs="宋体"/>
                <w:b/>
                <w:bCs/>
                <w:color w:val="auto"/>
                <w:szCs w:val="21"/>
                <w:highlight w:val="none"/>
                <w:lang w:val="en-US" w:eastAsia="zh-CN"/>
              </w:rPr>
              <w:t>*万亩</w:t>
            </w:r>
            <w:r>
              <w:rPr>
                <w:rFonts w:hint="eastAsia" w:hAnsi="宋体" w:cs="宋体"/>
                <w:color w:val="auto"/>
                <w:szCs w:val="21"/>
                <w:highlight w:val="none"/>
              </w:rPr>
              <w:t>农田节水灌溉工程建设和节水改造，推广水肥一体化等节水、抗旱技术</w:t>
            </w:r>
            <w:r>
              <w:rPr>
                <w:rFonts w:hint="eastAsia" w:hAnsi="宋体" w:cs="宋体"/>
                <w:bCs/>
                <w:color w:val="auto"/>
                <w:kern w:val="0"/>
                <w:szCs w:val="21"/>
                <w:highlight w:val="none"/>
              </w:rPr>
              <w:t>。农田灌溉用水有效利用系数达到</w:t>
            </w:r>
            <w:r>
              <w:rPr>
                <w:rFonts w:hint="eastAsia" w:hAnsi="宋体" w:cs="宋体"/>
                <w:bCs/>
                <w:color w:val="auto"/>
                <w:kern w:val="0"/>
                <w:szCs w:val="21"/>
                <w:highlight w:val="none"/>
                <w:lang w:val="en-US" w:eastAsia="zh-CN"/>
              </w:rPr>
              <w:t>**。</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农业农村局</w:t>
            </w:r>
          </w:p>
          <w:p>
            <w:pPr>
              <w:widowControl/>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黑体" w:hAnsi="黑体" w:eastAsia="黑体" w:cs="黑体"/>
                <w:bCs/>
                <w:color w:val="auto"/>
                <w:kern w:val="0"/>
                <w:szCs w:val="21"/>
                <w:highlight w:val="none"/>
              </w:rPr>
              <w:t>（四）加强未利用地保护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701" w:type="dxa"/>
            <w:tcBorders>
              <w:left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45</w:t>
            </w:r>
          </w:p>
        </w:tc>
        <w:tc>
          <w:tcPr>
            <w:tcW w:w="1028" w:type="dxa"/>
            <w:tcBorders>
              <w:left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防控未利用地土壤污染</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pStyle w:val="8"/>
              <w:widowControl/>
              <w:snapToGrid w:val="0"/>
              <w:spacing w:line="290" w:lineRule="exact"/>
              <w:jc w:val="left"/>
              <w:rPr>
                <w:rFonts w:hint="eastAsia" w:hAnsi="宋体" w:cs="宋体"/>
                <w:bCs/>
                <w:color w:val="auto"/>
                <w:kern w:val="0"/>
                <w:szCs w:val="21"/>
                <w:highlight w:val="none"/>
              </w:rPr>
            </w:pPr>
            <w:r>
              <w:rPr>
                <w:rFonts w:hint="eastAsia" w:hAnsi="宋体" w:cs="宋体"/>
                <w:color w:val="auto"/>
                <w:kern w:val="0"/>
                <w:szCs w:val="21"/>
                <w:highlight w:val="none"/>
              </w:rPr>
              <w:t>加强未利用地保护。组织对滩涂、沼泽等未利用地定期开展巡查，推进未利用地土壤环境监测。巡查检查、监测等发现土壤污染风险的，采取有效措施防控风险并控制开发利用。</w:t>
            </w:r>
            <w:r>
              <w:rPr>
                <w:rFonts w:hint="eastAsia" w:hAnsi="宋体" w:cs="宋体"/>
                <w:color w:val="auto"/>
                <w:spacing w:val="-6"/>
                <w:kern w:val="0"/>
                <w:szCs w:val="21"/>
                <w:highlight w:val="none"/>
              </w:rPr>
              <w:t>未利用地被污染的，督促土壤污染责任人清除污染、实施修复</w:t>
            </w:r>
            <w:r>
              <w:rPr>
                <w:rFonts w:hint="eastAsia" w:hAnsi="宋体" w:cs="宋体"/>
                <w:color w:val="auto"/>
                <w:kern w:val="0"/>
                <w:szCs w:val="21"/>
                <w:highlight w:val="none"/>
              </w:rPr>
              <w:t>。</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kern w:val="0"/>
                <w:szCs w:val="21"/>
                <w:highlight w:val="none"/>
              </w:rPr>
              <w:t>市规划自然资源委</w:t>
            </w:r>
            <w:r>
              <w:rPr>
                <w:rFonts w:hint="eastAsia"/>
                <w:color w:val="auto"/>
                <w:highlight w:val="none"/>
                <w:lang w:eastAsia="zh-CN"/>
              </w:rPr>
              <w:t>房山分局</w:t>
            </w:r>
          </w:p>
          <w:p>
            <w:pPr>
              <w:adjustRightInd w:val="0"/>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城市管理委</w:t>
            </w:r>
          </w:p>
          <w:p>
            <w:pPr>
              <w:snapToGrid w:val="0"/>
              <w:spacing w:line="290" w:lineRule="exact"/>
              <w:ind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pStyle w:val="3"/>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相关乡镇（街道）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bl>
    <w:p>
      <w:pPr>
        <w:pStyle w:val="21"/>
        <w:ind w:firstLine="420"/>
        <w:rPr>
          <w:rFonts w:hint="eastAsia"/>
          <w:color w:val="auto"/>
        </w:rPr>
      </w:pPr>
    </w:p>
    <w:p>
      <w:pPr>
        <w:pStyle w:val="21"/>
        <w:ind w:firstLine="420"/>
        <w:rPr>
          <w:rFonts w:hint="eastAsia"/>
          <w:color w:val="auto"/>
        </w:rPr>
        <w:sectPr>
          <w:headerReference r:id="rId3" w:type="default"/>
          <w:footerReference r:id="rId4" w:type="default"/>
          <w:footerReference r:id="rId5" w:type="even"/>
          <w:pgSz w:w="16838" w:h="11906" w:orient="landscape"/>
          <w:pgMar w:top="1588" w:right="1247" w:bottom="1474" w:left="1247" w:header="851" w:footer="1134" w:gutter="0"/>
          <w:pgBorders>
            <w:top w:val="none" w:sz="0" w:space="0"/>
            <w:left w:val="none" w:sz="0" w:space="0"/>
            <w:bottom w:val="none" w:sz="0" w:space="0"/>
            <w:right w:val="none" w:sz="0" w:space="0"/>
          </w:pgBorders>
          <w:pgNumType w:fmt="decimal"/>
          <w:cols w:space="720" w:num="1"/>
          <w:docGrid w:type="lines" w:linePitch="312" w:charSpace="0"/>
        </w:sectPr>
      </w:pPr>
    </w:p>
    <w:p>
      <w:pPr>
        <w:pStyle w:val="6"/>
        <w:spacing w:after="0"/>
        <w:ind w:left="0" w:leftChars="0" w:right="0" w:rightChars="0"/>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附2</w:t>
      </w:r>
    </w:p>
    <w:p>
      <w:pPr>
        <w:pStyle w:val="6"/>
        <w:spacing w:after="0" w:line="560" w:lineRule="exact"/>
        <w:ind w:left="0" w:leftChars="0" w:right="0" w:rightChars="0"/>
        <w:jc w:val="center"/>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加</w:t>
      </w:r>
      <w:r>
        <w:rPr>
          <w:rFonts w:hint="eastAsia" w:ascii="黑体" w:hAnsi="黑体" w:eastAsia="黑体" w:cs="黑体"/>
          <w:color w:val="auto"/>
          <w:kern w:val="0"/>
          <w:sz w:val="32"/>
          <w:szCs w:val="32"/>
          <w:lang w:eastAsia="zh-CN" w:bidi="ar"/>
        </w:rPr>
        <w:t>快</w:t>
      </w:r>
      <w:r>
        <w:rPr>
          <w:rFonts w:hint="eastAsia" w:ascii="黑体" w:hAnsi="黑体" w:eastAsia="黑体" w:cs="黑体"/>
          <w:color w:val="auto"/>
          <w:kern w:val="0"/>
          <w:sz w:val="32"/>
          <w:szCs w:val="32"/>
          <w:lang w:bidi="ar"/>
        </w:rPr>
        <w:t>绿色低碳转型2026年行动计划</w:t>
      </w:r>
    </w:p>
    <w:p>
      <w:pPr>
        <w:rPr>
          <w:rFonts w:hint="eastAsia" w:ascii="黑体" w:hAnsi="黑体" w:eastAsia="黑体" w:cs="黑体"/>
          <w:color w:val="auto"/>
          <w:sz w:val="32"/>
          <w:szCs w:val="32"/>
        </w:rPr>
      </w:pPr>
    </w:p>
    <w:tbl>
      <w:tblPr>
        <w:tblStyle w:val="16"/>
        <w:tblW w:w="129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057"/>
        <w:gridCol w:w="4061"/>
        <w:gridCol w:w="1245"/>
        <w:gridCol w:w="1965"/>
        <w:gridCol w:w="40"/>
        <w:gridCol w:w="1940"/>
        <w:gridCol w:w="2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blHeader/>
          <w:jc w:val="center"/>
        </w:trPr>
        <w:tc>
          <w:tcPr>
            <w:tcW w:w="6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color w:val="auto"/>
                <w:szCs w:val="21"/>
                <w:highlight w:val="none"/>
              </w:rPr>
            </w:pPr>
            <w:r>
              <w:rPr>
                <w:rFonts w:hint="eastAsia" w:ascii="黑体" w:hAnsi="黑体" w:eastAsia="黑体" w:cs="黑体"/>
                <w:color w:val="auto"/>
                <w:kern w:val="0"/>
                <w:szCs w:val="21"/>
                <w:highlight w:val="none"/>
                <w:lang w:bidi="ar"/>
              </w:rPr>
              <w:t>序号</w:t>
            </w:r>
          </w:p>
        </w:tc>
        <w:tc>
          <w:tcPr>
            <w:tcW w:w="10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color w:val="auto"/>
                <w:szCs w:val="21"/>
                <w:highlight w:val="none"/>
              </w:rPr>
            </w:pPr>
            <w:r>
              <w:rPr>
                <w:rFonts w:hint="eastAsia" w:ascii="黑体" w:hAnsi="黑体" w:eastAsia="黑体" w:cs="黑体"/>
                <w:color w:val="auto"/>
                <w:kern w:val="0"/>
                <w:szCs w:val="21"/>
                <w:highlight w:val="none"/>
                <w:lang w:bidi="ar"/>
              </w:rPr>
              <w:t>重点任务</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color w:val="auto"/>
                <w:szCs w:val="21"/>
                <w:highlight w:val="none"/>
              </w:rPr>
            </w:pPr>
            <w:r>
              <w:rPr>
                <w:rFonts w:hint="eastAsia" w:ascii="黑体" w:hAnsi="黑体" w:eastAsia="黑体" w:cs="黑体"/>
                <w:color w:val="auto"/>
                <w:kern w:val="0"/>
                <w:szCs w:val="21"/>
                <w:highlight w:val="none"/>
                <w:lang w:bidi="ar"/>
              </w:rPr>
              <w:t>工作措施</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黑体" w:hAnsi="黑体" w:eastAsia="黑体" w:cs="黑体"/>
                <w:color w:val="auto"/>
                <w:szCs w:val="21"/>
                <w:highlight w:val="none"/>
              </w:rPr>
            </w:pPr>
            <w:r>
              <w:rPr>
                <w:rFonts w:hint="eastAsia" w:ascii="黑体" w:hAnsi="黑体" w:eastAsia="黑体" w:cs="黑体"/>
                <w:color w:val="auto"/>
                <w:kern w:val="0"/>
                <w:szCs w:val="21"/>
                <w:highlight w:val="none"/>
                <w:lang w:bidi="ar"/>
              </w:rPr>
              <w:t>完成时限</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color w:val="auto"/>
                <w:szCs w:val="21"/>
                <w:highlight w:val="none"/>
              </w:rPr>
            </w:pPr>
            <w:r>
              <w:rPr>
                <w:rFonts w:hint="eastAsia" w:ascii="黑体" w:hAnsi="黑体" w:eastAsia="黑体" w:cs="黑体"/>
                <w:color w:val="auto"/>
                <w:kern w:val="0"/>
                <w:szCs w:val="21"/>
                <w:highlight w:val="none"/>
                <w:lang w:bidi="ar"/>
              </w:rPr>
              <w:t>牵头部门</w:t>
            </w:r>
          </w:p>
        </w:tc>
        <w:tc>
          <w:tcPr>
            <w:tcW w:w="19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color w:val="auto"/>
                <w:szCs w:val="21"/>
                <w:highlight w:val="none"/>
              </w:rPr>
            </w:pPr>
            <w:r>
              <w:rPr>
                <w:rFonts w:hint="eastAsia" w:ascii="黑体" w:hAnsi="黑体" w:eastAsia="黑体" w:cs="黑体"/>
                <w:color w:val="auto"/>
                <w:kern w:val="0"/>
                <w:szCs w:val="21"/>
                <w:highlight w:val="none"/>
                <w:lang w:bidi="ar"/>
              </w:rPr>
              <w:t>主责单位</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color w:val="auto"/>
                <w:szCs w:val="21"/>
                <w:highlight w:val="none"/>
              </w:rPr>
            </w:pPr>
            <w:r>
              <w:rPr>
                <w:rFonts w:hint="eastAsia" w:ascii="黑体" w:hAnsi="黑体" w:eastAsia="黑体" w:cs="黑体"/>
                <w:color w:val="auto"/>
                <w:kern w:val="0"/>
                <w:szCs w:val="21"/>
                <w:highlight w:val="none"/>
                <w:lang w:bidi="ar"/>
              </w:rPr>
              <w:t>协办单位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黑体" w:hAnsi="黑体" w:eastAsia="黑体" w:cs="黑体"/>
                <w:color w:val="auto"/>
                <w:kern w:val="0"/>
                <w:szCs w:val="21"/>
                <w:highlight w:val="none"/>
                <w:lang w:bidi="ar"/>
              </w:rPr>
            </w:pPr>
            <w:r>
              <w:rPr>
                <w:rFonts w:hint="eastAsia" w:ascii="黑体" w:hAnsi="黑体" w:eastAsia="黑体" w:cs="黑体"/>
                <w:color w:val="auto"/>
                <w:kern w:val="0"/>
                <w:sz w:val="32"/>
                <w:szCs w:val="32"/>
                <w:highlight w:val="none"/>
                <w:lang w:bidi="ar"/>
              </w:rPr>
              <w:t>一、应对气候变化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黑体" w:hAnsi="黑体" w:eastAsia="黑体" w:cs="黑体"/>
                <w:color w:val="auto"/>
                <w:kern w:val="0"/>
                <w:szCs w:val="21"/>
                <w:highlight w:val="none"/>
                <w:lang w:bidi="ar"/>
              </w:rPr>
              <w:t>（一）温室气体排放控制目标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3" w:hRule="atLeast"/>
          <w:jc w:val="center"/>
        </w:trPr>
        <w:tc>
          <w:tcPr>
            <w:tcW w:w="6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1</w:t>
            </w:r>
          </w:p>
        </w:tc>
        <w:tc>
          <w:tcPr>
            <w:tcW w:w="10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目标任务</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本</w:t>
            </w:r>
            <w:r>
              <w:rPr>
                <w:rFonts w:hint="eastAsia" w:ascii="宋体" w:hAnsi="宋体" w:cs="宋体"/>
                <w:color w:val="auto"/>
                <w:kern w:val="0"/>
                <w:sz w:val="21"/>
                <w:szCs w:val="21"/>
                <w:highlight w:val="none"/>
                <w:lang w:eastAsia="zh-CN" w:bidi="ar"/>
              </w:rPr>
              <w:t>区</w:t>
            </w:r>
            <w:r>
              <w:rPr>
                <w:rFonts w:hint="eastAsia" w:ascii="宋体" w:hAnsi="宋体" w:cs="宋体"/>
                <w:color w:val="auto"/>
                <w:kern w:val="0"/>
                <w:sz w:val="21"/>
                <w:szCs w:val="21"/>
                <w:highlight w:val="none"/>
                <w:lang w:bidi="ar"/>
              </w:rPr>
              <w:t>碳排放量较峰值保持下降，</w:t>
            </w:r>
            <w:r>
              <w:rPr>
                <w:rFonts w:hint="eastAsia" w:ascii="宋体" w:hAnsi="宋体" w:cs="宋体"/>
                <w:color w:val="auto"/>
                <w:kern w:val="0"/>
                <w:sz w:val="21"/>
                <w:szCs w:val="21"/>
                <w:highlight w:val="none"/>
                <w:lang w:eastAsia="zh-CN" w:bidi="ar"/>
              </w:rPr>
              <w:t>全</w:t>
            </w:r>
            <w:r>
              <w:rPr>
                <w:rFonts w:hint="eastAsia" w:ascii="宋体" w:hAnsi="宋体" w:cs="宋体"/>
                <w:color w:val="auto"/>
                <w:kern w:val="0"/>
                <w:sz w:val="21"/>
                <w:szCs w:val="21"/>
                <w:highlight w:val="none"/>
                <w:lang w:bidi="ar"/>
              </w:rPr>
              <w:t>区碳排放强度完成</w:t>
            </w:r>
            <w:r>
              <w:rPr>
                <w:rFonts w:hint="eastAsia" w:ascii="宋体" w:hAnsi="宋体" w:cs="宋体"/>
                <w:color w:val="auto"/>
                <w:kern w:val="0"/>
                <w:sz w:val="21"/>
                <w:szCs w:val="21"/>
                <w:highlight w:val="none"/>
                <w:lang w:eastAsia="zh-CN" w:bidi="ar"/>
              </w:rPr>
              <w:t>北京市相关</w:t>
            </w:r>
            <w:r>
              <w:rPr>
                <w:rFonts w:hint="eastAsia" w:ascii="宋体" w:hAnsi="宋体" w:cs="宋体"/>
                <w:color w:val="auto"/>
                <w:kern w:val="0"/>
                <w:sz w:val="21"/>
                <w:szCs w:val="21"/>
                <w:highlight w:val="none"/>
                <w:lang w:bidi="ar"/>
              </w:rPr>
              <w:t>下降目标</w:t>
            </w:r>
            <w:r>
              <w:rPr>
                <w:rFonts w:hint="eastAsia" w:ascii="宋体" w:hAnsi="宋体" w:cs="宋体"/>
                <w:color w:val="auto"/>
                <w:kern w:val="0"/>
                <w:sz w:val="21"/>
                <w:szCs w:val="21"/>
                <w:highlight w:val="none"/>
                <w:lang w:eastAsia="zh-CN" w:bidi="ar"/>
              </w:rPr>
              <w:t>要求</w:t>
            </w:r>
            <w:r>
              <w:rPr>
                <w:rStyle w:val="22"/>
                <w:rFonts w:hint="default" w:ascii="宋体" w:hAnsi="宋体" w:eastAsia="宋体" w:cs="宋体"/>
                <w:color w:val="auto"/>
                <w:sz w:val="21"/>
                <w:szCs w:val="21"/>
                <w:highlight w:val="none"/>
                <w:lang w:bidi="ar"/>
              </w:rPr>
              <w:t>。</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经济和信息化局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住房城乡建设委</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交通</w:t>
            </w:r>
            <w:r>
              <w:rPr>
                <w:rFonts w:hint="eastAsia" w:ascii="宋体" w:hAnsi="宋体" w:cs="宋体"/>
                <w:color w:val="auto"/>
                <w:kern w:val="0"/>
                <w:sz w:val="21"/>
                <w:szCs w:val="21"/>
                <w:highlight w:val="none"/>
                <w:lang w:eastAsia="zh-CN" w:bidi="ar"/>
              </w:rPr>
              <w:t>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ind w:left="-105" w:leftChars="-50" w:right="-105" w:rightChars="-50"/>
              <w:jc w:val="center"/>
              <w:textAlignment w:val="center"/>
              <w:rPr>
                <w:rFonts w:hint="eastAsia" w:ascii="宋体" w:hAnsi="宋体" w:cs="宋体"/>
                <w:color w:val="auto"/>
                <w:szCs w:val="21"/>
                <w:highlight w:val="none"/>
              </w:rPr>
            </w:pPr>
            <w:r>
              <w:rPr>
                <w:rFonts w:hint="eastAsia" w:ascii="黑体" w:hAnsi="黑体" w:eastAsia="黑体" w:cs="黑体"/>
                <w:color w:val="auto"/>
                <w:kern w:val="0"/>
                <w:szCs w:val="21"/>
                <w:highlight w:val="none"/>
                <w:lang w:bidi="ar"/>
              </w:rPr>
              <w:t>（二）完善应对气候变化管理体系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2"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2</w:t>
            </w:r>
          </w:p>
        </w:tc>
        <w:tc>
          <w:tcPr>
            <w:tcW w:w="10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构建碳排放双控制度体系</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jc w:val="left"/>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配合市级部门</w:t>
            </w:r>
            <w:r>
              <w:rPr>
                <w:rFonts w:hint="eastAsia" w:ascii="宋体" w:hAnsi="宋体" w:cs="宋体"/>
                <w:color w:val="auto"/>
                <w:kern w:val="0"/>
                <w:sz w:val="21"/>
                <w:szCs w:val="21"/>
                <w:highlight w:val="none"/>
                <w:lang w:bidi="ar"/>
              </w:rPr>
              <w:t>研究建立碳达峰碳中和综合评价考核体系，合理分解碳排放双控指标</w:t>
            </w:r>
            <w:r>
              <w:rPr>
                <w:rFonts w:hint="eastAsia" w:ascii="宋体" w:hAnsi="宋体" w:cs="宋体"/>
                <w:color w:val="auto"/>
                <w:kern w:val="0"/>
                <w:sz w:val="21"/>
                <w:szCs w:val="21"/>
                <w:highlight w:val="none"/>
                <w:lang w:eastAsia="zh-CN" w:bidi="ar"/>
              </w:rPr>
              <w:t>。</w:t>
            </w:r>
          </w:p>
          <w:p>
            <w:pPr>
              <w:widowControl/>
              <w:spacing w:line="290" w:lineRule="exact"/>
              <w:jc w:val="left"/>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bidi="ar"/>
              </w:rPr>
              <w:t>细化研究制定重点领域、重点区域碳达峰碳中和相关行动方案</w:t>
            </w:r>
            <w:r>
              <w:rPr>
                <w:rFonts w:hint="eastAsia" w:ascii="宋体" w:hAnsi="宋体" w:cs="宋体"/>
                <w:color w:val="auto"/>
                <w:kern w:val="0"/>
                <w:sz w:val="21"/>
                <w:szCs w:val="21"/>
                <w:highlight w:val="none"/>
                <w:lang w:eastAsia="zh-CN" w:bidi="ar"/>
              </w:rPr>
              <w:t>。</w:t>
            </w:r>
          </w:p>
          <w:p>
            <w:pPr>
              <w:widowControl/>
              <w:spacing w:line="29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推动建立碳排放预算管理制度。</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tc>
        <w:tc>
          <w:tcPr>
            <w:tcW w:w="19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p>
            <w:pPr>
              <w:widowControl/>
              <w:spacing w:line="29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经济和信息化局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住房城乡建设委</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交通</w:t>
            </w:r>
            <w:r>
              <w:rPr>
                <w:rFonts w:hint="eastAsia" w:ascii="宋体" w:hAnsi="宋体" w:cs="宋体"/>
                <w:color w:val="auto"/>
                <w:kern w:val="0"/>
                <w:sz w:val="21"/>
                <w:szCs w:val="21"/>
                <w:highlight w:val="none"/>
                <w:lang w:val="en-US" w:eastAsia="zh-CN" w:bidi="ar"/>
              </w:rPr>
              <w:t>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tc>
        <w:tc>
          <w:tcPr>
            <w:tcW w:w="20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left"/>
              <w:textAlignment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spacing w:line="300" w:lineRule="exact"/>
              <w:jc w:val="left"/>
              <w:textAlignment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配合市级部门</w:t>
            </w:r>
            <w:r>
              <w:rPr>
                <w:rFonts w:hint="eastAsia" w:ascii="宋体" w:hAnsi="宋体" w:cs="宋体"/>
                <w:color w:val="auto"/>
                <w:kern w:val="0"/>
                <w:sz w:val="21"/>
                <w:szCs w:val="21"/>
                <w:highlight w:val="none"/>
                <w:lang w:bidi="ar"/>
              </w:rPr>
              <w:t>加快构建本市碳足迹管理体系，组织开展汽车零部件、酒店、会展等重点产品和服务碳足迹核算方法研究和碳足迹数据库建设。</w:t>
            </w:r>
          </w:p>
          <w:p>
            <w:pPr>
              <w:widowControl/>
              <w:spacing w:line="29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鼓励重点企业先行先试，开展碳足迹认证试点。</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ind w:left="-105" w:leftChars="-50" w:right="-105" w:rightChars="-50" w:firstLine="210" w:firstLineChars="10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jc w:val="center"/>
              <w:textAlignment w:val="center"/>
              <w:rPr>
                <w:rFonts w:hint="eastAsia"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区</w:t>
            </w:r>
            <w:r>
              <w:rPr>
                <w:rFonts w:hint="eastAsia" w:ascii="宋体" w:hAnsi="宋体" w:cs="宋体"/>
                <w:color w:val="auto"/>
                <w:kern w:val="0"/>
                <w:sz w:val="21"/>
                <w:szCs w:val="21"/>
                <w:highlight w:val="none"/>
                <w:lang w:bidi="ar"/>
              </w:rPr>
              <w:t>生态环境局</w:t>
            </w:r>
          </w:p>
          <w:p>
            <w:pPr>
              <w:widowControl/>
              <w:spacing w:line="29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市场监管局</w:t>
            </w:r>
          </w:p>
        </w:tc>
        <w:tc>
          <w:tcPr>
            <w:tcW w:w="19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p>
            <w:pPr>
              <w:widowControl/>
              <w:spacing w:line="29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经济和信息化局</w:t>
            </w:r>
          </w:p>
        </w:tc>
        <w:tc>
          <w:tcPr>
            <w:tcW w:w="20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left"/>
              <w:textAlignment w:val="center"/>
              <w:rPr>
                <w:rFonts w:hint="eastAsia" w:ascii="宋体" w:hAnsi="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6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2</w:t>
            </w:r>
          </w:p>
        </w:tc>
        <w:tc>
          <w:tcPr>
            <w:tcW w:w="10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构建碳排放双控制度体系</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both"/>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在建设项目环境影响评价中开展碳排放评价，鼓励对甲烷、氧化亚氮等非二氧化碳温室气体开展核算评价，控制新建项目温室气体排放水平。</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firstLine="210" w:firstLineChars="10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3</w:t>
            </w:r>
          </w:p>
        </w:tc>
        <w:tc>
          <w:tcPr>
            <w:tcW w:w="10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完善碳排放权</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交易体系</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配合市级部门</w:t>
            </w:r>
            <w:r>
              <w:rPr>
                <w:rFonts w:hint="eastAsia" w:ascii="宋体" w:hAnsi="宋体" w:cs="宋体"/>
                <w:color w:val="auto"/>
                <w:kern w:val="0"/>
                <w:sz w:val="21"/>
                <w:szCs w:val="21"/>
                <w:highlight w:val="none"/>
                <w:lang w:bidi="ar"/>
              </w:rPr>
              <w:t>组织本</w:t>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纳入全国碳排放权交易市场的重点排放单位完成温室气体排放数据报告、核查、配额清缴等工作。</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1"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配合市级部门完善碳市场工作机制，</w:t>
            </w:r>
            <w:r>
              <w:rPr>
                <w:rFonts w:hint="eastAsia" w:ascii="宋体" w:hAnsi="宋体" w:cs="宋体"/>
                <w:color w:val="auto"/>
                <w:kern w:val="0"/>
                <w:sz w:val="21"/>
                <w:szCs w:val="21"/>
                <w:highlight w:val="none"/>
                <w:lang w:bidi="ar"/>
              </w:rPr>
              <w:t>确定重点碳排放单位和一般报告单位名单,完成碳排放配额发放和清缴，完善配额核算方法，确定各重点行业管控目标</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研究推动将垃圾焚烧厂纳入碳市场一般报告单位管理</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鼓励重点排放单位主动披露碳排放信息。</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统计局</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国资委</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4</w:t>
            </w:r>
          </w:p>
        </w:tc>
        <w:tc>
          <w:tcPr>
            <w:tcW w:w="10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lang w:bidi="ar"/>
              </w:rPr>
              <w:t>开展优秀低碳项目征集推广</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eastAsia="zh-CN" w:bidi="ar"/>
              </w:rPr>
              <w:t>持续</w:t>
            </w:r>
            <w:r>
              <w:rPr>
                <w:rFonts w:hint="eastAsia" w:ascii="宋体" w:hAnsi="宋体" w:cs="宋体"/>
                <w:color w:val="auto"/>
                <w:kern w:val="0"/>
                <w:sz w:val="21"/>
                <w:szCs w:val="21"/>
                <w:highlight w:val="none"/>
                <w:lang w:bidi="ar"/>
              </w:rPr>
              <w:t>征集推广先进低碳技术应用项目，加大储能、绿电、新材料、氢能、碳捕集及利用、非二氧化碳温室气体治理等低碳技术</w:t>
            </w:r>
            <w:r>
              <w:rPr>
                <w:rFonts w:hint="eastAsia" w:ascii="宋体" w:hAnsi="宋体" w:cs="宋体"/>
                <w:color w:val="auto"/>
                <w:kern w:val="0"/>
                <w:sz w:val="21"/>
                <w:szCs w:val="21"/>
                <w:highlight w:val="none"/>
                <w:lang w:val="en-US" w:eastAsia="zh-CN" w:bidi="ar"/>
              </w:rPr>
              <w:t>的</w:t>
            </w:r>
            <w:r>
              <w:rPr>
                <w:rFonts w:hint="eastAsia" w:ascii="宋体" w:hAnsi="宋体" w:cs="宋体"/>
                <w:color w:val="auto"/>
                <w:kern w:val="0"/>
                <w:sz w:val="21"/>
                <w:szCs w:val="21"/>
                <w:highlight w:val="none"/>
                <w:lang w:bidi="ar"/>
              </w:rPr>
              <w:t>开发研究创新</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持续打造</w:t>
            </w:r>
            <w:r>
              <w:rPr>
                <w:rFonts w:hint="eastAsia" w:ascii="宋体" w:hAnsi="宋体" w:cs="宋体"/>
                <w:color w:val="auto"/>
                <w:kern w:val="0"/>
                <w:sz w:val="21"/>
                <w:szCs w:val="21"/>
                <w:highlight w:val="none"/>
              </w:rPr>
              <w:t>低碳领跑者、气候友好型示范区域，</w:t>
            </w:r>
            <w:r>
              <w:rPr>
                <w:rFonts w:hint="eastAsia" w:ascii="宋体" w:hAnsi="宋体" w:cs="宋体"/>
                <w:color w:val="auto"/>
                <w:kern w:val="0"/>
                <w:sz w:val="21"/>
                <w:szCs w:val="21"/>
                <w:highlight w:val="none"/>
                <w:lang w:eastAsia="zh-CN"/>
              </w:rPr>
              <w:t>引领绿色低碳发展方式转型。</w:t>
            </w:r>
            <w:r>
              <w:rPr>
                <w:rFonts w:hint="eastAsia" w:ascii="宋体" w:hAnsi="宋体" w:cs="宋体"/>
                <w:color w:val="auto"/>
                <w:kern w:val="0"/>
                <w:sz w:val="21"/>
                <w:szCs w:val="21"/>
                <w:highlight w:val="none"/>
              </w:rPr>
              <w:t>加强项目征集和组织实施，动员辖区</w:t>
            </w:r>
            <w:r>
              <w:rPr>
                <w:rFonts w:hint="eastAsia" w:ascii="宋体" w:hAnsi="宋体" w:cs="宋体"/>
                <w:color w:val="auto"/>
                <w:kern w:val="0"/>
                <w:sz w:val="21"/>
                <w:szCs w:val="21"/>
                <w:highlight w:val="none"/>
                <w:lang w:eastAsia="zh-CN"/>
              </w:rPr>
              <w:t>有关</w:t>
            </w:r>
            <w:r>
              <w:rPr>
                <w:rFonts w:hint="eastAsia" w:ascii="宋体" w:hAnsi="宋体" w:cs="宋体"/>
                <w:color w:val="auto"/>
                <w:kern w:val="0"/>
                <w:sz w:val="21"/>
                <w:szCs w:val="21"/>
                <w:highlight w:val="none"/>
              </w:rPr>
              <w:t>单位</w:t>
            </w:r>
            <w:r>
              <w:rPr>
                <w:rFonts w:hint="eastAsia" w:ascii="宋体" w:hAnsi="宋体" w:cs="宋体"/>
                <w:color w:val="auto"/>
                <w:kern w:val="0"/>
                <w:sz w:val="21"/>
                <w:szCs w:val="21"/>
                <w:highlight w:val="none"/>
                <w:lang w:bidi="ar"/>
              </w:rPr>
              <w:t>积极申报国家和</w:t>
            </w:r>
            <w:r>
              <w:rPr>
                <w:rFonts w:hint="eastAsia" w:ascii="宋体" w:hAnsi="宋体" w:cs="宋体"/>
                <w:color w:val="auto"/>
                <w:kern w:val="0"/>
                <w:sz w:val="21"/>
                <w:szCs w:val="21"/>
                <w:highlight w:val="none"/>
                <w:lang w:eastAsia="zh-CN" w:bidi="ar"/>
              </w:rPr>
              <w:t>北京</w:t>
            </w:r>
            <w:r>
              <w:rPr>
                <w:rFonts w:hint="eastAsia" w:ascii="宋体" w:hAnsi="宋体" w:cs="宋体"/>
                <w:color w:val="auto"/>
                <w:kern w:val="0"/>
                <w:sz w:val="21"/>
                <w:szCs w:val="21"/>
                <w:highlight w:val="none"/>
                <w:lang w:bidi="ar"/>
              </w:rPr>
              <w:t>市相关</w:t>
            </w:r>
            <w:r>
              <w:rPr>
                <w:rFonts w:hint="eastAsia" w:ascii="宋体" w:hAnsi="宋体" w:cs="宋体"/>
                <w:color w:val="auto"/>
                <w:kern w:val="0"/>
                <w:sz w:val="21"/>
                <w:szCs w:val="21"/>
                <w:highlight w:val="none"/>
              </w:rPr>
              <w:t>试点项目</w:t>
            </w:r>
            <w:r>
              <w:rPr>
                <w:rFonts w:hint="eastAsia" w:ascii="宋体" w:hAnsi="宋体" w:cs="宋体"/>
                <w:color w:val="auto"/>
                <w:kern w:val="0"/>
                <w:sz w:val="21"/>
                <w:szCs w:val="21"/>
                <w:highlight w:val="none"/>
                <w:lang w:eastAsia="zh-CN"/>
              </w:rPr>
              <w:t>。</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19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p>
            <w:pPr>
              <w:widowControl/>
              <w:spacing w:line="24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经济和信息化局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交通</w:t>
            </w:r>
            <w:r>
              <w:rPr>
                <w:rFonts w:hint="eastAsia" w:ascii="宋体" w:hAnsi="宋体" w:cs="宋体"/>
                <w:color w:val="auto"/>
                <w:kern w:val="0"/>
                <w:sz w:val="21"/>
                <w:szCs w:val="21"/>
                <w:highlight w:val="none"/>
                <w:lang w:val="en-US" w:eastAsia="zh-CN" w:bidi="ar"/>
              </w:rPr>
              <w:t>局</w:t>
            </w:r>
            <w:r>
              <w:rPr>
                <w:rFonts w:hint="eastAsia" w:ascii="宋体" w:hAnsi="宋体" w:cs="宋体"/>
                <w:color w:val="auto"/>
                <w:kern w:val="0"/>
                <w:sz w:val="21"/>
                <w:szCs w:val="21"/>
                <w:highlight w:val="none"/>
                <w:lang w:bidi="ar"/>
              </w:rPr>
              <w:t>等部门</w:t>
            </w:r>
          </w:p>
          <w:p>
            <w:pPr>
              <w:widowControl/>
              <w:spacing w:line="240" w:lineRule="exact"/>
              <w:jc w:val="center"/>
              <w:textAlignment w:val="center"/>
              <w:rPr>
                <w:rFonts w:hint="eastAsia" w:ascii="宋体" w:hAnsi="宋体" w:cs="宋体"/>
                <w:color w:val="auto"/>
                <w:kern w:val="0"/>
                <w:szCs w:val="21"/>
                <w:highlight w:val="none"/>
                <w:lang w:bidi="ar"/>
              </w:rPr>
            </w:pPr>
            <w:r>
              <w:rPr>
                <w:rFonts w:hint="eastAsia" w:ascii="宋体" w:hAnsi="宋体" w:cs="宋体"/>
                <w:b w:val="0"/>
                <w:bCs w:val="0"/>
                <w:color w:val="auto"/>
                <w:kern w:val="0"/>
                <w:sz w:val="21"/>
                <w:szCs w:val="21"/>
                <w:highlight w:val="none"/>
                <w:lang w:val="en-US" w:eastAsia="zh-CN" w:bidi="ar"/>
              </w:rPr>
              <w:t>各乡镇（街道）</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黑体" w:hAnsi="黑体" w:eastAsia="黑体" w:cs="黑体"/>
                <w:color w:val="auto"/>
                <w:kern w:val="0"/>
                <w:szCs w:val="21"/>
                <w:highlight w:val="none"/>
                <w:lang w:bidi="ar"/>
              </w:rPr>
              <w:t>（三）深入推进重点领域温室气体排放控制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5</w:t>
            </w:r>
          </w:p>
        </w:tc>
        <w:tc>
          <w:tcPr>
            <w:tcW w:w="10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推进能源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低碳化</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发展</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大力开展能源节约和能效提升，严控化石能源消费总量,适度降低本地燃气发电比例，天然气消费量</w:t>
            </w:r>
            <w:r>
              <w:rPr>
                <w:rFonts w:hint="eastAsia" w:ascii="宋体" w:hAnsi="宋体" w:cs="宋体"/>
                <w:color w:val="auto"/>
                <w:kern w:val="0"/>
                <w:sz w:val="21"/>
                <w:szCs w:val="21"/>
                <w:highlight w:val="none"/>
                <w:lang w:eastAsia="zh-CN" w:bidi="ar"/>
              </w:rPr>
              <w:t>得到有效控制</w:t>
            </w:r>
            <w:r>
              <w:rPr>
                <w:rFonts w:hint="eastAsia" w:ascii="宋体" w:hAnsi="宋体" w:cs="宋体"/>
                <w:color w:val="auto"/>
                <w:kern w:val="0"/>
                <w:sz w:val="21"/>
                <w:szCs w:val="21"/>
                <w:highlight w:val="none"/>
                <w:lang w:bidi="ar"/>
              </w:rPr>
              <w:t>，严格控制应急发电和水泥生产煤炭用量。</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 xml:space="preserve">发展改革委           </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落实</w:t>
            </w:r>
            <w:r>
              <w:rPr>
                <w:rFonts w:hint="eastAsia" w:ascii="宋体" w:hAnsi="宋体" w:cs="宋体"/>
                <w:color w:val="auto"/>
                <w:kern w:val="0"/>
                <w:sz w:val="21"/>
                <w:szCs w:val="21"/>
                <w:highlight w:val="none"/>
                <w:lang w:val="en-US" w:eastAsia="zh-CN" w:bidi="ar"/>
              </w:rPr>
              <w:t>北京市</w:t>
            </w:r>
            <w:r>
              <w:rPr>
                <w:rFonts w:hint="eastAsia" w:ascii="宋体" w:hAnsi="宋体" w:cs="宋体"/>
                <w:color w:val="auto"/>
                <w:kern w:val="0"/>
                <w:sz w:val="21"/>
                <w:szCs w:val="21"/>
                <w:highlight w:val="none"/>
                <w:lang w:bidi="ar"/>
              </w:rPr>
              <w:t>可再生能源替代方案，新增能源消费优先由可再生能源提供，可再生能源消费占比达到</w:t>
            </w:r>
            <w:r>
              <w:rPr>
                <w:rFonts w:hint="eastAsia" w:ascii="宋体" w:hAnsi="宋体" w:cs="宋体"/>
                <w:b w:val="0"/>
                <w:bCs w:val="0"/>
                <w:color w:val="auto"/>
                <w:kern w:val="0"/>
                <w:sz w:val="21"/>
                <w:szCs w:val="21"/>
                <w:highlight w:val="none"/>
                <w:lang w:bidi="ar"/>
              </w:rPr>
              <w:t>19%</w:t>
            </w:r>
            <w:r>
              <w:rPr>
                <w:rFonts w:hint="eastAsia" w:ascii="宋体" w:hAnsi="宋体" w:cs="宋体"/>
                <w:color w:val="auto"/>
                <w:kern w:val="0"/>
                <w:sz w:val="21"/>
                <w:szCs w:val="21"/>
                <w:highlight w:val="none"/>
                <w:lang w:bidi="ar"/>
              </w:rPr>
              <w:t>以上</w:t>
            </w:r>
            <w:r>
              <w:rPr>
                <w:rFonts w:hint="eastAsia" w:ascii="宋体" w:hAnsi="宋体" w:cs="宋体"/>
                <w:color w:val="auto"/>
                <w:kern w:val="0"/>
                <w:sz w:val="21"/>
                <w:szCs w:val="21"/>
                <w:highlight w:val="none"/>
                <w:lang w:eastAsia="zh-CN" w:bidi="ar"/>
              </w:rPr>
              <w:t>。</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 xml:space="preserve">发展改革委           </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大力发展本地光伏、地热、再生水能源，本地可再生能源发电装机容量达到</w:t>
            </w:r>
            <w:r>
              <w:rPr>
                <w:rFonts w:hint="eastAsia" w:ascii="宋体" w:hAnsi="宋体" w:cs="宋体"/>
                <w:b w:val="0"/>
                <w:bCs w:val="0"/>
                <w:color w:val="auto"/>
                <w:kern w:val="0"/>
                <w:sz w:val="21"/>
                <w:szCs w:val="21"/>
                <w:highlight w:val="none"/>
                <w:lang w:bidi="ar"/>
              </w:rPr>
              <w:t>420万千瓦</w:t>
            </w:r>
            <w:r>
              <w:rPr>
                <w:rFonts w:hint="eastAsia" w:ascii="宋体" w:hAnsi="宋体" w:cs="宋体"/>
                <w:color w:val="auto"/>
                <w:kern w:val="0"/>
                <w:sz w:val="21"/>
                <w:szCs w:val="21"/>
                <w:highlight w:val="none"/>
                <w:lang w:bidi="ar"/>
              </w:rPr>
              <w:t>。扩大绿电应用，持续提高外调绿电规模。</w:t>
            </w:r>
          </w:p>
          <w:p>
            <w:pPr>
              <w:widowControl/>
              <w:spacing w:line="300" w:lineRule="exact"/>
              <w:textAlignment w:val="center"/>
              <w:rPr>
                <w:rFonts w:hint="eastAsia" w:ascii="宋体" w:hAnsi="宋体" w:cs="宋体"/>
                <w:color w:val="auto"/>
                <w:szCs w:val="21"/>
                <w:highlight w:val="none"/>
              </w:rPr>
            </w:pPr>
            <w:r>
              <w:rPr>
                <w:rFonts w:hint="eastAsia" w:ascii="宋体" w:hAnsi="宋体" w:cs="宋体"/>
                <w:b w:val="0"/>
                <w:bCs w:val="0"/>
                <w:color w:val="auto"/>
                <w:kern w:val="0"/>
                <w:sz w:val="21"/>
                <w:szCs w:val="21"/>
                <w:highlight w:val="none"/>
                <w:lang w:val="en-US" w:eastAsia="zh-CN" w:bidi="ar"/>
              </w:rPr>
              <w:t>配合市级部门</w:t>
            </w:r>
            <w:r>
              <w:rPr>
                <w:rFonts w:hint="eastAsia" w:ascii="宋体" w:hAnsi="宋体" w:cs="宋体"/>
                <w:color w:val="auto"/>
                <w:kern w:val="0"/>
                <w:sz w:val="21"/>
                <w:szCs w:val="21"/>
                <w:highlight w:val="none"/>
                <w:lang w:bidi="ar"/>
              </w:rPr>
              <w:t>完善绿电市场化交易机制，充分发挥碳市场对绿电消纳的促进作用。</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国家电网北京电力公司房山供电公司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配合市级部门加强京津冀</w:t>
            </w:r>
            <w:r>
              <w:rPr>
                <w:rFonts w:hint="eastAsia" w:ascii="宋体" w:hAnsi="宋体" w:cs="宋体"/>
                <w:color w:val="auto"/>
                <w:kern w:val="0"/>
                <w:sz w:val="21"/>
                <w:szCs w:val="21"/>
                <w:highlight w:val="none"/>
                <w:lang w:bidi="ar"/>
              </w:rPr>
              <w:t>区域绿电能源合作和能源结构转型，加速区域内可再生能源基地建设，拓宽绿氢</w:t>
            </w:r>
            <w:r>
              <w:rPr>
                <w:rFonts w:hint="eastAsia" w:ascii="宋体" w:hAnsi="宋体" w:cs="宋体"/>
                <w:color w:val="auto"/>
                <w:kern w:val="0"/>
                <w:sz w:val="21"/>
                <w:szCs w:val="21"/>
                <w:highlight w:val="none"/>
                <w:lang w:val="en-US" w:eastAsia="zh-CN" w:bidi="ar"/>
              </w:rPr>
              <w:t>进京</w:t>
            </w:r>
            <w:r>
              <w:rPr>
                <w:rFonts w:hint="eastAsia" w:ascii="宋体" w:hAnsi="宋体" w:cs="宋体"/>
                <w:color w:val="auto"/>
                <w:kern w:val="0"/>
                <w:sz w:val="21"/>
                <w:szCs w:val="21"/>
                <w:highlight w:val="none"/>
                <w:lang w:bidi="ar"/>
              </w:rPr>
              <w:t>通道，完善区域绿电交易机制。</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 xml:space="preserve">发展改革委           </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北京京能房山热力供应有限公司</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国网北京电力公司房山供电公司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6</w:t>
            </w:r>
          </w:p>
        </w:tc>
        <w:tc>
          <w:tcPr>
            <w:tcW w:w="10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构建绿色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低碳产业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体系</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推动工业和信息化领域能效提升。严格控制石化和水泥生产碳排放，推动重点行业低碳转型发展。</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经济和信息化局</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大力发展循环经济。提升资源综合利用能力，生活垃圾资源化利用率达</w:t>
            </w:r>
            <w:r>
              <w:rPr>
                <w:rFonts w:hint="eastAsia" w:ascii="宋体" w:hAnsi="宋体" w:cs="宋体"/>
                <w:b/>
                <w:bCs/>
                <w:color w:val="auto"/>
                <w:kern w:val="0"/>
                <w:sz w:val="21"/>
                <w:szCs w:val="21"/>
                <w:highlight w:val="none"/>
                <w:lang w:bidi="ar"/>
              </w:rPr>
              <w:t>80%</w:t>
            </w:r>
            <w:r>
              <w:rPr>
                <w:rFonts w:hint="eastAsia" w:ascii="宋体" w:hAnsi="宋体" w:cs="宋体"/>
                <w:color w:val="auto"/>
                <w:kern w:val="0"/>
                <w:sz w:val="21"/>
                <w:szCs w:val="21"/>
                <w:highlight w:val="none"/>
                <w:lang w:bidi="ar"/>
              </w:rPr>
              <w:t>以上。</w:t>
            </w:r>
          </w:p>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积极开展零碳园区建设，高标准建设国家级零碳园区，推动产业园区低碳升级改造。</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cs="宋体"/>
                <w:color w:val="auto"/>
                <w:kern w:val="0"/>
                <w:sz w:val="21"/>
                <w:szCs w:val="21"/>
                <w:highlight w:val="none"/>
                <w:lang w:bidi="ar"/>
              </w:rPr>
              <w:t>经济和信息化局</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中关村</w:t>
            </w:r>
            <w:r>
              <w:rPr>
                <w:rFonts w:hint="eastAsia" w:ascii="宋体" w:hAnsi="宋体" w:cs="宋体"/>
                <w:color w:val="auto"/>
                <w:kern w:val="0"/>
                <w:sz w:val="21"/>
                <w:szCs w:val="21"/>
                <w:highlight w:val="none"/>
                <w:lang w:eastAsia="zh-CN" w:bidi="ar"/>
              </w:rPr>
              <w:t>房山园</w:t>
            </w:r>
            <w:r>
              <w:rPr>
                <w:rFonts w:hint="eastAsia" w:ascii="宋体" w:hAnsi="宋体" w:cs="宋体"/>
                <w:color w:val="auto"/>
                <w:kern w:val="0"/>
                <w:sz w:val="21"/>
                <w:szCs w:val="21"/>
                <w:highlight w:val="none"/>
                <w:lang w:bidi="ar"/>
              </w:rPr>
              <w:t>管委会</w:t>
            </w:r>
            <w:r>
              <w:rPr>
                <w:rFonts w:hint="eastAsia" w:ascii="宋体" w:hAnsi="宋体" w:cs="宋体"/>
                <w:color w:val="auto"/>
                <w:kern w:val="0"/>
                <w:sz w:val="21"/>
                <w:szCs w:val="21"/>
                <w:highlight w:val="none"/>
                <w:lang w:eastAsia="zh-CN" w:bidi="ar"/>
              </w:rPr>
              <w:t>区</w:t>
            </w:r>
            <w:r>
              <w:rPr>
                <w:rFonts w:hint="eastAsia" w:ascii="宋体" w:hAnsi="宋体" w:cs="宋体"/>
                <w:color w:val="auto"/>
                <w:kern w:val="0"/>
                <w:sz w:val="21"/>
                <w:szCs w:val="21"/>
                <w:highlight w:val="none"/>
                <w:lang w:bidi="ar"/>
              </w:rPr>
              <w:t>科委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严格落实新建数据中心能效标准，持续推动数据中心节能降碳改造，鼓励新建及改扩建数据中心扩大可再生能源应用和余热利用，持续开展数据中心节能降碳改造，实现新建及改扩建数据中心绿电占比超过</w:t>
            </w:r>
            <w:r>
              <w:rPr>
                <w:rFonts w:hint="eastAsia" w:ascii="宋体" w:hAnsi="宋体" w:cs="宋体"/>
                <w:b/>
                <w:bCs/>
                <w:color w:val="auto"/>
                <w:kern w:val="0"/>
                <w:sz w:val="21"/>
                <w:szCs w:val="21"/>
                <w:highlight w:val="none"/>
                <w:lang w:bidi="ar"/>
              </w:rPr>
              <w:t>60%</w:t>
            </w:r>
            <w:r>
              <w:rPr>
                <w:rFonts w:hint="eastAsia" w:ascii="宋体" w:hAnsi="宋体" w:cs="宋体"/>
                <w:color w:val="auto"/>
                <w:kern w:val="0"/>
                <w:sz w:val="21"/>
                <w:szCs w:val="21"/>
                <w:highlight w:val="none"/>
                <w:lang w:bidi="ar"/>
              </w:rPr>
              <w:t>。</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经济和信息化局</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7</w:t>
            </w:r>
          </w:p>
        </w:tc>
        <w:tc>
          <w:tcPr>
            <w:tcW w:w="10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推进建筑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领域低碳化</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实施建筑全生命周期碳排放管控，推动建筑领域碳排放得到有效控制。</w:t>
            </w:r>
          </w:p>
        </w:tc>
        <w:tc>
          <w:tcPr>
            <w:tcW w:w="12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住房城乡建设委</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9"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textAlignment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提高城镇新建建筑中绿色建材应用比例，推动绿色建筑高质量发展。</w:t>
            </w:r>
          </w:p>
          <w:p>
            <w:pPr>
              <w:widowControl/>
              <w:spacing w:line="300" w:lineRule="exac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推进大型公共建筑进行能效分级，鼓励普通公共建筑参与能效分级，结合城市更新，持续推进公共建筑节能绿色化改造</w:t>
            </w:r>
            <w:r>
              <w:rPr>
                <w:rStyle w:val="23"/>
                <w:rFonts w:hint="default"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bidi="ar"/>
              </w:rPr>
              <w:t>全面推广装配式建筑</w:t>
            </w:r>
            <w:r>
              <w:rPr>
                <w:rStyle w:val="23"/>
                <w:rFonts w:hint="default" w:ascii="宋体" w:hAnsi="宋体" w:eastAsia="宋体" w:cs="宋体"/>
                <w:color w:val="auto"/>
                <w:kern w:val="0"/>
                <w:sz w:val="24"/>
                <w:szCs w:val="21"/>
                <w:highlight w:val="none"/>
                <w:lang w:bidi="ar"/>
              </w:rPr>
              <w:t>。</w:t>
            </w:r>
          </w:p>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开展建筑用能电力替代行动，推进建筑光伏一体化建设。</w:t>
            </w: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住房城乡建设委</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ind w:left="-105" w:leftChars="-50" w:right="-105" w:rightChars="-50"/>
              <w:jc w:val="center"/>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市规划自然资源委</w:t>
            </w:r>
          </w:p>
          <w:p>
            <w:pPr>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 w:val="21"/>
                <w:szCs w:val="21"/>
                <w:highlight w:val="none"/>
                <w:lang w:eastAsia="zh-CN"/>
              </w:rPr>
              <w:t>房山分局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3"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推动</w:t>
            </w:r>
            <w:r>
              <w:rPr>
                <w:rFonts w:hint="eastAsia" w:ascii="宋体" w:hAnsi="宋体" w:cs="宋体"/>
                <w:color w:val="auto"/>
                <w:kern w:val="0"/>
                <w:sz w:val="21"/>
                <w:szCs w:val="21"/>
                <w:highlight w:val="none"/>
                <w:lang w:val="en-US" w:eastAsia="zh-CN" w:bidi="ar"/>
              </w:rPr>
              <w:t>本区</w:t>
            </w:r>
            <w:r>
              <w:rPr>
                <w:rFonts w:hint="eastAsia" w:ascii="宋体" w:hAnsi="宋体" w:cs="宋体"/>
                <w:color w:val="auto"/>
                <w:kern w:val="0"/>
                <w:sz w:val="21"/>
                <w:szCs w:val="21"/>
                <w:highlight w:val="none"/>
                <w:lang w:bidi="ar"/>
              </w:rPr>
              <w:t>供热系统绿色低碳转型，大力发展可再生能源供热，全</w:t>
            </w:r>
            <w:r>
              <w:rPr>
                <w:rFonts w:hint="eastAsia" w:ascii="宋体" w:hAnsi="宋体" w:cs="宋体"/>
                <w:color w:val="auto"/>
                <w:kern w:val="0"/>
                <w:sz w:val="21"/>
                <w:szCs w:val="21"/>
                <w:highlight w:val="none"/>
                <w:lang w:eastAsia="zh-CN" w:bidi="ar"/>
              </w:rPr>
              <w:t>区</w:t>
            </w:r>
            <w:r>
              <w:rPr>
                <w:rFonts w:hint="eastAsia" w:ascii="宋体" w:hAnsi="宋体" w:cs="宋体"/>
                <w:color w:val="auto"/>
                <w:kern w:val="0"/>
                <w:sz w:val="21"/>
                <w:szCs w:val="21"/>
                <w:highlight w:val="none"/>
                <w:lang w:bidi="ar"/>
              </w:rPr>
              <w:t>可再生能源供热面积占比达11%以上。</w:t>
            </w:r>
          </w:p>
          <w:p>
            <w:pPr>
              <w:widowControl/>
              <w:spacing w:line="300" w:lineRule="exact"/>
              <w:jc w:val="left"/>
              <w:textAlignment w:val="center"/>
              <w:rPr>
                <w:rStyle w:val="22"/>
                <w:rFonts w:hint="default" w:ascii="宋体" w:hAnsi="宋体" w:eastAsia="宋体" w:cs="宋体"/>
                <w:color w:val="auto"/>
                <w:sz w:val="21"/>
                <w:szCs w:val="21"/>
                <w:highlight w:val="none"/>
                <w:lang w:bidi="ar"/>
              </w:rPr>
            </w:pPr>
            <w:r>
              <w:rPr>
                <w:rFonts w:hint="eastAsia" w:ascii="宋体" w:hAnsi="宋体" w:cs="宋体"/>
                <w:color w:val="auto"/>
                <w:kern w:val="0"/>
                <w:sz w:val="21"/>
                <w:szCs w:val="21"/>
                <w:highlight w:val="none"/>
                <w:lang w:bidi="ar"/>
              </w:rPr>
              <w:t>鼓励再生水厂、污水处理厂周边地区,优先采用再生水(污水)热泵系统供暖；推动燃气电厂、数据中心、水泥厂、垃圾焚烧厂等余热回收利用。</w:t>
            </w: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auto"/>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水务局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经济和信息化局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8</w:t>
            </w:r>
          </w:p>
        </w:tc>
        <w:tc>
          <w:tcPr>
            <w:tcW w:w="10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加强城市绿色交通体系建设</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坚持慢行优先、公交优先、绿色优先，中心城区绿色出行比例持续提升。</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交通</w:t>
            </w:r>
            <w:r>
              <w:rPr>
                <w:rFonts w:hint="eastAsia" w:ascii="宋体" w:hAnsi="宋体" w:cs="宋体"/>
                <w:color w:val="auto"/>
                <w:kern w:val="0"/>
                <w:sz w:val="21"/>
                <w:szCs w:val="21"/>
                <w:highlight w:val="none"/>
                <w:lang w:val="en-US" w:eastAsia="zh-CN" w:bidi="ar"/>
              </w:rPr>
              <w:t>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加快推动氢能在城市物流配送、建筑材料运输、客运等领域发展应用。推广氢燃料电池汽车，进一步提升加氢站数量。</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200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ind w:left="-105" w:leftChars="-50" w:right="-105" w:rightChars="-50"/>
              <w:jc w:val="center"/>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rPr>
              <w:t>区</w:t>
            </w:r>
            <w:r>
              <w:rPr>
                <w:rFonts w:hint="eastAsia" w:ascii="宋体" w:hAnsi="宋体" w:eastAsia="宋体" w:cs="宋体"/>
                <w:color w:val="auto"/>
                <w:kern w:val="0"/>
                <w:sz w:val="21"/>
                <w:szCs w:val="21"/>
                <w:highlight w:val="none"/>
                <w:lang w:eastAsia="zh-CN"/>
              </w:rPr>
              <w:t xml:space="preserve">经济和信息化局        </w:t>
            </w:r>
            <w:r>
              <w:rPr>
                <w:rFonts w:hint="eastAsia" w:ascii="宋体" w:hAnsi="宋体" w:eastAsia="宋体" w:cs="宋体"/>
                <w:color w:val="auto"/>
                <w:kern w:val="0"/>
                <w:sz w:val="21"/>
                <w:szCs w:val="21"/>
                <w:highlight w:val="none"/>
                <w:lang w:val="en-US" w:eastAsia="zh-CN"/>
              </w:rPr>
              <w:t>区</w:t>
            </w:r>
            <w:r>
              <w:rPr>
                <w:rFonts w:hint="eastAsia" w:ascii="宋体" w:hAnsi="宋体" w:eastAsia="宋体" w:cs="宋体"/>
                <w:color w:val="auto"/>
                <w:kern w:val="0"/>
                <w:sz w:val="21"/>
                <w:szCs w:val="21"/>
                <w:highlight w:val="none"/>
                <w:lang w:eastAsia="zh-CN"/>
              </w:rPr>
              <w:t>城市管理委</w:t>
            </w:r>
          </w:p>
        </w:tc>
        <w:tc>
          <w:tcPr>
            <w:tcW w:w="1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ind w:left="-105" w:leftChars="-50" w:right="-105" w:rightChars="-5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区</w:t>
            </w:r>
            <w:r>
              <w:rPr>
                <w:rFonts w:hint="eastAsia" w:ascii="宋体" w:hAnsi="宋体" w:eastAsia="宋体" w:cs="宋体"/>
                <w:color w:val="auto"/>
                <w:kern w:val="0"/>
                <w:sz w:val="21"/>
                <w:szCs w:val="21"/>
                <w:highlight w:val="none"/>
                <w:lang w:eastAsia="zh-CN"/>
              </w:rPr>
              <w:t>国资委</w:t>
            </w:r>
            <w:r>
              <w:rPr>
                <w:rFonts w:hint="eastAsia" w:ascii="宋体" w:hAnsi="宋体" w:eastAsia="宋体" w:cs="宋体"/>
                <w:color w:val="auto"/>
                <w:kern w:val="0"/>
                <w:sz w:val="21"/>
                <w:szCs w:val="21"/>
                <w:highlight w:val="none"/>
                <w:lang w:eastAsia="zh-CN"/>
              </w:rPr>
              <w:br w:type="textWrapping"/>
            </w:r>
            <w:r>
              <w:rPr>
                <w:rFonts w:hint="eastAsia" w:ascii="宋体" w:hAnsi="宋体" w:cs="宋体"/>
                <w:color w:val="auto"/>
                <w:kern w:val="0"/>
                <w:sz w:val="21"/>
                <w:szCs w:val="21"/>
                <w:highlight w:val="none"/>
                <w:lang w:val="en-US" w:eastAsia="zh-CN" w:bidi="ar"/>
              </w:rPr>
              <w:t>中关村房山园管委会区科委</w:t>
            </w:r>
          </w:p>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rPr>
              <w:t>区</w:t>
            </w:r>
            <w:r>
              <w:rPr>
                <w:rFonts w:hint="eastAsia" w:ascii="宋体" w:hAnsi="宋体" w:eastAsia="宋体" w:cs="宋体"/>
                <w:color w:val="auto"/>
                <w:kern w:val="0"/>
                <w:sz w:val="21"/>
                <w:szCs w:val="21"/>
                <w:highlight w:val="none"/>
                <w:lang w:eastAsia="zh-CN"/>
              </w:rPr>
              <w:t>生态环境局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9"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9</w:t>
            </w:r>
          </w:p>
        </w:tc>
        <w:tc>
          <w:tcPr>
            <w:tcW w:w="10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控制非二氧化碳温室气体</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排放</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lef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严格控制废弃物处置、污水处理、农业、能源等领域甲烷排放，促进甲烷资源化利用。</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19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水务局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农业农村局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7"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配合市级部门</w:t>
            </w:r>
            <w:r>
              <w:rPr>
                <w:rFonts w:hint="eastAsia" w:ascii="宋体" w:hAnsi="宋体" w:cs="宋体"/>
                <w:color w:val="auto"/>
                <w:kern w:val="0"/>
                <w:sz w:val="21"/>
                <w:szCs w:val="21"/>
                <w:highlight w:val="none"/>
                <w:lang w:bidi="ar"/>
              </w:rPr>
              <w:t>开展非二氧化碳温室气体核算方法研究，摸排含氟类气体排放底数</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推动相关企业开展非二氧化碳温室气体数据管理及填报工作。</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年底前</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sz w:val="21"/>
                <w:szCs w:val="21"/>
                <w:highlight w:val="none"/>
                <w:lang w:val="en-US" w:eastAsia="zh-CN"/>
              </w:rPr>
              <w:t>区</w:t>
            </w:r>
            <w:r>
              <w:rPr>
                <w:rFonts w:hint="eastAsia" w:ascii="宋体" w:hAnsi="宋体" w:cs="宋体"/>
                <w:color w:val="auto"/>
                <w:sz w:val="21"/>
                <w:szCs w:val="21"/>
                <w:highlight w:val="none"/>
              </w:rPr>
              <w:t>生态环境局</w:t>
            </w:r>
          </w:p>
        </w:tc>
        <w:tc>
          <w:tcPr>
            <w:tcW w:w="19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经济和信息化局</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市场监管局</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国网北京电力公司房山供电公司</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left"/>
              <w:rPr>
                <w:rFonts w:hint="eastAsia" w:ascii="宋体" w:hAnsi="宋体" w:cs="宋体"/>
                <w:color w:val="auto"/>
                <w:szCs w:val="21"/>
                <w:highlight w:val="none"/>
              </w:rPr>
            </w:pPr>
            <w:r>
              <w:rPr>
                <w:rFonts w:hint="eastAsia" w:ascii="宋体" w:hAnsi="宋体" w:cs="宋体"/>
                <w:b w:val="0"/>
                <w:bCs w:val="0"/>
                <w:color w:val="auto"/>
                <w:kern w:val="0"/>
                <w:sz w:val="21"/>
                <w:szCs w:val="21"/>
                <w:highlight w:val="none"/>
                <w:lang w:val="en-US" w:eastAsia="zh-CN" w:bidi="ar"/>
              </w:rPr>
              <w:t>配合市级部门</w:t>
            </w:r>
            <w:r>
              <w:rPr>
                <w:rFonts w:hint="eastAsia" w:ascii="宋体" w:hAnsi="宋体" w:cs="宋体"/>
                <w:color w:val="auto"/>
                <w:kern w:val="0"/>
                <w:sz w:val="21"/>
                <w:szCs w:val="21"/>
                <w:highlight w:val="none"/>
                <w:lang w:bidi="ar"/>
              </w:rPr>
              <w:t>研究氧化亚氮、含氟类气体等其他非二氧化碳温室气体控制措施。</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 w:val="21"/>
                <w:szCs w:val="21"/>
                <w:highlight w:val="none"/>
              </w:rPr>
              <w:t>年底前</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区</w:t>
            </w:r>
            <w:r>
              <w:rPr>
                <w:rFonts w:hint="eastAsia" w:ascii="宋体" w:hAnsi="宋体" w:cs="宋体"/>
                <w:color w:val="auto"/>
                <w:sz w:val="21"/>
                <w:szCs w:val="21"/>
                <w:highlight w:val="none"/>
              </w:rPr>
              <w:t>生态环境局</w:t>
            </w:r>
          </w:p>
        </w:tc>
        <w:tc>
          <w:tcPr>
            <w:tcW w:w="19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区</w:t>
            </w:r>
            <w:r>
              <w:rPr>
                <w:rFonts w:hint="eastAsia" w:ascii="宋体" w:hAnsi="宋体" w:cs="宋体"/>
                <w:color w:val="auto"/>
                <w:sz w:val="21"/>
                <w:szCs w:val="21"/>
                <w:highlight w:val="none"/>
              </w:rPr>
              <w:t>经济和信息化局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黑体" w:hAnsi="黑体" w:eastAsia="黑体" w:cs="黑体"/>
                <w:color w:val="auto"/>
                <w:kern w:val="0"/>
                <w:szCs w:val="21"/>
                <w:highlight w:val="none"/>
                <w:lang w:bidi="ar"/>
              </w:rPr>
              <w:t>（四）加强城市气候适应性建设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10</w:t>
            </w:r>
          </w:p>
        </w:tc>
        <w:tc>
          <w:tcPr>
            <w:tcW w:w="10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深化适应气候变化基础能力建设</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推动落实《北京市适应气候变化行动方案》《北京市气候变化健康适应行动实施方案》，传播城市适应气候变化理念。</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卫生健康委</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市规划自然资源委房山分局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应急局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气象局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水务局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住房城乡建设委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配合市级部门</w:t>
            </w:r>
            <w:r>
              <w:rPr>
                <w:rFonts w:hint="eastAsia" w:ascii="宋体" w:hAnsi="宋体" w:cs="宋体"/>
                <w:color w:val="auto"/>
                <w:kern w:val="0"/>
                <w:sz w:val="21"/>
                <w:szCs w:val="21"/>
                <w:highlight w:val="none"/>
                <w:lang w:bidi="ar"/>
              </w:rPr>
              <w:t>提升监测预警能力，健全覆盖全市的气象监测和自然灾害预警系统,进一步提高短时临近气象预报精准度，加大重点区域的精准预测预警。</w:t>
            </w:r>
          </w:p>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b w:val="0"/>
                <w:bCs w:val="0"/>
                <w:color w:val="auto"/>
                <w:kern w:val="0"/>
                <w:sz w:val="21"/>
                <w:szCs w:val="21"/>
                <w:highlight w:val="none"/>
                <w:lang w:val="en-US" w:eastAsia="zh-CN" w:bidi="ar"/>
              </w:rPr>
              <w:t>配合市级部门</w:t>
            </w:r>
            <w:r>
              <w:rPr>
                <w:rFonts w:hint="eastAsia" w:ascii="宋体" w:hAnsi="宋体" w:cs="宋体"/>
                <w:color w:val="auto"/>
                <w:kern w:val="0"/>
                <w:sz w:val="21"/>
                <w:szCs w:val="21"/>
                <w:highlight w:val="none"/>
                <w:lang w:bidi="ar"/>
              </w:rPr>
              <w:t>开展城市气候变化影响和风险评估工作。</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气象局</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11</w:t>
            </w:r>
          </w:p>
        </w:tc>
        <w:tc>
          <w:tcPr>
            <w:tcW w:w="10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强化重点领域气候韧性</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将适应气候变化理念融入城市规划，在国土空间规划制定完善中充分考虑气候因素。</w:t>
            </w:r>
          </w:p>
          <w:p>
            <w:pPr>
              <w:widowControl/>
              <w:spacing w:line="300" w:lineRule="exact"/>
              <w:textAlignment w:val="center"/>
              <w:rPr>
                <w:rStyle w:val="22"/>
                <w:rFonts w:hint="default" w:ascii="宋体" w:hAnsi="宋体" w:eastAsia="宋体" w:cs="宋体"/>
                <w:color w:val="auto"/>
                <w:sz w:val="21"/>
                <w:szCs w:val="21"/>
                <w:highlight w:val="none"/>
                <w:lang w:bidi="ar"/>
              </w:rPr>
            </w:pPr>
            <w:r>
              <w:rPr>
                <w:rFonts w:hint="eastAsia" w:ascii="宋体" w:hAnsi="宋体" w:cs="宋体"/>
                <w:color w:val="auto"/>
                <w:kern w:val="0"/>
                <w:sz w:val="21"/>
                <w:szCs w:val="21"/>
                <w:highlight w:val="none"/>
                <w:lang w:bidi="ar"/>
              </w:rPr>
              <w:t>持续开展海绵城市建设,建成区海绵城市达标面积比例达到</w:t>
            </w:r>
            <w:r>
              <w:rPr>
                <w:rStyle w:val="23"/>
                <w:rFonts w:hint="default" w:ascii="宋体" w:hAnsi="宋体" w:eastAsia="宋体" w:cs="宋体"/>
                <w:b/>
                <w:bCs/>
                <w:color w:val="auto"/>
                <w:sz w:val="21"/>
                <w:szCs w:val="21"/>
                <w:highlight w:val="none"/>
                <w:lang w:bidi="ar"/>
              </w:rPr>
              <w:t>44%</w:t>
            </w:r>
            <w:r>
              <w:rPr>
                <w:rStyle w:val="22"/>
                <w:rFonts w:hint="default" w:ascii="宋体" w:hAnsi="宋体" w:eastAsia="宋体" w:cs="宋体"/>
                <w:color w:val="auto"/>
                <w:sz w:val="21"/>
                <w:szCs w:val="21"/>
                <w:highlight w:val="none"/>
                <w:lang w:bidi="ar"/>
              </w:rPr>
              <w:t>。</w:t>
            </w:r>
          </w:p>
          <w:p>
            <w:pPr>
              <w:widowControl/>
              <w:spacing w:line="300" w:lineRule="exac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强化应急预案和部门联动工作机制，做好极端天气事件应对。</w:t>
            </w:r>
          </w:p>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持续提升能源、基础设施、生态系统、农业等重点领域适应气候变化能力。</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市规划自然资源委房山分局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水务局</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应急局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园林绿化局</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农业农村局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jc w:val="center"/>
        </w:trPr>
        <w:tc>
          <w:tcPr>
            <w:tcW w:w="6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0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加强重点区域气候适应能力</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提升重点敏感区域适应能力，推动一批适应气候变化工程项目建设。</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sz w:val="21"/>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区生态环境局</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水务局</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园林绿化局</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农业农村局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黑体" w:hAnsi="黑体" w:eastAsia="黑体" w:cs="黑体"/>
                <w:color w:val="auto"/>
                <w:kern w:val="0"/>
                <w:szCs w:val="21"/>
                <w:highlight w:val="none"/>
                <w:lang w:bidi="ar"/>
              </w:rPr>
              <w:t>（五）强化综合保障和能力建设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13</w:t>
            </w:r>
          </w:p>
        </w:tc>
        <w:tc>
          <w:tcPr>
            <w:tcW w:w="10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加强统计核算能力建设</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eastAsia="zh-CN" w:bidi="ar"/>
              </w:rPr>
              <w:t>规范</w:t>
            </w:r>
            <w:r>
              <w:rPr>
                <w:rFonts w:hint="eastAsia" w:ascii="宋体" w:hAnsi="宋体" w:cs="宋体"/>
                <w:color w:val="auto"/>
                <w:kern w:val="0"/>
                <w:sz w:val="21"/>
                <w:szCs w:val="21"/>
                <w:highlight w:val="none"/>
                <w:lang w:bidi="ar"/>
              </w:rPr>
              <w:t>编制近</w:t>
            </w:r>
            <w:r>
              <w:rPr>
                <w:rStyle w:val="23"/>
                <w:rFonts w:hint="eastAsia" w:ascii="宋体" w:hAnsi="宋体" w:eastAsia="宋体" w:cs="宋体"/>
                <w:b/>
                <w:bCs/>
                <w:color w:val="auto"/>
                <w:sz w:val="21"/>
                <w:szCs w:val="21"/>
                <w:highlight w:val="none"/>
                <w:lang w:bidi="ar"/>
              </w:rPr>
              <w:t>3</w:t>
            </w:r>
            <w:r>
              <w:rPr>
                <w:rFonts w:hint="eastAsia" w:ascii="宋体" w:hAnsi="宋体" w:cs="宋体"/>
                <w:color w:val="auto"/>
                <w:kern w:val="0"/>
                <w:sz w:val="21"/>
                <w:szCs w:val="21"/>
                <w:highlight w:val="none"/>
                <w:lang w:bidi="ar"/>
              </w:rPr>
              <w:t>年区级温室气体排放清单。</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5"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夯实碳排放核算数据基础,定期统计核算区能源运行碳排放情况，加强区碳排放形势分析会商。</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统计局</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国网北京电力公司房山供电公司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6" w:hRule="atLeast"/>
          <w:jc w:val="center"/>
        </w:trPr>
        <w:tc>
          <w:tcPr>
            <w:tcW w:w="6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14</w:t>
            </w:r>
          </w:p>
        </w:tc>
        <w:tc>
          <w:tcPr>
            <w:tcW w:w="10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lang w:bidi="ar"/>
              </w:rPr>
              <w:t>强化应对气候变化政策支持</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配合市级部门</w:t>
            </w:r>
            <w:r>
              <w:rPr>
                <w:rFonts w:hint="eastAsia" w:ascii="宋体" w:hAnsi="宋体" w:cs="宋体"/>
                <w:color w:val="auto"/>
                <w:kern w:val="0"/>
                <w:sz w:val="21"/>
                <w:szCs w:val="21"/>
                <w:highlight w:val="none"/>
                <w:lang w:bidi="ar"/>
              </w:rPr>
              <w:t>积极争取对减缓和适应气候变化重大项目的资金支持。加大对低碳项目资金支持，鼓励先进低碳技术研发推广和项目建设。逐步完善气候投融资等绿色金融支持政策。加大对应对气候变化和“双碳”领域的科技支撑。研究完善碳市场管理系统，推动碳足迹、碳普惠等智慧化管理系统建设。</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sz w:val="21"/>
                <w:szCs w:val="21"/>
                <w:highlight w:val="none"/>
              </w:rPr>
              <w:t>长期实施</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cs="宋体"/>
                <w:color w:val="auto"/>
                <w:kern w:val="0"/>
                <w:sz w:val="21"/>
                <w:szCs w:val="21"/>
                <w:highlight w:val="none"/>
                <w:lang w:bidi="ar"/>
              </w:rPr>
              <w:t>发展改革委</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eastAsia="zh-CN" w:bidi="ar"/>
              </w:rPr>
              <w:t>区</w:t>
            </w:r>
            <w:r>
              <w:rPr>
                <w:rFonts w:hint="eastAsia" w:ascii="宋体" w:hAnsi="宋体" w:cs="宋体"/>
                <w:color w:val="auto"/>
                <w:kern w:val="0"/>
                <w:sz w:val="21"/>
                <w:szCs w:val="21"/>
                <w:highlight w:val="none"/>
                <w:lang w:bidi="ar"/>
              </w:rPr>
              <w:t>生态环境局</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eastAsia="zh-CN" w:bidi="ar"/>
              </w:rPr>
              <w:t>区</w:t>
            </w:r>
            <w:r>
              <w:rPr>
                <w:rFonts w:hint="eastAsia" w:ascii="宋体" w:hAnsi="宋体" w:cs="宋体"/>
                <w:color w:val="auto"/>
                <w:kern w:val="0"/>
                <w:sz w:val="21"/>
                <w:szCs w:val="21"/>
                <w:highlight w:val="none"/>
                <w:lang w:bidi="ar"/>
              </w:rPr>
              <w:t>经济和信息化局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0" w:hRule="atLeast"/>
          <w:tblHeader/>
          <w:jc w:val="center"/>
        </w:trPr>
        <w:tc>
          <w:tcPr>
            <w:tcW w:w="12985" w:type="dxa"/>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ascii="黑体" w:hAnsi="黑体" w:eastAsia="黑体" w:cs="黑体"/>
                <w:color w:val="auto"/>
                <w:kern w:val="0"/>
                <w:szCs w:val="21"/>
                <w:highlight w:val="none"/>
              </w:rPr>
            </w:pPr>
            <w:r>
              <w:rPr>
                <w:rFonts w:hint="eastAsia" w:ascii="黑体" w:hAnsi="黑体" w:eastAsia="黑体" w:cs="黑体"/>
                <w:color w:val="auto"/>
                <w:kern w:val="0"/>
                <w:sz w:val="32"/>
                <w:szCs w:val="32"/>
                <w:highlight w:val="none"/>
              </w:rPr>
              <w:t>二、“无废城市”建设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2"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（一）主要目标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66"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目标任务</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left"/>
              <w:rPr>
                <w:rFonts w:hint="eastAsia" w:ascii="宋体" w:hAnsi="宋体" w:cs="宋体"/>
                <w:color w:val="auto"/>
                <w:szCs w:val="21"/>
                <w:highlight w:val="none"/>
              </w:rPr>
            </w:pPr>
            <w:r>
              <w:rPr>
                <w:rFonts w:hint="eastAsia" w:ascii="宋体" w:hAnsi="宋体" w:cs="宋体"/>
                <w:color w:val="auto"/>
                <w:kern w:val="0"/>
                <w:szCs w:val="21"/>
                <w:highlight w:val="none"/>
                <w:lang w:eastAsia="zh-CN"/>
              </w:rPr>
              <w:t>制定</w:t>
            </w:r>
            <w:r>
              <w:rPr>
                <w:rFonts w:hint="eastAsia" w:ascii="宋体" w:hAnsi="宋体" w:cs="宋体"/>
                <w:color w:val="auto"/>
                <w:kern w:val="0"/>
                <w:szCs w:val="21"/>
                <w:highlight w:val="none"/>
              </w:rPr>
              <w:t>本</w:t>
            </w: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全域“无废城市”建设工作方案</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推进全</w:t>
            </w:r>
            <w:r>
              <w:rPr>
                <w:rFonts w:hint="eastAsia" w:ascii="宋体" w:hAnsi="宋体" w:cs="宋体"/>
                <w:color w:val="auto"/>
                <w:szCs w:val="21"/>
                <w:highlight w:val="none"/>
                <w:lang w:eastAsia="zh-CN"/>
              </w:rPr>
              <w:t>区</w:t>
            </w:r>
            <w:r>
              <w:rPr>
                <w:rFonts w:hint="eastAsia" w:ascii="宋体" w:hAnsi="宋体" w:cs="宋体"/>
                <w:color w:val="auto"/>
                <w:szCs w:val="21"/>
                <w:highlight w:val="none"/>
              </w:rPr>
              <w:t>“无废城市”建设，危险废物填埋处置量占比同比降低。</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2"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黑体" w:hAnsi="黑体" w:eastAsia="黑体" w:cs="黑体"/>
                <w:color w:val="auto"/>
                <w:szCs w:val="21"/>
                <w:highlight w:val="none"/>
              </w:rPr>
              <w:t>（二）加强固体废物综合治理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强化工业固废源头减量和高效利用</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60" w:lineRule="exact"/>
              <w:jc w:val="both"/>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引导工业固废源头减量。强化建设项目环境影响评价管理，环境影响评价文件中明确一般工业固体废物产生强度、环境管理要求、产生和利用处置情况。依法开展清洁生产审核，将一般工业固体废物产生量降低情况纳入清洁生产评价和美丽工厂指标体系。推广先进技术，引导一般工业固体废物产生强度高于0.2吨/万元的制造业企业转型升级。</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经济和信息化局</w:t>
            </w:r>
          </w:p>
          <w:p>
            <w:pPr>
              <w:jc w:val="center"/>
              <w:rPr>
                <w:color w:val="auto"/>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发展改革委</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lang w:eastAsia="zh-CN"/>
              </w:rPr>
              <w:t>各乡镇（街道）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19"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按照市生态环境局部署，</w:t>
            </w:r>
            <w:r>
              <w:rPr>
                <w:rFonts w:hint="eastAsia" w:ascii="宋体" w:hAnsi="宋体" w:cs="宋体"/>
                <w:color w:val="auto"/>
                <w:kern w:val="0"/>
                <w:szCs w:val="21"/>
                <w:highlight w:val="none"/>
              </w:rPr>
              <w:t>开展一般工业固体废物细化分类指标体系及一般工业固体废物环境统计填报研究。推动实现粉煤灰、脱硫石膏、生活垃圾焚烧炉渣和可再生类废物全部利用。初步建立废动力电池收集转运体系。</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经济和信息化局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32"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提升生活垃圾分类实效</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推动机关事业单位和公共机构无纸化办公，</w:t>
            </w:r>
            <w:r>
              <w:rPr>
                <w:rFonts w:hint="eastAsia" w:ascii="宋体" w:hAnsi="宋体" w:eastAsia="宋体" w:cs="宋体"/>
                <w:color w:val="auto"/>
                <w:kern w:val="0"/>
                <w:sz w:val="21"/>
                <w:szCs w:val="21"/>
                <w:highlight w:val="none"/>
                <w:lang w:val="en-US" w:eastAsia="zh-CN" w:bidi="ar"/>
              </w:rPr>
              <w:t>鼓励电商、快递等重点领域使用可循环重复利用包装，从源头上减少一次性塑料制品使用</w:t>
            </w:r>
            <w:r>
              <w:rPr>
                <w:rFonts w:hint="eastAsia" w:ascii="宋体" w:hAnsi="宋体" w:cs="宋体"/>
                <w:color w:val="auto"/>
                <w:kern w:val="0"/>
                <w:szCs w:val="21"/>
                <w:highlight w:val="none"/>
              </w:rPr>
              <w:t>。在写字楼、产业园区等快递、外卖数量较多区域，</w:t>
            </w:r>
            <w:r>
              <w:rPr>
                <w:rFonts w:hint="eastAsia" w:ascii="宋体" w:hAnsi="宋体" w:cs="宋体"/>
                <w:color w:val="auto"/>
                <w:kern w:val="0"/>
                <w:szCs w:val="21"/>
                <w:highlight w:val="none"/>
                <w:lang w:eastAsia="zh-CN"/>
              </w:rPr>
              <w:t>持续</w:t>
            </w:r>
            <w:r>
              <w:rPr>
                <w:rFonts w:hint="eastAsia" w:ascii="宋体" w:hAnsi="宋体" w:cs="宋体"/>
                <w:color w:val="auto"/>
                <w:kern w:val="0"/>
                <w:szCs w:val="21"/>
                <w:highlight w:val="none"/>
              </w:rPr>
              <w:t>开展快递包装、外卖餐盒回收。生产、销售、快递等企业减少二次包装，加强纸箱回收复用。</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发展改革委</w:t>
            </w:r>
          </w:p>
          <w:p>
            <w:pPr>
              <w:adjustRightInd w:val="0"/>
              <w:snapToGrid w:val="0"/>
              <w:spacing w:line="260" w:lineRule="exact"/>
              <w:ind w:left="-105" w:leftChars="-50" w:right="-105" w:rightChars="-50"/>
              <w:jc w:val="center"/>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区精神文明办</w:t>
            </w:r>
          </w:p>
          <w:p>
            <w:pPr>
              <w:adjustRightInd w:val="0"/>
              <w:snapToGrid w:val="0"/>
              <w:spacing w:line="26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机关</w:t>
            </w:r>
            <w:r>
              <w:rPr>
                <w:rFonts w:hint="eastAsia" w:ascii="宋体" w:hAnsi="宋体" w:cs="宋体"/>
                <w:color w:val="auto"/>
                <w:kern w:val="0"/>
                <w:szCs w:val="21"/>
                <w:highlight w:val="none"/>
                <w:lang w:eastAsia="zh-CN"/>
              </w:rPr>
              <w:t>服务中心</w:t>
            </w:r>
          </w:p>
          <w:p>
            <w:pPr>
              <w:adjustRightInd w:val="0"/>
              <w:snapToGrid w:val="0"/>
              <w:spacing w:line="26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教委</w:t>
            </w:r>
          </w:p>
          <w:p>
            <w:pPr>
              <w:adjustRightInd w:val="0"/>
              <w:snapToGrid w:val="0"/>
              <w:spacing w:line="26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经济和信息化局</w:t>
            </w:r>
          </w:p>
          <w:p>
            <w:pPr>
              <w:adjustRightInd w:val="0"/>
              <w:snapToGrid w:val="0"/>
              <w:spacing w:line="26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p>
            <w:pPr>
              <w:adjustRightInd w:val="0"/>
              <w:snapToGrid w:val="0"/>
              <w:spacing w:line="26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商务局</w:t>
            </w:r>
          </w:p>
          <w:p>
            <w:pPr>
              <w:adjustRightInd w:val="0"/>
              <w:snapToGrid w:val="0"/>
              <w:spacing w:line="26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市场监管局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pStyle w:val="3"/>
              <w:ind w:firstLine="210" w:firstLineChars="100"/>
              <w:rPr>
                <w:rFonts w:hint="eastAsia" w:ascii="宋体" w:hAnsi="宋体" w:cs="宋体"/>
                <w:color w:val="auto"/>
                <w:kern w:val="0"/>
                <w:szCs w:val="21"/>
                <w:highlight w:val="none"/>
              </w:rPr>
            </w:pPr>
            <w:r>
              <w:rPr>
                <w:rFonts w:hint="eastAsia"/>
                <w:color w:val="auto"/>
                <w:highlight w:val="none"/>
                <w:lang w:eastAsia="zh-CN"/>
              </w:rPr>
              <w:t>各乡镇（街道）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提高再生资源回收利用水平。扩大智能回收机进社区覆盖范围，完善直达居民的便民回收体系，完成</w:t>
            </w:r>
            <w:r>
              <w:rPr>
                <w:rFonts w:hint="eastAsia" w:ascii="宋体" w:hAnsi="宋体" w:cs="宋体"/>
                <w:color w:val="auto"/>
                <w:kern w:val="0"/>
                <w:szCs w:val="21"/>
                <w:highlight w:val="none"/>
                <w:lang w:val="en-US" w:eastAsia="zh-CN"/>
              </w:rPr>
              <w:t>X</w:t>
            </w:r>
            <w:r>
              <w:rPr>
                <w:rFonts w:hint="eastAsia" w:ascii="宋体" w:hAnsi="宋体" w:cs="宋体"/>
                <w:color w:val="auto"/>
                <w:kern w:val="0"/>
                <w:szCs w:val="21"/>
                <w:highlight w:val="none"/>
              </w:rPr>
              <w:t>个以上小区（村）便民回收渠道布局。</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55"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加强医疗机构废弃物管理，推动输液瓶（袋）规范回收利用。积极引导废弃电器电⼦产品处理企业工艺升级。</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卫生健康委</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p>
            <w:pPr>
              <w:adjustRightInd w:val="0"/>
              <w:snapToGrid w:val="0"/>
              <w:spacing w:line="28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市场监管局</w:t>
            </w:r>
          </w:p>
          <w:p>
            <w:pPr>
              <w:pStyle w:val="21"/>
              <w:spacing w:line="280" w:lineRule="exact"/>
              <w:ind w:firstLine="0" w:firstLineChars="0"/>
              <w:jc w:val="center"/>
              <w:rPr>
                <w:rFonts w:hint="eastAsia"/>
                <w:color w:val="auto"/>
                <w:highlight w:val="none"/>
              </w:rPr>
            </w:pPr>
            <w:r>
              <w:rPr>
                <w:rFonts w:hint="eastAsia" w:ascii="宋体" w:hAnsi="宋体" w:cs="宋体"/>
                <w:color w:val="auto"/>
                <w:kern w:val="0"/>
                <w:szCs w:val="21"/>
                <w:highlight w:val="none"/>
                <w:lang w:eastAsia="zh-CN"/>
              </w:rPr>
              <w:t>房山</w:t>
            </w:r>
            <w:r>
              <w:rPr>
                <w:rFonts w:hint="eastAsia" w:ascii="宋体" w:hAnsi="宋体" w:cs="宋体"/>
                <w:color w:val="auto"/>
                <w:kern w:val="0"/>
                <w:szCs w:val="21"/>
                <w:highlight w:val="none"/>
              </w:rPr>
              <w:t>公安</w:t>
            </w:r>
            <w:r>
              <w:rPr>
                <w:rFonts w:hint="eastAsia" w:ascii="宋体" w:hAnsi="宋体" w:cs="宋体"/>
                <w:color w:val="auto"/>
                <w:kern w:val="0"/>
                <w:szCs w:val="21"/>
                <w:highlight w:val="none"/>
                <w:lang w:eastAsia="zh-CN"/>
              </w:rPr>
              <w:t>分局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94"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提升生活垃圾处理设施效能。积极推广AI智能焚烧系统，开展焚烧设施协同处置园林绿化废弃物、农业固体废物、市政污泥等试点。推进厨余垃圾资源化处置项目建设，提高厨余垃圾资源化利用效能。</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园林绿化局</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农业农村局</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水务局</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color w:val="auto"/>
                <w:highlight w:val="none"/>
                <w:lang w:eastAsia="zh-CN"/>
              </w:rPr>
              <w:t>各乡镇（街道）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48"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强化建筑垃圾全过程治理</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将施工现场建筑材料资源利用措施纳入绿色施工管理要求。装配式新建建筑施工现场、新建建筑施工现场建筑垃圾（不包括工程渣土、工程泥浆）产生量每万平方米分别低于200吨、300吨。鼓励装配式新建建筑施工现场、新建建筑施工现场建筑垃圾（不包括工程渣土、工程泥浆）产生量每万平方米分别低于140吨、210吨。</w:t>
            </w:r>
            <w:r>
              <w:rPr>
                <w:rFonts w:hint="eastAsia" w:ascii="宋体" w:hAnsi="宋体" w:cs="宋体"/>
                <w:color w:val="auto"/>
                <w:kern w:val="0"/>
                <w:szCs w:val="21"/>
                <w:highlight w:val="none"/>
                <w:lang w:eastAsia="zh-CN"/>
              </w:rPr>
              <w:t>（请区住建委提供数据及依据）</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住房城乡建设委</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lang w:eastAsia="zh-CN"/>
              </w:rPr>
              <w:t>各乡镇（街道）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21"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完善建筑垃圾管理与服务平台，推动实现全过程数字化监控，强化闭环管理。探索完善建筑垃圾处置收费机制；健全建筑垃圾运输企业“风险+信用”分级评价体系。</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w:t>
            </w: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管理委</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住房城乡建设委</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房山公路分局</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水务局</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102"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持续提升建筑垃圾资源化综合利用水平。推进建筑垃圾再生产品无废低碳认证。鼓励符合标准的建筑垃圾再生骨料及制品在建筑工程和道路工程中应用，使用财政性资金以及国有投资占控股或者主导地位的建设工程上，在技术指标符合设计要求及满足使用功能的前提下，在道路、园林绿化、河道治理、人行步道等指定部位应用尽用建筑垃圾再生产品，原则上不少于30%。</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w:t>
            </w:r>
            <w:r>
              <w:rPr>
                <w:rFonts w:hint="eastAsia" w:ascii="宋体" w:hAnsi="宋体" w:cs="宋体"/>
                <w:color w:val="auto"/>
                <w:kern w:val="0"/>
                <w:szCs w:val="21"/>
                <w:highlight w:val="none"/>
                <w:lang w:eastAsia="zh-CN"/>
              </w:rPr>
              <w:t>市</w:t>
            </w:r>
            <w:r>
              <w:rPr>
                <w:rFonts w:hint="eastAsia" w:ascii="宋体" w:hAnsi="宋体" w:cs="宋体"/>
                <w:color w:val="auto"/>
                <w:kern w:val="0"/>
                <w:szCs w:val="21"/>
                <w:highlight w:val="none"/>
              </w:rPr>
              <w:t>管理委</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住房城乡建设委</w:t>
            </w:r>
          </w:p>
          <w:p>
            <w:pPr>
              <w:adjustRightInd w:val="0"/>
              <w:snapToGrid w:val="0"/>
              <w:spacing w:line="28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区市</w:t>
            </w:r>
            <w:r>
              <w:rPr>
                <w:rFonts w:hint="eastAsia" w:ascii="宋体" w:hAnsi="宋体" w:cs="宋体"/>
                <w:color w:val="auto"/>
                <w:kern w:val="0"/>
                <w:szCs w:val="21"/>
                <w:highlight w:val="none"/>
              </w:rPr>
              <w:t>场监管局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房山公路分局</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水务局</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69"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19</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严密防控危险废物环境风险</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严格控制危险废物填埋量，开展生活垃圾焚烧飞灰减量处理工艺应用试点，</w:t>
            </w:r>
            <w:r>
              <w:rPr>
                <w:rFonts w:hint="eastAsia" w:ascii="宋体" w:hAnsi="宋体" w:cs="宋体"/>
                <w:color w:val="auto"/>
                <w:kern w:val="0"/>
                <w:szCs w:val="21"/>
                <w:highlight w:val="none"/>
                <w:lang w:eastAsia="zh-CN"/>
              </w:rPr>
              <w:t>北京金隅琉水环保科技有限公司</w:t>
            </w:r>
            <w:r>
              <w:rPr>
                <w:rFonts w:hint="eastAsia" w:ascii="宋体" w:hAnsi="宋体" w:cs="宋体"/>
                <w:color w:val="auto"/>
                <w:kern w:val="0"/>
                <w:szCs w:val="21"/>
                <w:highlight w:val="none"/>
              </w:rPr>
              <w:t>压减飞灰填埋量。</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598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jc w:val="center"/>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琉璃河镇</w:t>
            </w:r>
          </w:p>
          <w:p>
            <w:pPr>
              <w:adjustRightInd w:val="0"/>
              <w:snapToGrid w:val="0"/>
              <w:spacing w:line="216"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lang w:val="en-US" w:eastAsia="zh-CN"/>
              </w:rPr>
              <w:t>城市</w:t>
            </w:r>
            <w:r>
              <w:rPr>
                <w:rFonts w:hint="eastAsia" w:ascii="宋体" w:hAnsi="宋体" w:cs="宋体"/>
                <w:color w:val="auto"/>
                <w:kern w:val="0"/>
                <w:szCs w:val="21"/>
                <w:highlight w:val="none"/>
              </w:rPr>
              <w:t>管理委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85"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提升收运、利用、处置能力。持续完善小微产废单位危险废物收集转运试点及“小箱进大箱”医疗废物收运体系。加强五环路内危险废物全天运输通行能力保障，提高运输效率。</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卫生健康委</w:t>
            </w:r>
          </w:p>
          <w:p>
            <w:pPr>
              <w:adjustRightInd w:val="0"/>
              <w:snapToGrid w:val="0"/>
              <w:spacing w:line="28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交通</w:t>
            </w:r>
            <w:r>
              <w:rPr>
                <w:rFonts w:hint="eastAsia" w:ascii="宋体" w:hAnsi="宋体" w:cs="宋体"/>
                <w:color w:val="auto"/>
                <w:kern w:val="0"/>
                <w:szCs w:val="21"/>
                <w:highlight w:val="none"/>
                <w:lang w:eastAsia="zh-CN"/>
              </w:rPr>
              <w:t>局</w:t>
            </w:r>
          </w:p>
          <w:p>
            <w:pPr>
              <w:adjustRightInd w:val="0"/>
              <w:snapToGrid w:val="0"/>
              <w:spacing w:line="28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房山公安分</w:t>
            </w:r>
            <w:r>
              <w:rPr>
                <w:rFonts w:hint="eastAsia" w:ascii="宋体" w:hAnsi="宋体" w:cs="宋体"/>
                <w:color w:val="auto"/>
                <w:kern w:val="0"/>
                <w:szCs w:val="21"/>
                <w:highlight w:val="none"/>
              </w:rPr>
              <w:t>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各乡镇（街道）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2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依托国家固体废物综合管理信息系统，推动</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家以上单位开展危险废物“五即”（即产生、即包装、即称重、即打码、即入库）规范化建设试点。</w:t>
            </w:r>
            <w:r>
              <w:rPr>
                <w:rFonts w:hint="eastAsia" w:ascii="宋体" w:hAnsi="宋体" w:cs="宋体"/>
                <w:color w:val="auto"/>
                <w:kern w:val="0"/>
                <w:szCs w:val="21"/>
                <w:highlight w:val="none"/>
                <w:lang w:eastAsia="zh-CN"/>
              </w:rPr>
              <w:t>按照市级要求</w:t>
            </w:r>
            <w:r>
              <w:rPr>
                <w:rFonts w:hint="eastAsia" w:ascii="宋体" w:hAnsi="宋体" w:cs="宋体"/>
                <w:color w:val="auto"/>
                <w:kern w:val="0"/>
                <w:szCs w:val="21"/>
                <w:highlight w:val="none"/>
              </w:rPr>
              <w:t>在二级及以上医院探索开展医疗废物电子转移联单。</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卫生健康委</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lang w:eastAsia="zh-CN"/>
              </w:rPr>
              <w:t>各乡镇（街道）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65"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20</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推动其他固体废物资源化综合利用</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加强秸秆综合利用，综合利用率稳定保持在99%以上</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稳步推进农作物秸秆综合利用重点区</w:t>
            </w:r>
            <w:r>
              <w:rPr>
                <w:rFonts w:hint="eastAsia" w:ascii="宋体" w:hAnsi="宋体" w:cs="宋体"/>
                <w:color w:val="auto"/>
                <w:kern w:val="0"/>
                <w:szCs w:val="21"/>
                <w:highlight w:val="none"/>
                <w:lang w:eastAsia="zh-CN"/>
              </w:rPr>
              <w:t>建设</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推动</w:t>
            </w:r>
            <w:r>
              <w:rPr>
                <w:rFonts w:hint="eastAsia" w:ascii="宋体" w:hAnsi="宋体" w:cs="宋体"/>
                <w:color w:val="auto"/>
                <w:kern w:val="0"/>
                <w:szCs w:val="21"/>
                <w:highlight w:val="none"/>
              </w:rPr>
              <w:t>开展畜禽粪污无害化技术试验，探索粪肥利用典型模式。强化粪肥还田利用监管，建设清洁生产减排、粪污无害化处理基地。有序推动规模化养殖场畜禽粪污减排、处理与利用设施升级改造。</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农业农村局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55"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按照市级要求</w:t>
            </w:r>
            <w:r>
              <w:rPr>
                <w:rFonts w:hint="eastAsia" w:ascii="宋体" w:hAnsi="宋体" w:cs="宋体"/>
                <w:color w:val="auto"/>
                <w:kern w:val="0"/>
                <w:szCs w:val="21"/>
                <w:highlight w:val="none"/>
              </w:rPr>
              <w:t>开展全</w:t>
            </w: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园林绿化废弃物资源化处置情况及需求摸底工作，持续推动园林绿化废弃物资源化利用技术研究和推广应用，</w:t>
            </w:r>
            <w:r>
              <w:rPr>
                <w:rFonts w:hint="eastAsia" w:hAnsi="仿宋"/>
                <w:color w:val="auto"/>
                <w:szCs w:val="21"/>
                <w:highlight w:val="none"/>
              </w:rPr>
              <w:t>宣传园林绿化废弃物资源化利用成效。健全收集利用处置体系</w:t>
            </w:r>
            <w:r>
              <w:rPr>
                <w:rFonts w:hint="eastAsia" w:ascii="宋体" w:hAnsi="宋体" w:cs="宋体"/>
                <w:color w:val="auto"/>
                <w:kern w:val="0"/>
                <w:szCs w:val="21"/>
                <w:highlight w:val="none"/>
              </w:rPr>
              <w:t>，推动平原生态林、公园园林绿化废弃物“不出林”“不出园”。</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推动市政污泥与生活垃圾、餐厨垃圾等协同处理试点，研究提升污泥本地资源化利用和处置保障能力。</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区水务局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园林绿化局</w:t>
            </w:r>
          </w:p>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w:t>
            </w: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管理委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25"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21</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开展固废排查治理</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全面开展工业固体废物、危险废物、生活垃圾、建筑垃圾、市政污泥等固体废物非法运输、倾倒、填埋、处置排查。依法及时查处违法行为，指导督促责任主体制定整改方案并落实整改。持续开展建筑垃圾“零点行动”，严厉打击非法跨省转移处置固体废物行为。</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房山公安分局</w:t>
            </w:r>
          </w:p>
          <w:p>
            <w:pPr>
              <w:jc w:val="center"/>
              <w:rPr>
                <w:rFonts w:hint="eastAsia" w:eastAsia="宋体"/>
                <w:color w:val="auto"/>
                <w:highlight w:val="none"/>
                <w:lang w:eastAsia="zh-CN"/>
              </w:rPr>
            </w:pPr>
            <w:r>
              <w:rPr>
                <w:rFonts w:hint="eastAsia" w:ascii="宋体" w:hAnsi="宋体" w:cs="宋体"/>
                <w:color w:val="auto"/>
                <w:kern w:val="0"/>
                <w:szCs w:val="21"/>
                <w:highlight w:val="none"/>
              </w:rPr>
              <w:t>市规划自然资源委</w:t>
            </w:r>
            <w:r>
              <w:rPr>
                <w:rFonts w:hint="eastAsia" w:ascii="宋体" w:hAnsi="宋体" w:cs="宋体"/>
                <w:color w:val="auto"/>
                <w:kern w:val="0"/>
                <w:szCs w:val="21"/>
                <w:highlight w:val="none"/>
                <w:lang w:eastAsia="zh-CN"/>
              </w:rPr>
              <w:t>房山分局</w:t>
            </w:r>
          </w:p>
          <w:p>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住房城乡建设委</w:t>
            </w:r>
          </w:p>
          <w:p>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p>
            <w:pPr>
              <w:jc w:val="center"/>
              <w:rPr>
                <w:rFonts w:hint="eastAsia" w:eastAsia="宋体"/>
                <w:color w:val="auto"/>
                <w:highlight w:val="none"/>
                <w:lang w:eastAsia="zh-CN"/>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交通</w:t>
            </w:r>
            <w:r>
              <w:rPr>
                <w:rFonts w:hint="eastAsia" w:ascii="宋体" w:hAnsi="宋体" w:cs="宋体"/>
                <w:color w:val="auto"/>
                <w:kern w:val="0"/>
                <w:szCs w:val="21"/>
                <w:highlight w:val="none"/>
                <w:lang w:eastAsia="zh-CN"/>
              </w:rPr>
              <w:t>局</w:t>
            </w:r>
          </w:p>
          <w:p>
            <w:pP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水务局</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57"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开展全</w:t>
            </w: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生活垃圾填埋场环境污染隐患排查治理工作，科学评估填埋场风险状况，“一场一策”制定综合治理方案。</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p>
            <w:pPr>
              <w:pStyle w:val="3"/>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燕山办事处</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发展改革委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47"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22</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打造</w:t>
            </w:r>
            <w:r>
              <w:rPr>
                <w:rFonts w:hint="eastAsia" w:ascii="宋体" w:hAnsi="宋体" w:cs="宋体"/>
                <w:color w:val="auto"/>
                <w:kern w:val="0"/>
                <w:szCs w:val="21"/>
                <w:highlight w:val="none"/>
              </w:rPr>
              <w:t>无废</w:t>
            </w:r>
            <w:r>
              <w:rPr>
                <w:rFonts w:hint="eastAsia" w:ascii="宋体" w:hAnsi="宋体" w:cs="宋体"/>
                <w:color w:val="auto"/>
                <w:kern w:val="0"/>
                <w:szCs w:val="21"/>
                <w:highlight w:val="none"/>
                <w:lang w:eastAsia="zh-CN"/>
              </w:rPr>
              <w:t>标杆</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细化“无废城市”建设工作措施。</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4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推进“无废细胞”建设，打造特色鲜明的“无废”样板。</w:t>
            </w:r>
            <w:r>
              <w:rPr>
                <w:rFonts w:hint="eastAsia" w:ascii="宋体" w:hAnsi="宋体" w:cs="宋体"/>
                <w:color w:val="auto"/>
                <w:kern w:val="0"/>
                <w:szCs w:val="21"/>
                <w:highlight w:val="none"/>
                <w:lang w:eastAsia="zh-CN"/>
              </w:rPr>
              <w:t>推进</w:t>
            </w:r>
            <w:r>
              <w:rPr>
                <w:rFonts w:hint="eastAsia" w:ascii="宋体" w:hAnsi="宋体" w:cs="宋体"/>
                <w:color w:val="auto"/>
                <w:kern w:val="0"/>
                <w:szCs w:val="21"/>
                <w:highlight w:val="none"/>
              </w:rPr>
              <w:t>“无废工厂”“无废工地”等典型“无废细胞”建设标准研究。</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经济和信息化局</w:t>
            </w:r>
          </w:p>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住房城乡建设委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2"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黑体" w:hAnsi="黑体" w:eastAsia="黑体" w:cs="黑体"/>
                <w:color w:val="auto"/>
                <w:szCs w:val="21"/>
                <w:highlight w:val="none"/>
              </w:rPr>
              <w:t>（三）提升新污染物管控水平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24"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ind w:left="0" w:leftChars="0" w:right="0" w:rightChars="0"/>
              <w:jc w:val="center"/>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lang w:val="en-US" w:eastAsia="zh-CN"/>
              </w:rPr>
              <w:t>23</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加强药品使用管理</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加强抗菌药物临床应用管理，开展抗菌药物及细菌耐药监测；严格落实零售药店凭处方销售处方药类抗菌药物。</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Calibri" w:hAnsi="Calibri"/>
                <w:color w:val="auto"/>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卫生健康委</w:t>
            </w:r>
          </w:p>
          <w:p>
            <w:pPr>
              <w:adjustRightInd w:val="0"/>
              <w:snapToGrid w:val="0"/>
              <w:ind w:left="-105" w:leftChars="-50" w:right="-105" w:rightChars="-50"/>
              <w:jc w:val="center"/>
              <w:rPr>
                <w:rFonts w:hint="eastAsia" w:ascii="宋体" w:hAnsi="宋体" w:cs="宋体"/>
                <w:color w:val="auto"/>
                <w:szCs w:val="21"/>
                <w:highlight w:val="none"/>
              </w:rPr>
            </w:pPr>
            <w:r>
              <w:rPr>
                <w:rFonts w:hint="eastAsia"/>
                <w:color w:val="auto"/>
                <w:highlight w:val="none"/>
                <w:lang w:eastAsia="zh-CN"/>
              </w:rPr>
              <w:t>区市场监管局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32"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实施兽用抗菌药使用减量化行动；开展兽药质量监督抽检、动物源细菌耐药性监测；强化兽药使用监督管理，提升养殖环节规范用药水平。</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农业农村局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提升新污染物监管能力</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szCs w:val="21"/>
                <w:highlight w:val="none"/>
              </w:rPr>
            </w:pPr>
            <w:r>
              <w:rPr>
                <w:rFonts w:hint="eastAsia" w:ascii="宋体" w:hAnsi="宋体" w:cs="宋体"/>
                <w:color w:val="auto"/>
                <w:kern w:val="0"/>
                <w:szCs w:val="21"/>
                <w:highlight w:val="none"/>
                <w:lang w:eastAsia="zh-CN"/>
              </w:rPr>
              <w:t>按照市级要求</w:t>
            </w:r>
            <w:r>
              <w:rPr>
                <w:rFonts w:hint="eastAsia" w:ascii="宋体" w:hAnsi="宋体" w:cs="宋体"/>
                <w:color w:val="auto"/>
                <w:kern w:val="0"/>
                <w:szCs w:val="21"/>
                <w:highlight w:val="none"/>
              </w:rPr>
              <w:t>建立医疗、畜禽养殖、制药等重点领域抗生素生产使用量统计渠道。研究推动居民家庭废药品回收。</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卫生健康委</w:t>
            </w:r>
          </w:p>
          <w:p>
            <w:pPr>
              <w:adjustRightInd w:val="0"/>
              <w:snapToGrid w:val="0"/>
              <w:spacing w:line="2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医疗保障局</w:t>
            </w:r>
          </w:p>
          <w:p>
            <w:pPr>
              <w:adjustRightInd w:val="0"/>
              <w:snapToGrid w:val="0"/>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农业农村局</w:t>
            </w:r>
          </w:p>
          <w:p>
            <w:pPr>
              <w:adjustRightInd w:val="0"/>
              <w:snapToGrid w:val="0"/>
              <w:spacing w:line="280" w:lineRule="exact"/>
              <w:jc w:val="center"/>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区市场监管局</w:t>
            </w:r>
          </w:p>
          <w:p>
            <w:pPr>
              <w:adjustRightInd w:val="0"/>
              <w:snapToGrid w:val="0"/>
              <w:spacing w:line="2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kern w:val="0"/>
                <w:szCs w:val="21"/>
                <w:highlight w:val="none"/>
              </w:rPr>
            </w:pPr>
            <w:r>
              <w:rPr>
                <w:rFonts w:hint="eastAsia" w:ascii="宋体" w:hAnsi="宋体" w:cs="宋体"/>
                <w:color w:val="auto"/>
                <w:szCs w:val="21"/>
                <w:highlight w:val="none"/>
              </w:rPr>
              <w:t>严格管控具有环境持久性、生物累积性等特性的高毒高风险农药及助剂。推广应用高效低风险农药，开展农药使用风险隐患排查，提高使用者科学安全用药意识和水平</w:t>
            </w:r>
            <w:r>
              <w:rPr>
                <w:rFonts w:hint="eastAsia" w:ascii="宋体" w:hAnsi="宋体" w:cs="宋体"/>
                <w:color w:val="auto"/>
                <w:kern w:val="0"/>
                <w:szCs w:val="21"/>
                <w:highlight w:val="none"/>
              </w:rPr>
              <w:t>。</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Calibri" w:hAnsi="Calibri"/>
                <w:color w:val="auto"/>
                <w:highlight w:val="none"/>
              </w:rPr>
            </w:pPr>
            <w:r>
              <w:rPr>
                <w:rFonts w:hint="eastAsia" w:ascii="宋体" w:hAnsi="宋体" w:cs="宋体"/>
                <w:color w:val="auto"/>
                <w:kern w:val="0"/>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ascii="宋体" w:hAnsi="宋体" w:cs="宋体"/>
                <w:color w:val="auto"/>
                <w:kern w:val="0"/>
                <w:szCs w:val="21"/>
                <w:highlight w:val="none"/>
              </w:rPr>
              <w:t>农业农村局</w:t>
            </w:r>
          </w:p>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按照国家要求完成2026年度化学物质环境信息统计调查工作。开展水体新污染物的监测和防治。开展全氟化合物赋存及风险研究、污水处理厂抗生素迁移转化及环境风险评估等前瞻性研究。</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水务局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60" w:lineRule="exact"/>
              <w:ind w:left="-105" w:leftChars="-50" w:right="-105" w:rightChars="-50"/>
              <w:jc w:val="center"/>
              <w:rPr>
                <w:rFonts w:hint="eastAsia" w:ascii="黑体" w:hAnsi="黑体" w:eastAsia="黑体" w:cs="黑体"/>
                <w:color w:val="auto"/>
                <w:szCs w:val="21"/>
                <w:highlight w:val="none"/>
              </w:rPr>
            </w:pPr>
            <w:r>
              <w:rPr>
                <w:rFonts w:hint="eastAsia" w:ascii="黑体" w:hAnsi="黑体" w:eastAsia="黑体" w:cs="黑体"/>
                <w:color w:val="auto"/>
                <w:sz w:val="32"/>
                <w:szCs w:val="32"/>
                <w:highlight w:val="none"/>
              </w:rPr>
              <w:t>三、加强生态保护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ind w:left="-105" w:leftChars="-50" w:right="-105" w:rightChars="-5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（一）生态环境质量状况目标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目标任务</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hint="eastAsia"/>
                <w:color w:val="auto"/>
                <w:highlight w:val="none"/>
              </w:rPr>
            </w:pPr>
            <w:r>
              <w:rPr>
                <w:rFonts w:hint="eastAsia"/>
                <w:color w:val="auto"/>
                <w:highlight w:val="none"/>
                <w:lang w:eastAsia="zh-CN"/>
              </w:rPr>
              <w:t>全区</w:t>
            </w:r>
            <w:r>
              <w:rPr>
                <w:rFonts w:hint="eastAsia"/>
                <w:color w:val="auto"/>
                <w:highlight w:val="none"/>
              </w:rPr>
              <w:t>生态环境质量指数（EI）力争稳中向好。</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color w:val="auto"/>
                <w:highlight w:val="none"/>
              </w:rPr>
            </w:pPr>
            <w:r>
              <w:rPr>
                <w:rFonts w:hint="eastAsia"/>
                <w:color w:val="auto"/>
                <w:highlight w:val="none"/>
                <w:lang w:eastAsia="zh-CN"/>
              </w:rPr>
              <w:t>区</w:t>
            </w:r>
            <w:r>
              <w:rPr>
                <w:rFonts w:hint="eastAsia"/>
                <w:color w:val="auto"/>
                <w:highlight w:val="none"/>
              </w:rPr>
              <w:t>生态环境局</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r>
              <w:rPr>
                <w:rFonts w:hint="eastAsia" w:ascii="宋体" w:hAnsi="宋体" w:cs="宋体"/>
                <w:color w:val="auto"/>
                <w:szCs w:val="21"/>
                <w:highlight w:val="none"/>
                <w:lang w:eastAsia="zh-CN"/>
              </w:rPr>
              <w:t>房山分局</w:t>
            </w:r>
          </w:p>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水务局</w:t>
            </w:r>
          </w:p>
          <w:p>
            <w:pPr>
              <w:autoSpaceDE w:val="0"/>
              <w:adjustRightInd w:val="0"/>
              <w:snapToGrid w:val="0"/>
              <w:spacing w:line="30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区农业农村局</w:t>
            </w:r>
          </w:p>
          <w:p>
            <w:pPr>
              <w:autoSpaceDE w:val="0"/>
              <w:adjustRightInd w:val="0"/>
              <w:snapToGrid w:val="0"/>
              <w:spacing w:line="300" w:lineRule="exact"/>
              <w:jc w:val="center"/>
              <w:rPr>
                <w:rFonts w:hint="eastAsia"/>
                <w:color w:val="auto"/>
                <w:highlight w:val="none"/>
              </w:rPr>
            </w:pPr>
            <w:r>
              <w:rPr>
                <w:rFonts w:hint="eastAsia" w:ascii="宋体" w:hAnsi="宋体" w:cs="宋体"/>
                <w:color w:val="auto"/>
                <w:szCs w:val="21"/>
                <w:highlight w:val="none"/>
                <w:lang w:eastAsia="zh-CN"/>
              </w:rPr>
              <w:t>各乡镇（街道）</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2985" w:type="dxa"/>
            <w:gridSpan w:val="8"/>
            <w:tcBorders>
              <w:top w:val="single" w:color="auto" w:sz="4" w:space="0"/>
              <w:left w:val="single" w:color="auto" w:sz="4" w:space="0"/>
              <w:right w:val="single" w:color="auto" w:sz="4" w:space="0"/>
            </w:tcBorders>
            <w:noWrap w:val="0"/>
            <w:vAlign w:val="center"/>
          </w:tcPr>
          <w:p>
            <w:pPr>
              <w:autoSpaceDE w:val="0"/>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黑体" w:hAnsi="黑体" w:eastAsia="黑体" w:cs="黑体"/>
                <w:color w:val="auto"/>
                <w:szCs w:val="21"/>
                <w:highlight w:val="none"/>
              </w:rPr>
              <w:t>（二）强化生物多样性保护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jc w:val="center"/>
        </w:trPr>
        <w:tc>
          <w:tcPr>
            <w:tcW w:w="637" w:type="dxa"/>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w:t>
            </w:r>
          </w:p>
        </w:tc>
        <w:tc>
          <w:tcPr>
            <w:tcW w:w="1057" w:type="dxa"/>
            <w:tcBorders>
              <w:bottom w:val="single" w:color="auto" w:sz="4" w:space="0"/>
            </w:tcBorders>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强化工作机制</w:t>
            </w:r>
          </w:p>
        </w:tc>
        <w:tc>
          <w:tcPr>
            <w:tcW w:w="4061" w:type="dxa"/>
            <w:tcBorders>
              <w:bottom w:val="single" w:color="auto" w:sz="4" w:space="0"/>
            </w:tcBorders>
            <w:noWrap w:val="0"/>
            <w:vAlign w:val="center"/>
          </w:tcPr>
          <w:p>
            <w:pPr>
              <w:adjustRightInd w:val="0"/>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学习</w:t>
            </w:r>
            <w:r>
              <w:rPr>
                <w:rFonts w:hint="eastAsia" w:ascii="宋体" w:hAnsi="宋体" w:cs="宋体"/>
                <w:color w:val="auto"/>
                <w:szCs w:val="21"/>
                <w:highlight w:val="none"/>
              </w:rPr>
              <w:t>生态环境部“</w:t>
            </w:r>
            <w:r>
              <w:rPr>
                <w:rFonts w:hint="eastAsia" w:ascii="宋体" w:hAnsi="宋体" w:cs="宋体"/>
                <w:color w:val="auto"/>
                <w:szCs w:val="21"/>
                <w:highlight w:val="none"/>
                <w:lang w:eastAsia="zh"/>
              </w:rPr>
              <w:t>生物多样性保护和可持续利用实践成果</w:t>
            </w:r>
            <w:r>
              <w:rPr>
                <w:rFonts w:hint="eastAsia" w:ascii="宋体" w:hAnsi="宋体" w:cs="宋体"/>
                <w:color w:val="auto"/>
                <w:szCs w:val="21"/>
                <w:highlight w:val="none"/>
              </w:rPr>
              <w:t>”北京案例，建立生物多样性保护协调工作机制，</w:t>
            </w:r>
            <w:r>
              <w:rPr>
                <w:rFonts w:hint="eastAsia" w:ascii="宋体" w:hAnsi="宋体" w:cs="宋体"/>
                <w:color w:val="auto"/>
                <w:kern w:val="0"/>
                <w:szCs w:val="21"/>
                <w:highlight w:val="none"/>
              </w:rPr>
              <w:t>统筹提升生态环境质量，推进生态保护修复监管工作。</w:t>
            </w:r>
          </w:p>
        </w:tc>
        <w:tc>
          <w:tcPr>
            <w:tcW w:w="1245" w:type="dxa"/>
            <w:tcBorders>
              <w:bottom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tcBorders>
              <w:bottom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区生态环境局</w:t>
            </w:r>
          </w:p>
          <w:p>
            <w:pPr>
              <w:autoSpaceDE w:val="0"/>
              <w:adjustRightInd w:val="0"/>
              <w:snapToGrid w:val="0"/>
              <w:spacing w:line="30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区园林绿化局</w:t>
            </w:r>
          </w:p>
          <w:p>
            <w:pPr>
              <w:autoSpaceDE w:val="0"/>
              <w:adjustRightInd w:val="0"/>
              <w:snapToGrid w:val="0"/>
              <w:spacing w:line="30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区农业农村局</w:t>
            </w:r>
          </w:p>
          <w:p>
            <w:pPr>
              <w:autoSpaceDE w:val="0"/>
              <w:adjustRightInd w:val="0"/>
              <w:snapToGrid w:val="0"/>
              <w:spacing w:line="30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区水务局</w:t>
            </w:r>
          </w:p>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r>
              <w:rPr>
                <w:rFonts w:hint="eastAsia" w:ascii="宋体" w:hAnsi="宋体" w:cs="宋体"/>
                <w:color w:val="auto"/>
                <w:szCs w:val="21"/>
                <w:highlight w:val="none"/>
                <w:lang w:eastAsia="zh-CN"/>
              </w:rPr>
              <w:t>房山分局</w:t>
            </w:r>
          </w:p>
        </w:tc>
        <w:tc>
          <w:tcPr>
            <w:tcW w:w="2040" w:type="dxa"/>
            <w:tcBorders>
              <w:bottom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jc w:val="center"/>
        </w:trPr>
        <w:tc>
          <w:tcPr>
            <w:tcW w:w="637" w:type="dxa"/>
            <w:tcBorders>
              <w:right w:val="single" w:color="auto" w:sz="4" w:space="0"/>
            </w:tcBorders>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1057" w:type="dxa"/>
            <w:tcBorders>
              <w:top w:val="single" w:color="auto" w:sz="4" w:space="0"/>
              <w:left w:val="single" w:color="auto" w:sz="4" w:space="0"/>
              <w:right w:val="single" w:color="auto" w:sz="4" w:space="0"/>
            </w:tcBorders>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加强监测评估</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配合市级开展</w:t>
            </w:r>
            <w:r>
              <w:rPr>
                <w:rFonts w:hint="eastAsia" w:ascii="宋体" w:hAnsi="宋体" w:cs="宋体"/>
                <w:color w:val="auto"/>
                <w:szCs w:val="21"/>
                <w:highlight w:val="none"/>
              </w:rPr>
              <w:t>生物多样性观测</w:t>
            </w:r>
            <w:r>
              <w:rPr>
                <w:rFonts w:hint="eastAsia" w:ascii="宋体" w:hAnsi="宋体" w:cs="宋体"/>
                <w:color w:val="auto"/>
                <w:szCs w:val="21"/>
                <w:highlight w:val="none"/>
                <w:lang w:eastAsia="zh-CN"/>
              </w:rPr>
              <w:t>工作</w:t>
            </w:r>
            <w:r>
              <w:rPr>
                <w:rFonts w:hint="eastAsia" w:ascii="宋体" w:hAnsi="宋体" w:cs="宋体"/>
                <w:color w:val="auto"/>
                <w:szCs w:val="21"/>
                <w:highlight w:val="none"/>
              </w:rPr>
              <w:t>。</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637" w:type="dxa"/>
            <w:tcBorders>
              <w:bottom w:val="single" w:color="auto" w:sz="4" w:space="0"/>
              <w:right w:val="single" w:color="auto" w:sz="4" w:space="0"/>
            </w:tcBorders>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28</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强化外来入侵物种防控</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做好引进植物审批监管和豚草、</w:t>
            </w:r>
            <w:r>
              <w:rPr>
                <w:rFonts w:hint="eastAsia" w:ascii="宋体" w:hAnsi="宋体" w:cs="宋体"/>
                <w:color w:val="auto"/>
                <w:szCs w:val="21"/>
                <w:highlight w:val="none"/>
                <w:lang w:eastAsia="zh"/>
              </w:rPr>
              <w:t>番茄潜叶蛾、空心莲子草、美国白蛾、松材线虫</w:t>
            </w:r>
            <w:r>
              <w:rPr>
                <w:rFonts w:hint="eastAsia" w:ascii="宋体" w:hAnsi="宋体" w:cs="宋体"/>
                <w:color w:val="auto"/>
                <w:szCs w:val="21"/>
                <w:highlight w:val="none"/>
              </w:rPr>
              <w:t>等外来入侵物种的监测与综合治理。</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color w:val="auto"/>
                <w:highlight w:val="none"/>
              </w:rPr>
            </w:pPr>
            <w:r>
              <w:rPr>
                <w:rFonts w:hint="eastAsia"/>
                <w:color w:val="auto"/>
                <w:highlight w:val="none"/>
                <w:lang w:eastAsia="zh-CN"/>
              </w:rPr>
              <w:t>区</w:t>
            </w:r>
            <w:r>
              <w:rPr>
                <w:rFonts w:hint="eastAsia"/>
                <w:color w:val="auto"/>
                <w:highlight w:val="none"/>
              </w:rPr>
              <w:t>农业农村局</w:t>
            </w:r>
          </w:p>
          <w:p>
            <w:pPr>
              <w:autoSpaceDE w:val="0"/>
              <w:adjustRightInd w:val="0"/>
              <w:snapToGrid w:val="0"/>
              <w:spacing w:line="300" w:lineRule="exact"/>
              <w:jc w:val="center"/>
              <w:rPr>
                <w:rFonts w:hint="eastAsia" w:ascii="宋体" w:hAnsi="宋体" w:cs="宋体"/>
                <w:color w:val="auto"/>
                <w:szCs w:val="21"/>
                <w:highlight w:val="none"/>
              </w:rPr>
            </w:pPr>
            <w:r>
              <w:rPr>
                <w:rFonts w:hint="eastAsia"/>
                <w:color w:val="auto"/>
                <w:highlight w:val="none"/>
                <w:lang w:eastAsia="zh-CN"/>
              </w:rPr>
              <w:t>区</w:t>
            </w:r>
            <w:r>
              <w:rPr>
                <w:rFonts w:hint="eastAsia"/>
                <w:color w:val="auto"/>
                <w:highlight w:val="none"/>
              </w:rPr>
              <w:t>园林绿化局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rPr>
                <w:color w:val="auto"/>
                <w:highlight w:val="none"/>
              </w:rPr>
            </w:pPr>
          </w:p>
          <w:p>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spacing w:line="300" w:lineRule="exact"/>
              <w:jc w:val="center"/>
              <w:rPr>
                <w:color w:val="auto"/>
                <w:highlight w:val="none"/>
              </w:rPr>
            </w:pPr>
            <w:r>
              <w:rPr>
                <w:rFonts w:hint="eastAsia" w:ascii="宋体" w:hAnsi="宋体" w:cs="宋体"/>
                <w:color w:val="auto"/>
                <w:szCs w:val="21"/>
                <w:highlight w:val="none"/>
                <w:lang w:eastAsia="zh-CN"/>
              </w:rPr>
              <w:t>各乡镇（街道</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w:t>
            </w:r>
          </w:p>
          <w:p>
            <w:pPr>
              <w:autoSpaceDE w:val="0"/>
              <w:snapToGrid w:val="0"/>
              <w:spacing w:line="300" w:lineRule="exact"/>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保护重点生物遗传资源</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宋体" w:hAnsi="宋体" w:cs="宋体"/>
                <w:color w:val="auto"/>
                <w:szCs w:val="21"/>
                <w:highlight w:val="none"/>
                <w:lang w:eastAsia="zh"/>
              </w:rPr>
            </w:pPr>
            <w:r>
              <w:rPr>
                <w:rFonts w:hint="eastAsia" w:ascii="宋体" w:hAnsi="宋体" w:cs="宋体"/>
                <w:color w:val="auto"/>
                <w:szCs w:val="21"/>
                <w:highlight w:val="none"/>
                <w:lang w:eastAsia="zh-CN"/>
              </w:rPr>
              <w:t>配合市级</w:t>
            </w:r>
            <w:r>
              <w:rPr>
                <w:rFonts w:hint="eastAsia" w:ascii="宋体" w:hAnsi="宋体" w:cs="宋体"/>
                <w:color w:val="auto"/>
                <w:szCs w:val="21"/>
                <w:highlight w:val="none"/>
              </w:rPr>
              <w:t>推进国家林草种质资源库（圃）规范化管理。</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ind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宋体" w:hAnsi="宋体" w:cs="宋体"/>
                <w:color w:val="auto"/>
                <w:szCs w:val="21"/>
                <w:highlight w:val="none"/>
                <w:lang w:eastAsia="zh"/>
              </w:rPr>
            </w:pPr>
            <w:r>
              <w:rPr>
                <w:rFonts w:hint="eastAsia" w:ascii="宋体" w:hAnsi="宋体" w:cs="宋体"/>
                <w:color w:val="auto"/>
                <w:szCs w:val="21"/>
                <w:highlight w:val="none"/>
              </w:rPr>
              <w:t>加强重点农作物、畜禽、水产等种质资源保护。</w:t>
            </w:r>
            <w:r>
              <w:rPr>
                <w:rFonts w:hint="eastAsia" w:ascii="宋体" w:hAnsi="宋体" w:cs="宋体"/>
                <w:color w:val="auto"/>
                <w:szCs w:val="21"/>
                <w:highlight w:val="none"/>
                <w:lang w:eastAsia="zh"/>
              </w:rPr>
              <w:t>确定</w:t>
            </w:r>
            <w:r>
              <w:rPr>
                <w:rFonts w:hint="eastAsia" w:ascii="宋体" w:hAnsi="宋体" w:cs="宋体"/>
                <w:b/>
                <w:bCs/>
                <w:color w:val="auto"/>
                <w:szCs w:val="21"/>
                <w:highlight w:val="none"/>
                <w:lang w:val="en-US" w:eastAsia="zh-CN"/>
              </w:rPr>
              <w:t>x</w:t>
            </w:r>
            <w:r>
              <w:rPr>
                <w:rFonts w:hint="eastAsia" w:ascii="宋体" w:hAnsi="宋体" w:cs="宋体"/>
                <w:b/>
                <w:bCs/>
                <w:color w:val="auto"/>
                <w:szCs w:val="21"/>
                <w:highlight w:val="none"/>
                <w:lang w:eastAsia="zh"/>
              </w:rPr>
              <w:t>个</w:t>
            </w:r>
            <w:r>
              <w:rPr>
                <w:rFonts w:hint="eastAsia" w:ascii="宋体" w:hAnsi="宋体" w:cs="宋体"/>
                <w:color w:val="auto"/>
                <w:szCs w:val="21"/>
                <w:highlight w:val="none"/>
                <w:lang w:eastAsia="zh"/>
              </w:rPr>
              <w:t>农业种质资源</w:t>
            </w:r>
            <w:r>
              <w:rPr>
                <w:rFonts w:hint="eastAsia" w:ascii="宋体" w:hAnsi="宋体" w:cs="宋体"/>
                <w:color w:val="auto"/>
                <w:szCs w:val="21"/>
                <w:highlight w:val="none"/>
              </w:rPr>
              <w:t>保护</w:t>
            </w:r>
            <w:r>
              <w:rPr>
                <w:rFonts w:hint="eastAsia" w:ascii="宋体" w:hAnsi="宋体" w:cs="宋体"/>
                <w:color w:val="auto"/>
                <w:szCs w:val="21"/>
                <w:highlight w:val="none"/>
                <w:lang w:eastAsia="zh"/>
              </w:rPr>
              <w:t>单位</w:t>
            </w:r>
            <w:r>
              <w:rPr>
                <w:rFonts w:hint="eastAsia" w:ascii="宋体" w:hAnsi="宋体" w:cs="宋体"/>
                <w:color w:val="auto"/>
                <w:szCs w:val="21"/>
                <w:highlight w:val="none"/>
                <w:u w:val="single"/>
                <w:lang w:eastAsia="zh-CN"/>
              </w:rPr>
              <w:t>。</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农业农村局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985" w:type="dxa"/>
            <w:gridSpan w:val="8"/>
            <w:noWrap w:val="0"/>
            <w:vAlign w:val="center"/>
          </w:tcPr>
          <w:p>
            <w:pPr>
              <w:autoSpaceDE w:val="0"/>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黑体" w:hAnsi="黑体" w:eastAsia="黑体" w:cs="黑体"/>
                <w:color w:val="auto"/>
                <w:szCs w:val="21"/>
                <w:highlight w:val="none"/>
              </w:rPr>
              <w:t>（三）维护生态空间格局稳定性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jc w:val="center"/>
        </w:trPr>
        <w:tc>
          <w:tcPr>
            <w:tcW w:w="637" w:type="dxa"/>
            <w:vMerge w:val="restart"/>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1057" w:type="dxa"/>
            <w:vMerge w:val="restart"/>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着力提升建成区绿视率</w:t>
            </w:r>
          </w:p>
        </w:tc>
        <w:tc>
          <w:tcPr>
            <w:tcW w:w="4061" w:type="dxa"/>
            <w:noWrap w:val="0"/>
            <w:vAlign w:val="center"/>
          </w:tcPr>
          <w:p>
            <w:pPr>
              <w:pStyle w:val="15"/>
              <w:snapToGrid w:val="0"/>
              <w:spacing w:before="0" w:beforeAutospacing="0" w:after="0" w:afterAutospacing="0" w:line="300" w:lineRule="exact"/>
              <w:rPr>
                <w:rFonts w:hint="eastAsia"/>
                <w:color w:val="auto"/>
                <w:sz w:val="21"/>
                <w:szCs w:val="21"/>
                <w:highlight w:val="none"/>
              </w:rPr>
            </w:pPr>
            <w:r>
              <w:rPr>
                <w:rFonts w:hint="eastAsia"/>
                <w:color w:val="auto"/>
                <w:sz w:val="21"/>
                <w:szCs w:val="21"/>
                <w:highlight w:val="none"/>
              </w:rPr>
              <w:t>推进园林绿化“增绿提质”</w:t>
            </w:r>
            <w:r>
              <w:rPr>
                <w:rFonts w:hint="eastAsia"/>
                <w:color w:val="auto"/>
                <w:sz w:val="21"/>
                <w:szCs w:val="21"/>
                <w:highlight w:val="none"/>
                <w:lang w:eastAsia="zh"/>
              </w:rPr>
              <w:t>。</w:t>
            </w:r>
            <w:r>
              <w:rPr>
                <w:rFonts w:hint="eastAsia"/>
                <w:color w:val="auto"/>
                <w:sz w:val="21"/>
                <w:szCs w:val="21"/>
                <w:highlight w:val="none"/>
              </w:rPr>
              <w:t>推进生物多样性保护，建设生态保育小区</w:t>
            </w:r>
            <w:r>
              <w:rPr>
                <w:rFonts w:hint="eastAsia" w:ascii="宋体" w:hAnsi="宋体" w:eastAsia="宋体" w:cs="宋体"/>
                <w:b/>
                <w:bCs/>
                <w:color w:val="auto"/>
                <w:sz w:val="21"/>
                <w:szCs w:val="21"/>
                <w:highlight w:val="none"/>
                <w:lang w:val="en-US" w:eastAsia="zh-CN"/>
              </w:rPr>
              <w:t>*处</w:t>
            </w:r>
            <w:r>
              <w:rPr>
                <w:rFonts w:hint="eastAsia"/>
                <w:color w:val="auto"/>
                <w:sz w:val="21"/>
                <w:szCs w:val="21"/>
                <w:highlight w:val="none"/>
              </w:rPr>
              <w:t>，提升平原生态林养护经营示范区</w:t>
            </w:r>
            <w:r>
              <w:rPr>
                <w:rFonts w:hint="eastAsia"/>
                <w:b/>
                <w:bCs/>
                <w:color w:val="auto"/>
                <w:sz w:val="21"/>
                <w:szCs w:val="21"/>
                <w:highlight w:val="none"/>
                <w:lang w:val="en-US" w:eastAsia="zh-CN"/>
              </w:rPr>
              <w:t>*</w:t>
            </w:r>
            <w:r>
              <w:rPr>
                <w:rFonts w:hint="eastAsia"/>
                <w:b/>
                <w:bCs/>
                <w:color w:val="auto"/>
                <w:sz w:val="21"/>
                <w:szCs w:val="21"/>
                <w:highlight w:val="none"/>
              </w:rPr>
              <w:t>处</w:t>
            </w:r>
            <w:r>
              <w:rPr>
                <w:rFonts w:hint="eastAsia"/>
                <w:color w:val="auto"/>
                <w:sz w:val="21"/>
                <w:szCs w:val="21"/>
                <w:highlight w:val="none"/>
                <w:lang w:eastAsia="zh-CN"/>
              </w:rPr>
              <w:t>。</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tc>
        <w:tc>
          <w:tcPr>
            <w:tcW w:w="2040" w:type="dxa"/>
            <w:noWrap w:val="0"/>
            <w:vAlign w:val="center"/>
          </w:tcPr>
          <w:p>
            <w:pPr>
              <w:autoSpaceDE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atLeast"/>
          <w:jc w:val="center"/>
        </w:trPr>
        <w:tc>
          <w:tcPr>
            <w:tcW w:w="637" w:type="dxa"/>
            <w:vMerge w:val="continue"/>
            <w:noWrap w:val="0"/>
            <w:vAlign w:val="center"/>
          </w:tcPr>
          <w:p>
            <w:pPr>
              <w:adjustRightInd w:val="0"/>
              <w:snapToGrid w:val="0"/>
              <w:spacing w:line="300" w:lineRule="exact"/>
              <w:jc w:val="center"/>
              <w:rPr>
                <w:rFonts w:hint="eastAsia" w:ascii="宋体" w:hAnsi="宋体" w:cs="宋体"/>
                <w:color w:val="auto"/>
                <w:szCs w:val="21"/>
                <w:highlight w:val="none"/>
              </w:rPr>
            </w:pPr>
          </w:p>
        </w:tc>
        <w:tc>
          <w:tcPr>
            <w:tcW w:w="1057" w:type="dxa"/>
            <w:vMerge w:val="continue"/>
            <w:noWrap w:val="0"/>
            <w:vAlign w:val="center"/>
          </w:tcPr>
          <w:p>
            <w:pPr>
              <w:adjustRightInd w:val="0"/>
              <w:snapToGrid w:val="0"/>
              <w:spacing w:line="300" w:lineRule="exact"/>
              <w:jc w:val="center"/>
              <w:rPr>
                <w:rFonts w:hint="eastAsia" w:ascii="宋体" w:hAnsi="宋体" w:cs="宋体"/>
                <w:color w:val="auto"/>
                <w:szCs w:val="21"/>
                <w:highlight w:val="none"/>
              </w:rPr>
            </w:pPr>
          </w:p>
        </w:tc>
        <w:tc>
          <w:tcPr>
            <w:tcW w:w="4061" w:type="dxa"/>
            <w:noWrap w:val="0"/>
            <w:vAlign w:val="center"/>
          </w:tcPr>
          <w:p>
            <w:pPr>
              <w:spacing w:line="300" w:lineRule="exact"/>
              <w:rPr>
                <w:rFonts w:hint="eastAsia"/>
                <w:color w:val="auto"/>
                <w:highlight w:val="none"/>
                <w:lang w:eastAsia="zh"/>
              </w:rPr>
            </w:pPr>
            <w:r>
              <w:rPr>
                <w:rFonts w:hint="eastAsia"/>
                <w:color w:val="auto"/>
                <w:highlight w:val="none"/>
              </w:rPr>
              <w:t>推进建筑物墙面、围栏、围墙垂直绿化</w:t>
            </w:r>
            <w:r>
              <w:rPr>
                <w:rFonts w:hint="eastAsia"/>
                <w:color w:val="auto"/>
                <w:highlight w:val="none"/>
                <w:lang w:eastAsia="zh"/>
              </w:rPr>
              <w:t>，建设屋顶花园</w:t>
            </w:r>
            <w:r>
              <w:rPr>
                <w:rFonts w:hint="eastAsia"/>
                <w:color w:val="auto"/>
                <w:highlight w:val="none"/>
              </w:rPr>
              <w:t>，优化乔灌草立体结构，推进花园示范街区建设，</w:t>
            </w:r>
            <w:r>
              <w:rPr>
                <w:rFonts w:hint="eastAsia"/>
                <w:color w:val="auto"/>
                <w:highlight w:val="none"/>
                <w:lang w:eastAsia="zh"/>
              </w:rPr>
              <w:t>提升城市生态系统质量</w:t>
            </w:r>
            <w:r>
              <w:rPr>
                <w:rFonts w:hint="eastAsia"/>
                <w:color w:val="auto"/>
                <w:highlight w:val="none"/>
              </w:rPr>
              <w:t>；推进花园住宅建设；</w:t>
            </w:r>
            <w:r>
              <w:rPr>
                <w:rFonts w:hint="eastAsia"/>
                <w:color w:val="auto"/>
                <w:highlight w:val="none"/>
                <w:lang w:eastAsia="zh"/>
              </w:rPr>
              <w:t>开展建成区绿视率调查评估，科学评价城市生态建设成效</w:t>
            </w:r>
            <w:r>
              <w:rPr>
                <w:rFonts w:hint="eastAsia"/>
                <w:color w:val="auto"/>
                <w:highlight w:val="none"/>
                <w:lang w:eastAsia="zh-CN"/>
              </w:rPr>
              <w:t>，</w:t>
            </w:r>
            <w:r>
              <w:rPr>
                <w:rFonts w:hint="eastAsia"/>
                <w:color w:val="auto"/>
                <w:highlight w:val="none"/>
                <w:lang w:eastAsia="zh"/>
              </w:rPr>
              <w:t>在市级统一工作部署下开展建成区绿视率补充调查，研究提升方案。</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p>
            <w:pPr>
              <w:autoSpaceDE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住房城乡建设委</w:t>
            </w:r>
          </w:p>
          <w:p>
            <w:pPr>
              <w:autoSpaceDE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2040" w:type="dxa"/>
            <w:noWrap w:val="0"/>
            <w:vAlign w:val="center"/>
          </w:tcPr>
          <w:p>
            <w:pPr>
              <w:autoSpaceDE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r>
              <w:rPr>
                <w:rFonts w:hint="eastAsia" w:ascii="宋体" w:hAnsi="宋体" w:cs="宋体"/>
                <w:color w:val="auto"/>
                <w:szCs w:val="21"/>
                <w:highlight w:val="none"/>
                <w:lang w:eastAsia="zh-CN"/>
              </w:rPr>
              <w:t>房山分局</w:t>
            </w:r>
          </w:p>
          <w:p>
            <w:pPr>
              <w:autoSpaceDE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7" w:type="dxa"/>
            <w:noWrap w:val="0"/>
            <w:vAlign w:val="center"/>
          </w:tcPr>
          <w:p>
            <w:pPr>
              <w:adjustRightInd w:val="0"/>
              <w:snapToGrid w:val="0"/>
              <w:spacing w:line="3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p>
        </w:tc>
        <w:tc>
          <w:tcPr>
            <w:tcW w:w="1057" w:type="dxa"/>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加强重要生态空间监督管理</w:t>
            </w:r>
          </w:p>
        </w:tc>
        <w:tc>
          <w:tcPr>
            <w:tcW w:w="4061" w:type="dxa"/>
            <w:noWrap w:val="0"/>
            <w:vAlign w:val="center"/>
          </w:tcPr>
          <w:p>
            <w:pPr>
              <w:spacing w:line="300" w:lineRule="exact"/>
              <w:rPr>
                <w:rFonts w:hint="eastAsia" w:ascii="宋体" w:hAnsi="宋体" w:cs="宋体"/>
                <w:color w:val="auto"/>
                <w:szCs w:val="21"/>
                <w:highlight w:val="none"/>
              </w:rPr>
            </w:pPr>
            <w:r>
              <w:rPr>
                <w:rFonts w:hint="eastAsia" w:ascii="宋体" w:hAnsi="宋体" w:cs="宋体"/>
                <w:color w:val="auto"/>
                <w:szCs w:val="21"/>
                <w:highlight w:val="none"/>
                <w:lang w:eastAsia="zh"/>
              </w:rPr>
              <w:t>落实《关于进一步加强生态保护红线管理工作的意见（试行）》</w:t>
            </w:r>
            <w:r>
              <w:rPr>
                <w:rFonts w:hint="eastAsia" w:ascii="宋体" w:hAnsi="宋体" w:cs="宋体"/>
                <w:color w:val="auto"/>
                <w:szCs w:val="21"/>
                <w:highlight w:val="none"/>
              </w:rPr>
              <w:t>，</w:t>
            </w:r>
            <w:r>
              <w:rPr>
                <w:rFonts w:hint="eastAsia" w:ascii="宋体" w:hAnsi="宋体" w:cs="宋体"/>
                <w:color w:val="auto"/>
                <w:szCs w:val="21"/>
                <w:highlight w:val="none"/>
                <w:lang w:eastAsia="zh"/>
              </w:rPr>
              <w:t>实施分区差别化管控，规范人为活动。</w:t>
            </w:r>
            <w:r>
              <w:rPr>
                <w:rFonts w:hint="eastAsia" w:ascii="宋体" w:hAnsi="宋体" w:cs="宋体"/>
                <w:color w:val="auto"/>
                <w:szCs w:val="21"/>
                <w:highlight w:val="none"/>
              </w:rPr>
              <w:t>严格落实国土空间用途管制。加强</w:t>
            </w:r>
            <w:r>
              <w:rPr>
                <w:rFonts w:hint="eastAsia" w:ascii="宋体" w:hAnsi="宋体" w:cs="宋体"/>
                <w:color w:val="auto"/>
                <w:szCs w:val="21"/>
                <w:highlight w:val="none"/>
                <w:lang w:eastAsia="zh"/>
              </w:rPr>
              <w:t>对</w:t>
            </w:r>
            <w:r>
              <w:rPr>
                <w:rFonts w:hint="eastAsia" w:ascii="宋体" w:hAnsi="宋体" w:cs="宋体"/>
                <w:color w:val="auto"/>
                <w:szCs w:val="21"/>
                <w:highlight w:val="none"/>
              </w:rPr>
              <w:t>生态保护红线内临时用地</w:t>
            </w:r>
            <w:r>
              <w:rPr>
                <w:rFonts w:hint="eastAsia" w:ascii="宋体" w:hAnsi="宋体" w:cs="宋体"/>
                <w:color w:val="auto"/>
                <w:szCs w:val="21"/>
                <w:highlight w:val="none"/>
                <w:lang w:eastAsia="zh"/>
              </w:rPr>
              <w:t>管理及后期恢复的监督</w:t>
            </w:r>
            <w:r>
              <w:rPr>
                <w:rFonts w:hint="eastAsia" w:ascii="宋体" w:hAnsi="宋体" w:cs="宋体"/>
                <w:color w:val="auto"/>
                <w:szCs w:val="21"/>
                <w:highlight w:val="none"/>
              </w:rPr>
              <w:t>。</w:t>
            </w:r>
          </w:p>
          <w:p>
            <w:pPr>
              <w:spacing w:line="300" w:lineRule="exact"/>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严格开展自然保护地监督管理，按国家要求，</w:t>
            </w:r>
            <w:r>
              <w:rPr>
                <w:rFonts w:hint="eastAsia" w:ascii="宋体" w:hAnsi="宋体" w:cs="宋体"/>
                <w:color w:val="auto"/>
                <w:szCs w:val="21"/>
                <w:highlight w:val="none"/>
                <w:lang w:eastAsia="zh-CN"/>
              </w:rPr>
              <w:t>配合市级</w:t>
            </w:r>
            <w:r>
              <w:rPr>
                <w:rFonts w:hint="eastAsia" w:ascii="宋体" w:hAnsi="宋体" w:cs="宋体"/>
                <w:color w:val="auto"/>
                <w:szCs w:val="21"/>
                <w:highlight w:val="none"/>
                <w:lang w:eastAsia="zh"/>
              </w:rPr>
              <w:t>推进自然保护地体系建设。</w:t>
            </w:r>
          </w:p>
          <w:p>
            <w:pPr>
              <w:spacing w:line="3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按照</w:t>
            </w:r>
            <w:r>
              <w:rPr>
                <w:rFonts w:hint="eastAsia" w:ascii="宋体" w:hAnsi="宋体" w:cs="宋体"/>
                <w:color w:val="auto"/>
                <w:szCs w:val="21"/>
                <w:highlight w:val="none"/>
                <w:lang w:eastAsia="zh"/>
              </w:rPr>
              <w:t>北京旅游工作协调机制</w:t>
            </w:r>
            <w:r>
              <w:rPr>
                <w:rFonts w:hint="eastAsia" w:ascii="宋体" w:hAnsi="宋体" w:cs="宋体"/>
                <w:color w:val="auto"/>
                <w:szCs w:val="21"/>
                <w:highlight w:val="none"/>
                <w:lang w:eastAsia="zh-CN"/>
              </w:rPr>
              <w:t>要求</w:t>
            </w:r>
            <w:r>
              <w:rPr>
                <w:rFonts w:hint="eastAsia" w:ascii="宋体" w:hAnsi="宋体" w:cs="宋体"/>
                <w:color w:val="auto"/>
                <w:szCs w:val="21"/>
                <w:highlight w:val="none"/>
                <w:lang w:eastAsia="zh"/>
              </w:rPr>
              <w:t>，规范生态空间旅游活动</w:t>
            </w:r>
            <w:r>
              <w:rPr>
                <w:rFonts w:hint="eastAsia" w:ascii="宋体" w:hAnsi="宋体" w:cs="宋体"/>
                <w:color w:val="auto"/>
                <w:szCs w:val="21"/>
                <w:highlight w:val="none"/>
              </w:rPr>
              <w:t>。</w:t>
            </w:r>
          </w:p>
          <w:p>
            <w:pPr>
              <w:spacing w:line="300" w:lineRule="exact"/>
              <w:rPr>
                <w:rFonts w:hint="eastAsia" w:ascii="宋体" w:hAnsi="宋体" w:cs="宋体"/>
                <w:color w:val="auto"/>
                <w:kern w:val="0"/>
                <w:szCs w:val="21"/>
                <w:highlight w:val="none"/>
              </w:rPr>
            </w:pPr>
            <w:r>
              <w:rPr>
                <w:rFonts w:hint="eastAsia" w:ascii="宋体" w:hAnsi="宋体" w:cs="宋体"/>
                <w:color w:val="auto"/>
                <w:szCs w:val="21"/>
                <w:highlight w:val="none"/>
              </w:rPr>
              <w:t>组织开展</w:t>
            </w:r>
            <w:r>
              <w:rPr>
                <w:rFonts w:hint="eastAsia" w:ascii="宋体" w:hAnsi="宋体" w:cs="宋体"/>
                <w:color w:val="auto"/>
                <w:szCs w:val="21"/>
                <w:highlight w:val="none"/>
                <w:lang w:eastAsia="zh"/>
              </w:rPr>
              <w:t>重要生态空间生态</w:t>
            </w:r>
            <w:r>
              <w:rPr>
                <w:rFonts w:hint="eastAsia" w:ascii="宋体" w:hAnsi="宋体" w:cs="宋体"/>
                <w:color w:val="auto"/>
                <w:szCs w:val="21"/>
                <w:highlight w:val="none"/>
              </w:rPr>
              <w:t>问题线索</w:t>
            </w:r>
            <w:r>
              <w:rPr>
                <w:rFonts w:hint="eastAsia" w:ascii="宋体" w:hAnsi="宋体" w:cs="宋体"/>
                <w:color w:val="auto"/>
                <w:szCs w:val="21"/>
                <w:highlight w:val="none"/>
                <w:lang w:eastAsia="zh-CN"/>
              </w:rPr>
              <w:t>监测</w:t>
            </w:r>
            <w:r>
              <w:rPr>
                <w:rFonts w:hint="eastAsia" w:ascii="宋体" w:hAnsi="宋体" w:cs="宋体"/>
                <w:color w:val="auto"/>
                <w:szCs w:val="21"/>
                <w:highlight w:val="none"/>
                <w:lang w:eastAsia="zh"/>
              </w:rPr>
              <w:t>核实，推动</w:t>
            </w:r>
            <w:r>
              <w:rPr>
                <w:rFonts w:hint="eastAsia" w:ascii="宋体" w:hAnsi="宋体" w:cs="宋体"/>
                <w:color w:val="auto"/>
                <w:szCs w:val="21"/>
                <w:highlight w:val="none"/>
              </w:rPr>
              <w:t>处理</w:t>
            </w:r>
            <w:r>
              <w:rPr>
                <w:rFonts w:hint="eastAsia" w:ascii="宋体" w:hAnsi="宋体" w:cs="宋体"/>
                <w:color w:val="auto"/>
                <w:szCs w:val="21"/>
                <w:highlight w:val="none"/>
                <w:lang w:eastAsia="zh"/>
              </w:rPr>
              <w:t>处置</w:t>
            </w:r>
            <w:r>
              <w:rPr>
                <w:rFonts w:hint="eastAsia" w:ascii="宋体" w:hAnsi="宋体" w:cs="宋体"/>
                <w:color w:val="auto"/>
                <w:szCs w:val="21"/>
                <w:highlight w:val="none"/>
              </w:rPr>
              <w:t>。</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adjustRightInd w:val="0"/>
              <w:snapToGrid w:val="0"/>
              <w:spacing w:line="300" w:lineRule="exact"/>
              <w:ind w:left="-99" w:leftChars="-47" w:right="-105" w:rightChars="-50"/>
              <w:jc w:val="center"/>
              <w:rPr>
                <w:rFonts w:hint="eastAsia"/>
                <w:color w:val="auto"/>
                <w:highlight w:val="none"/>
              </w:rPr>
            </w:pPr>
            <w:r>
              <w:rPr>
                <w:rFonts w:hint="eastAsia"/>
                <w:color w:val="auto"/>
                <w:highlight w:val="none"/>
              </w:rPr>
              <w:t>市规划自然资源委</w:t>
            </w:r>
            <w:r>
              <w:rPr>
                <w:rFonts w:hint="eastAsia"/>
                <w:color w:val="auto"/>
                <w:highlight w:val="none"/>
                <w:lang w:eastAsia="zh-CN"/>
              </w:rPr>
              <w:t>房山分局</w:t>
            </w:r>
          </w:p>
          <w:p>
            <w:pPr>
              <w:autoSpaceDE w:val="0"/>
              <w:adjustRightInd w:val="0"/>
              <w:snapToGrid w:val="0"/>
              <w:spacing w:line="300" w:lineRule="exact"/>
              <w:ind w:left="-99" w:leftChars="-47" w:right="-105" w:rightChars="-50"/>
              <w:jc w:val="center"/>
              <w:rPr>
                <w:rFonts w:hint="eastAsia"/>
                <w:color w:val="auto"/>
                <w:highlight w:val="none"/>
              </w:rPr>
            </w:pPr>
            <w:r>
              <w:rPr>
                <w:rFonts w:hint="eastAsia"/>
                <w:color w:val="auto"/>
                <w:highlight w:val="none"/>
                <w:lang w:eastAsia="zh-CN"/>
              </w:rPr>
              <w:t>区</w:t>
            </w:r>
            <w:r>
              <w:rPr>
                <w:rFonts w:hint="eastAsia"/>
                <w:color w:val="auto"/>
                <w:highlight w:val="none"/>
              </w:rPr>
              <w:t>园林绿化局</w:t>
            </w:r>
          </w:p>
          <w:p>
            <w:pPr>
              <w:spacing w:line="300" w:lineRule="exact"/>
              <w:jc w:val="center"/>
              <w:rPr>
                <w:color w:val="auto"/>
                <w:highlight w:val="none"/>
              </w:rPr>
            </w:pPr>
            <w:r>
              <w:rPr>
                <w:rFonts w:hint="eastAsia"/>
                <w:color w:val="auto"/>
                <w:highlight w:val="none"/>
                <w:lang w:eastAsia="zh-CN"/>
              </w:rPr>
              <w:t>区</w:t>
            </w:r>
            <w:r>
              <w:rPr>
                <w:rFonts w:hint="eastAsia"/>
                <w:color w:val="auto"/>
                <w:highlight w:val="none"/>
              </w:rPr>
              <w:t>文化和旅游局</w:t>
            </w:r>
          </w:p>
          <w:p>
            <w:pPr>
              <w:autoSpaceDE w:val="0"/>
              <w:adjustRightInd w:val="0"/>
              <w:snapToGrid w:val="0"/>
              <w:spacing w:line="300" w:lineRule="exact"/>
              <w:jc w:val="center"/>
              <w:rPr>
                <w:rFonts w:hint="eastAsia"/>
                <w:color w:val="auto"/>
                <w:highlight w:val="none"/>
              </w:rPr>
            </w:pPr>
            <w:r>
              <w:rPr>
                <w:rFonts w:hint="eastAsia"/>
                <w:color w:val="auto"/>
                <w:highlight w:val="none"/>
                <w:lang w:eastAsia="zh-CN"/>
              </w:rPr>
              <w:t>区</w:t>
            </w:r>
            <w:r>
              <w:rPr>
                <w:rFonts w:hint="eastAsia"/>
                <w:color w:val="auto"/>
                <w:highlight w:val="none"/>
              </w:rPr>
              <w:t>生态环境局</w:t>
            </w:r>
          </w:p>
          <w:p>
            <w:pPr>
              <w:shd w:val="clear" w:color="auto" w:fill="auto"/>
              <w:autoSpaceDE w:val="0"/>
              <w:adjustRightInd w:val="0"/>
              <w:snapToGrid w:val="0"/>
              <w:spacing w:line="300" w:lineRule="exact"/>
              <w:ind w:left="-99" w:leftChars="-47" w:right="-105" w:rightChars="-50"/>
              <w:jc w:val="center"/>
              <w:rPr>
                <w:rFonts w:hint="eastAsia"/>
                <w:color w:val="auto"/>
                <w:highlight w:val="none"/>
                <w:lang w:val="en-US" w:eastAsia="zh-CN"/>
              </w:rPr>
            </w:pPr>
            <w:r>
              <w:rPr>
                <w:rFonts w:hint="eastAsia"/>
                <w:color w:val="auto"/>
                <w:highlight w:val="none"/>
                <w:lang w:val="en-US" w:eastAsia="zh-CN"/>
              </w:rPr>
              <w:t>房山世界地质公园管理处</w:t>
            </w:r>
          </w:p>
          <w:p>
            <w:pPr>
              <w:shd w:val="clear" w:color="auto" w:fill="auto"/>
              <w:autoSpaceDE w:val="0"/>
              <w:adjustRightInd w:val="0"/>
              <w:snapToGrid w:val="0"/>
              <w:spacing w:line="300" w:lineRule="exact"/>
              <w:ind w:left="-99" w:leftChars="-47" w:right="-105" w:rightChars="-50"/>
              <w:jc w:val="center"/>
              <w:rPr>
                <w:rFonts w:hint="eastAsia" w:ascii="宋体" w:hAnsi="宋体" w:cs="宋体"/>
                <w:color w:val="auto"/>
                <w:szCs w:val="21"/>
                <w:highlight w:val="none"/>
              </w:rPr>
            </w:pPr>
            <w:r>
              <w:rPr>
                <w:rFonts w:hint="eastAsia"/>
                <w:color w:val="auto"/>
                <w:highlight w:val="none"/>
                <w:lang w:val="en-US" w:eastAsia="zh-CN"/>
              </w:rPr>
              <w:t>蒲洼自然保护区管理处</w:t>
            </w:r>
          </w:p>
        </w:tc>
        <w:tc>
          <w:tcPr>
            <w:tcW w:w="2040" w:type="dxa"/>
            <w:noWrap w:val="0"/>
            <w:vAlign w:val="center"/>
          </w:tcPr>
          <w:p>
            <w:pPr>
              <w:autoSpaceDE w:val="0"/>
              <w:adjustRightInd w:val="0"/>
              <w:snapToGrid w:val="0"/>
              <w:spacing w:line="3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水务局</w:t>
            </w:r>
          </w:p>
          <w:p>
            <w:pPr>
              <w:jc w:val="center"/>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房山公路分局</w:t>
            </w:r>
          </w:p>
          <w:p>
            <w:pPr>
              <w:jc w:val="center"/>
              <w:rPr>
                <w:color w:val="auto"/>
                <w:highlight w:val="none"/>
              </w:rPr>
            </w:pPr>
            <w:r>
              <w:rPr>
                <w:rFonts w:hint="eastAsia" w:ascii="宋体" w:hAnsi="宋体" w:cs="宋体"/>
                <w:color w:val="auto"/>
                <w:kern w:val="0"/>
                <w:szCs w:val="21"/>
                <w:highlight w:val="none"/>
                <w:lang w:eastAsia="zh-CN"/>
              </w:rPr>
              <w:t>各乡镇（街道）</w:t>
            </w:r>
          </w:p>
          <w:p>
            <w:pPr>
              <w:autoSpaceDE/>
              <w:adjustRightInd/>
              <w:snapToGrid/>
              <w:spacing w:line="24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7" w:hRule="atLeast"/>
          <w:jc w:val="center"/>
        </w:trPr>
        <w:tc>
          <w:tcPr>
            <w:tcW w:w="637" w:type="dxa"/>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w:t>
            </w:r>
          </w:p>
        </w:tc>
        <w:tc>
          <w:tcPr>
            <w:tcW w:w="1057" w:type="dxa"/>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加强重要生态空间监督管理</w:t>
            </w:r>
          </w:p>
        </w:tc>
        <w:tc>
          <w:tcPr>
            <w:tcW w:w="4061" w:type="dxa"/>
            <w:noWrap w:val="0"/>
            <w:vAlign w:val="center"/>
          </w:tcPr>
          <w:p>
            <w:pPr>
              <w:adjustRightInd w:val="0"/>
              <w:snapToGrid w:val="0"/>
              <w:spacing w:line="300" w:lineRule="exact"/>
              <w:rPr>
                <w:rFonts w:hint="eastAsia" w:ascii="宋体" w:hAnsi="宋体" w:cs="宋体"/>
                <w:color w:val="auto"/>
                <w:szCs w:val="21"/>
                <w:highlight w:val="none"/>
              </w:rPr>
            </w:pPr>
            <w:r>
              <w:rPr>
                <w:rFonts w:hint="eastAsia" w:ascii="宋体" w:hAnsi="宋体" w:cs="宋体"/>
                <w:color w:val="auto"/>
                <w:kern w:val="0"/>
                <w:szCs w:val="21"/>
                <w:highlight w:val="none"/>
              </w:rPr>
              <w:t>进一步加强自然保护地和生态保护红线的</w:t>
            </w:r>
            <w:r>
              <w:rPr>
                <w:rFonts w:hint="eastAsia" w:ascii="宋体" w:hAnsi="宋体" w:cs="宋体"/>
                <w:color w:val="auto"/>
                <w:kern w:val="0"/>
                <w:szCs w:val="21"/>
                <w:highlight w:val="none"/>
                <w:lang w:eastAsia="zh"/>
              </w:rPr>
              <w:t>常态化监管，重点监督重大工程实施期间生态影响</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
              </w:rPr>
              <w:t>持续</w:t>
            </w:r>
            <w:r>
              <w:rPr>
                <w:rFonts w:hint="eastAsia" w:ascii="宋体" w:hAnsi="宋体" w:cs="宋体"/>
                <w:color w:val="auto"/>
                <w:kern w:val="0"/>
                <w:szCs w:val="21"/>
                <w:highlight w:val="none"/>
              </w:rPr>
              <w:t>开展</w:t>
            </w:r>
            <w:r>
              <w:rPr>
                <w:rFonts w:hint="eastAsia" w:ascii="宋体" w:hAnsi="宋体" w:cs="宋体"/>
                <w:color w:val="auto"/>
                <w:kern w:val="0"/>
                <w:szCs w:val="21"/>
                <w:highlight w:val="none"/>
                <w:lang w:eastAsia="zh"/>
              </w:rPr>
              <w:t>生态</w:t>
            </w:r>
            <w:r>
              <w:rPr>
                <w:rFonts w:hint="eastAsia" w:ascii="宋体" w:hAnsi="宋体" w:cs="宋体"/>
                <w:color w:val="auto"/>
                <w:kern w:val="0"/>
                <w:szCs w:val="21"/>
                <w:highlight w:val="none"/>
              </w:rPr>
              <w:t>问题</w:t>
            </w:r>
            <w:r>
              <w:rPr>
                <w:rFonts w:hint="eastAsia" w:ascii="宋体" w:hAnsi="宋体" w:cs="宋体"/>
                <w:color w:val="auto"/>
                <w:kern w:val="0"/>
                <w:szCs w:val="21"/>
                <w:highlight w:val="none"/>
                <w:lang w:eastAsia="zh"/>
              </w:rPr>
              <w:t>线索</w:t>
            </w:r>
            <w:r>
              <w:rPr>
                <w:rFonts w:hint="eastAsia" w:ascii="宋体" w:hAnsi="宋体" w:cs="宋体"/>
                <w:color w:val="auto"/>
                <w:kern w:val="0"/>
                <w:szCs w:val="21"/>
                <w:highlight w:val="none"/>
              </w:rPr>
              <w:t>的监测、核查、整改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eastAsia="zh"/>
              </w:rPr>
              <w:t>重点开展对违法违规旅游活动的管控，</w:t>
            </w:r>
            <w:r>
              <w:rPr>
                <w:rFonts w:hint="eastAsia" w:ascii="宋体" w:hAnsi="宋体" w:cs="宋体"/>
                <w:color w:val="auto"/>
                <w:kern w:val="0"/>
                <w:szCs w:val="21"/>
                <w:highlight w:val="none"/>
              </w:rPr>
              <w:t>严格查处不符合空间管控要求的违法违规行为</w:t>
            </w:r>
            <w:r>
              <w:rPr>
                <w:rFonts w:hint="eastAsia" w:ascii="宋体" w:hAnsi="宋体" w:cs="宋体"/>
                <w:color w:val="auto"/>
                <w:kern w:val="0"/>
                <w:szCs w:val="21"/>
                <w:highlight w:val="none"/>
                <w:lang w:eastAsia="zh"/>
              </w:rPr>
              <w:t>。</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年底前</w:t>
            </w:r>
          </w:p>
        </w:tc>
        <w:tc>
          <w:tcPr>
            <w:tcW w:w="3945" w:type="dxa"/>
            <w:gridSpan w:val="3"/>
            <w:noWrap w:val="0"/>
            <w:vAlign w:val="center"/>
          </w:tcPr>
          <w:p>
            <w:pPr>
              <w:autoSpaceDE w:val="0"/>
              <w:adjustRightInd w:val="0"/>
              <w:snapToGrid w:val="0"/>
              <w:spacing w:line="300" w:lineRule="exact"/>
              <w:jc w:val="center"/>
              <w:rPr>
                <w:rFonts w:hint="eastAsia"/>
                <w:color w:val="auto"/>
                <w:highlight w:val="none"/>
              </w:rPr>
            </w:pPr>
            <w:r>
              <w:rPr>
                <w:rFonts w:hint="eastAsia"/>
                <w:color w:val="auto"/>
                <w:highlight w:val="none"/>
              </w:rPr>
              <w:t>市规划自然资源委</w:t>
            </w:r>
            <w:r>
              <w:rPr>
                <w:rFonts w:hint="eastAsia"/>
                <w:color w:val="auto"/>
                <w:highlight w:val="none"/>
                <w:lang w:eastAsia="zh-CN"/>
              </w:rPr>
              <w:t>房山分局</w:t>
            </w:r>
          </w:p>
          <w:p>
            <w:pPr>
              <w:autoSpaceDE w:val="0"/>
              <w:adjustRightInd w:val="0"/>
              <w:snapToGrid w:val="0"/>
              <w:spacing w:line="300" w:lineRule="exact"/>
              <w:jc w:val="center"/>
              <w:rPr>
                <w:rFonts w:hint="eastAsia"/>
                <w:color w:val="auto"/>
                <w:highlight w:val="none"/>
              </w:rPr>
            </w:pPr>
            <w:r>
              <w:rPr>
                <w:rFonts w:hint="eastAsia"/>
                <w:color w:val="auto"/>
                <w:highlight w:val="none"/>
                <w:lang w:eastAsia="zh-CN"/>
              </w:rPr>
              <w:t>区</w:t>
            </w:r>
            <w:r>
              <w:rPr>
                <w:rFonts w:hint="eastAsia"/>
                <w:color w:val="auto"/>
                <w:highlight w:val="none"/>
              </w:rPr>
              <w:t>园林绿化局</w:t>
            </w:r>
          </w:p>
          <w:p>
            <w:pPr>
              <w:autoSpaceDE w:val="0"/>
              <w:adjustRightInd w:val="0"/>
              <w:snapToGrid w:val="0"/>
              <w:spacing w:line="300" w:lineRule="exact"/>
              <w:jc w:val="center"/>
              <w:rPr>
                <w:rFonts w:hint="eastAsia"/>
                <w:color w:val="auto"/>
                <w:highlight w:val="none"/>
              </w:rPr>
            </w:pPr>
            <w:r>
              <w:rPr>
                <w:rFonts w:hint="eastAsia"/>
                <w:color w:val="auto"/>
                <w:highlight w:val="none"/>
                <w:lang w:eastAsia="zh-CN"/>
              </w:rPr>
              <w:t>区</w:t>
            </w:r>
            <w:r>
              <w:rPr>
                <w:rFonts w:hint="eastAsia"/>
                <w:color w:val="auto"/>
                <w:highlight w:val="none"/>
              </w:rPr>
              <w:t>文化和旅游局</w:t>
            </w:r>
          </w:p>
          <w:p>
            <w:pPr>
              <w:autoSpaceDE w:val="0"/>
              <w:adjustRightInd w:val="0"/>
              <w:snapToGrid w:val="0"/>
              <w:spacing w:line="300" w:lineRule="exact"/>
              <w:jc w:val="center"/>
              <w:rPr>
                <w:rFonts w:hint="eastAsia"/>
                <w:color w:val="auto"/>
                <w:highlight w:val="none"/>
              </w:rPr>
            </w:pPr>
            <w:r>
              <w:rPr>
                <w:rFonts w:hint="eastAsia"/>
                <w:color w:val="auto"/>
                <w:highlight w:val="none"/>
                <w:lang w:eastAsia="zh-CN"/>
              </w:rPr>
              <w:t>区</w:t>
            </w:r>
            <w:r>
              <w:rPr>
                <w:rFonts w:hint="eastAsia"/>
                <w:color w:val="auto"/>
                <w:highlight w:val="none"/>
              </w:rPr>
              <w:t>生态环境局</w:t>
            </w:r>
          </w:p>
          <w:p>
            <w:pPr>
              <w:autoSpaceDE w:val="0"/>
              <w:adjustRightInd w:val="0"/>
              <w:snapToGrid w:val="0"/>
              <w:spacing w:line="300" w:lineRule="exact"/>
              <w:jc w:val="center"/>
              <w:rPr>
                <w:rFonts w:hint="eastAsia"/>
                <w:color w:val="auto"/>
                <w:highlight w:val="none"/>
                <w:lang w:eastAsia="zh-CN"/>
              </w:rPr>
            </w:pPr>
            <w:r>
              <w:rPr>
                <w:rFonts w:hint="eastAsia"/>
                <w:color w:val="auto"/>
                <w:highlight w:val="none"/>
                <w:lang w:eastAsia="zh-CN"/>
              </w:rPr>
              <w:t>区重大项目办</w:t>
            </w:r>
          </w:p>
          <w:p>
            <w:pPr>
              <w:shd w:val="clear" w:color="auto" w:fill="auto"/>
              <w:autoSpaceDE w:val="0"/>
              <w:adjustRightInd w:val="0"/>
              <w:snapToGrid w:val="0"/>
              <w:spacing w:line="300" w:lineRule="exact"/>
              <w:jc w:val="center"/>
              <w:rPr>
                <w:rFonts w:hint="eastAsia"/>
                <w:color w:val="auto"/>
                <w:highlight w:val="none"/>
                <w:lang w:val="en-US" w:eastAsia="zh-CN"/>
              </w:rPr>
            </w:pPr>
            <w:r>
              <w:rPr>
                <w:rFonts w:hint="eastAsia"/>
                <w:color w:val="auto"/>
                <w:highlight w:val="none"/>
                <w:lang w:val="en-US" w:eastAsia="zh-CN"/>
              </w:rPr>
              <w:t>房山世界地质公园管理处</w:t>
            </w:r>
          </w:p>
          <w:p>
            <w:pPr>
              <w:shd w:val="clear" w:color="auto" w:fill="auto"/>
              <w:autoSpaceDE w:val="0"/>
              <w:adjustRightInd w:val="0"/>
              <w:snapToGrid w:val="0"/>
              <w:spacing w:line="300" w:lineRule="exact"/>
              <w:jc w:val="center"/>
              <w:rPr>
                <w:rFonts w:hint="eastAsia" w:ascii="宋体" w:hAnsi="宋体" w:cs="宋体"/>
                <w:color w:val="auto"/>
                <w:kern w:val="0"/>
                <w:szCs w:val="21"/>
                <w:highlight w:val="none"/>
              </w:rPr>
            </w:pPr>
            <w:r>
              <w:rPr>
                <w:rFonts w:hint="eastAsia"/>
                <w:color w:val="auto"/>
                <w:highlight w:val="none"/>
                <w:lang w:val="en-US" w:eastAsia="zh-CN"/>
              </w:rPr>
              <w:t>蒲洼自然保护区管理处</w:t>
            </w:r>
          </w:p>
        </w:tc>
        <w:tc>
          <w:tcPr>
            <w:tcW w:w="2040" w:type="dxa"/>
            <w:noWrap w:val="0"/>
            <w:vAlign w:val="center"/>
          </w:tcPr>
          <w:p>
            <w:pPr>
              <w:autoSpaceDE w:val="0"/>
              <w:adjustRightInd w:val="0"/>
              <w:snapToGrid w:val="0"/>
              <w:spacing w:line="300" w:lineRule="exact"/>
              <w:jc w:val="center"/>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区城市管理委</w:t>
            </w:r>
          </w:p>
          <w:p>
            <w:pPr>
              <w:autoSpaceDE w:val="0"/>
              <w:adjustRightInd w:val="0"/>
              <w:snapToGrid w:val="0"/>
              <w:spacing w:line="3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水务局</w:t>
            </w:r>
          </w:p>
          <w:p>
            <w:pPr>
              <w:jc w:val="center"/>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房山公路分局</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637" w:type="dxa"/>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1057" w:type="dxa"/>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
              </w:rPr>
              <w:t>加强涉矿违法行为查处</w:t>
            </w:r>
          </w:p>
        </w:tc>
        <w:tc>
          <w:tcPr>
            <w:tcW w:w="4061" w:type="dxa"/>
            <w:noWrap w:val="0"/>
            <w:vAlign w:val="center"/>
          </w:tcPr>
          <w:p>
            <w:pPr>
              <w:adjustRightInd w:val="0"/>
              <w:snapToGrid w:val="0"/>
              <w:spacing w:line="300" w:lineRule="exact"/>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持续打击</w:t>
            </w:r>
            <w:r>
              <w:rPr>
                <w:rFonts w:hint="eastAsia" w:ascii="宋体" w:hAnsi="宋体" w:cs="宋体"/>
                <w:color w:val="auto"/>
                <w:szCs w:val="21"/>
                <w:highlight w:val="none"/>
              </w:rPr>
              <w:t>私挖盗采活动</w:t>
            </w:r>
            <w:r>
              <w:rPr>
                <w:rFonts w:hint="eastAsia" w:ascii="宋体" w:hAnsi="宋体" w:cs="宋体"/>
                <w:color w:val="auto"/>
                <w:szCs w:val="21"/>
                <w:highlight w:val="none"/>
                <w:lang w:eastAsia="zh"/>
              </w:rPr>
              <w:t>，</w:t>
            </w:r>
            <w:r>
              <w:rPr>
                <w:rFonts w:hint="eastAsia" w:ascii="宋体" w:hAnsi="宋体" w:cs="宋体"/>
                <w:color w:val="auto"/>
                <w:szCs w:val="21"/>
                <w:highlight w:val="none"/>
              </w:rPr>
              <w:t>严格查处</w:t>
            </w:r>
            <w:r>
              <w:rPr>
                <w:rFonts w:hint="eastAsia" w:ascii="宋体" w:hAnsi="宋体" w:cs="宋体"/>
                <w:color w:val="auto"/>
                <w:kern w:val="0"/>
                <w:szCs w:val="21"/>
                <w:highlight w:val="none"/>
                <w:lang w:eastAsia="zh"/>
              </w:rPr>
              <w:t>涉矿违法</w:t>
            </w:r>
            <w:r>
              <w:rPr>
                <w:rFonts w:hint="eastAsia" w:ascii="宋体" w:hAnsi="宋体" w:cs="宋体"/>
                <w:color w:val="auto"/>
                <w:kern w:val="0"/>
                <w:szCs w:val="21"/>
                <w:highlight w:val="none"/>
              </w:rPr>
              <w:t>犯罪</w:t>
            </w:r>
            <w:r>
              <w:rPr>
                <w:rFonts w:hint="eastAsia" w:ascii="宋体" w:hAnsi="宋体" w:cs="宋体"/>
                <w:color w:val="auto"/>
                <w:szCs w:val="21"/>
                <w:highlight w:val="none"/>
              </w:rPr>
              <w:t>行为</w:t>
            </w:r>
            <w:r>
              <w:rPr>
                <w:rFonts w:hint="eastAsia" w:ascii="宋体" w:hAnsi="宋体" w:cs="宋体"/>
                <w:color w:val="auto"/>
                <w:szCs w:val="21"/>
                <w:highlight w:val="none"/>
                <w:lang w:eastAsia="zh"/>
              </w:rPr>
              <w:t>。</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r>
              <w:rPr>
                <w:rFonts w:hint="eastAsia" w:ascii="宋体" w:hAnsi="宋体" w:cs="宋体"/>
                <w:color w:val="auto"/>
                <w:szCs w:val="21"/>
                <w:highlight w:val="none"/>
                <w:lang w:eastAsia="zh-CN"/>
              </w:rPr>
              <w:t>房山分局</w:t>
            </w:r>
          </w:p>
        </w:tc>
        <w:tc>
          <w:tcPr>
            <w:tcW w:w="2040" w:type="dxa"/>
            <w:noWrap w:val="0"/>
            <w:vAlign w:val="center"/>
          </w:tcPr>
          <w:p>
            <w:pPr>
              <w:autoSpaceDE w:val="0"/>
              <w:adjustRightInd w:val="0"/>
              <w:snapToGrid w:val="0"/>
              <w:spacing w:line="30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37" w:type="dxa"/>
            <w:vMerge w:val="restart"/>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1057" w:type="dxa"/>
            <w:vMerge w:val="restart"/>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统筹推进实施生态保护修复</w:t>
            </w:r>
          </w:p>
        </w:tc>
        <w:tc>
          <w:tcPr>
            <w:tcW w:w="4061" w:type="dxa"/>
            <w:noWrap w:val="0"/>
            <w:vAlign w:val="center"/>
          </w:tcPr>
          <w:p>
            <w:pPr>
              <w:adjustRightInd w:val="0"/>
              <w:snapToGrid w:val="0"/>
              <w:spacing w:line="300" w:lineRule="exact"/>
              <w:rPr>
                <w:rFonts w:hint="eastAsia" w:ascii="宋体" w:hAnsi="宋体" w:cs="宋体"/>
                <w:color w:val="auto"/>
                <w:kern w:val="0"/>
                <w:szCs w:val="21"/>
                <w:highlight w:val="none"/>
                <w:lang w:eastAsia="zh"/>
              </w:rPr>
            </w:pPr>
            <w:r>
              <w:rPr>
                <w:rFonts w:hint="eastAsia" w:ascii="宋体" w:hAnsi="宋体" w:cs="宋体"/>
                <w:color w:val="auto"/>
                <w:szCs w:val="21"/>
                <w:highlight w:val="none"/>
              </w:rPr>
              <w:t>因地制宜实施2026年矿山生态修复项目</w:t>
            </w:r>
            <w:r>
              <w:rPr>
                <w:rFonts w:hint="eastAsia" w:ascii="宋体" w:hAnsi="宋体" w:cs="宋体"/>
                <w:color w:val="auto"/>
                <w:szCs w:val="21"/>
                <w:highlight w:val="none"/>
                <w:lang w:eastAsia="zh"/>
              </w:rPr>
              <w:t>。</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年底前</w:t>
            </w:r>
          </w:p>
        </w:tc>
        <w:tc>
          <w:tcPr>
            <w:tcW w:w="3945" w:type="dxa"/>
            <w:gridSpan w:val="3"/>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r>
              <w:rPr>
                <w:rFonts w:hint="eastAsia" w:ascii="宋体" w:hAnsi="宋体" w:cs="宋体"/>
                <w:color w:val="auto"/>
                <w:szCs w:val="21"/>
                <w:highlight w:val="none"/>
                <w:lang w:eastAsia="zh-CN"/>
              </w:rPr>
              <w:t>房山分局</w:t>
            </w:r>
          </w:p>
        </w:tc>
        <w:tc>
          <w:tcPr>
            <w:tcW w:w="2040" w:type="dxa"/>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市园林绿化局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637" w:type="dxa"/>
            <w:vMerge w:val="continue"/>
            <w:noWrap w:val="0"/>
            <w:vAlign w:val="center"/>
          </w:tcPr>
          <w:p>
            <w:pPr>
              <w:adjustRightInd w:val="0"/>
              <w:snapToGrid w:val="0"/>
              <w:spacing w:line="300" w:lineRule="exact"/>
              <w:jc w:val="center"/>
              <w:rPr>
                <w:rFonts w:ascii="宋体" w:hAnsi="宋体" w:cs="宋体"/>
                <w:color w:val="auto"/>
                <w:szCs w:val="21"/>
                <w:highlight w:val="none"/>
              </w:rPr>
            </w:pPr>
          </w:p>
        </w:tc>
        <w:tc>
          <w:tcPr>
            <w:tcW w:w="1057" w:type="dxa"/>
            <w:vMerge w:val="continue"/>
            <w:noWrap w:val="0"/>
            <w:vAlign w:val="center"/>
          </w:tcPr>
          <w:p>
            <w:pPr>
              <w:adjustRightInd w:val="0"/>
              <w:snapToGrid w:val="0"/>
              <w:spacing w:line="300" w:lineRule="exact"/>
              <w:jc w:val="center"/>
              <w:rPr>
                <w:rFonts w:hint="eastAsia" w:ascii="宋体" w:hAnsi="宋体" w:cs="宋体"/>
                <w:color w:val="auto"/>
                <w:szCs w:val="21"/>
                <w:highlight w:val="none"/>
              </w:rPr>
            </w:pPr>
          </w:p>
        </w:tc>
        <w:tc>
          <w:tcPr>
            <w:tcW w:w="4061" w:type="dxa"/>
            <w:noWrap w:val="0"/>
            <w:vAlign w:val="center"/>
          </w:tcPr>
          <w:p>
            <w:pPr>
              <w:adjustRightInd w:val="0"/>
              <w:snapToGrid w:val="0"/>
              <w:spacing w:line="300" w:lineRule="exact"/>
              <w:rPr>
                <w:rFonts w:hint="eastAsia" w:ascii="宋体" w:hAnsi="宋体" w:cs="宋体"/>
                <w:color w:val="auto"/>
                <w:kern w:val="0"/>
                <w:szCs w:val="21"/>
                <w:highlight w:val="none"/>
                <w:lang w:eastAsia="zh"/>
              </w:rPr>
            </w:pPr>
            <w:r>
              <w:rPr>
                <w:rFonts w:hint="eastAsia" w:ascii="宋体" w:hAnsi="宋体" w:cs="宋体"/>
                <w:color w:val="auto"/>
                <w:kern w:val="0"/>
                <w:szCs w:val="21"/>
                <w:highlight w:val="none"/>
              </w:rPr>
              <w:t>严格</w:t>
            </w:r>
            <w:r>
              <w:rPr>
                <w:rFonts w:hint="eastAsia" w:ascii="宋体" w:hAnsi="宋体" w:cs="宋体"/>
                <w:color w:val="auto"/>
                <w:kern w:val="0"/>
                <w:szCs w:val="21"/>
                <w:highlight w:val="none"/>
                <w:lang w:eastAsia="zh"/>
              </w:rPr>
              <w:t>开展</w:t>
            </w:r>
            <w:r>
              <w:rPr>
                <w:rFonts w:hint="eastAsia" w:ascii="宋体" w:hAnsi="宋体" w:cs="宋体"/>
                <w:color w:val="auto"/>
                <w:kern w:val="0"/>
                <w:szCs w:val="21"/>
                <w:highlight w:val="none"/>
              </w:rPr>
              <w:t>京西山水工程</w:t>
            </w:r>
            <w:r>
              <w:rPr>
                <w:rFonts w:hint="eastAsia" w:ascii="宋体" w:hAnsi="宋体" w:cs="宋体"/>
                <w:color w:val="auto"/>
                <w:kern w:val="0"/>
                <w:szCs w:val="21"/>
                <w:highlight w:val="none"/>
                <w:lang w:eastAsia="zh"/>
              </w:rPr>
              <w:t>验收，客观评估工程生态修复效果，落实项目后期管护、长期监测制度，巩固提升生态修复成效</w:t>
            </w:r>
            <w:r>
              <w:rPr>
                <w:rFonts w:hint="eastAsia" w:ascii="宋体" w:hAnsi="宋体" w:cs="宋体"/>
                <w:color w:val="auto"/>
                <w:kern w:val="0"/>
                <w:szCs w:val="21"/>
                <w:highlight w:val="none"/>
              </w:rPr>
              <w:t>。</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rPr>
              <w:t>持续推进</w:t>
            </w:r>
          </w:p>
        </w:tc>
        <w:tc>
          <w:tcPr>
            <w:tcW w:w="3945" w:type="dxa"/>
            <w:gridSpan w:val="3"/>
            <w:noWrap w:val="0"/>
            <w:vAlign w:val="center"/>
          </w:tcPr>
          <w:p>
            <w:pPr>
              <w:autoSpaceDE w:val="0"/>
              <w:adjustRightInd w:val="0"/>
              <w:snapToGrid w:val="0"/>
              <w:spacing w:line="300" w:lineRule="exact"/>
              <w:jc w:val="center"/>
              <w:rPr>
                <w:rFonts w:hint="eastAsia"/>
                <w:color w:val="auto"/>
                <w:highlight w:val="none"/>
                <w:lang w:eastAsia="zh-CN"/>
              </w:rPr>
            </w:pPr>
            <w:r>
              <w:rPr>
                <w:rFonts w:hint="eastAsia"/>
                <w:color w:val="auto"/>
                <w:highlight w:val="none"/>
                <w:lang w:eastAsia="zh-CN"/>
              </w:rPr>
              <w:t>区重大项目办</w:t>
            </w:r>
          </w:p>
          <w:p>
            <w:pPr>
              <w:autoSpaceDE w:val="0"/>
              <w:adjustRightInd w:val="0"/>
              <w:snapToGrid w:val="0"/>
              <w:spacing w:line="300" w:lineRule="exact"/>
              <w:jc w:val="center"/>
              <w:rPr>
                <w:rFonts w:hint="eastAsia" w:ascii="宋体" w:hAnsi="宋体" w:cs="宋体"/>
                <w:color w:val="auto"/>
                <w:szCs w:val="21"/>
                <w:highlight w:val="none"/>
              </w:rPr>
            </w:pPr>
            <w:r>
              <w:rPr>
                <w:rFonts w:hint="eastAsia"/>
                <w:color w:val="auto"/>
                <w:highlight w:val="none"/>
              </w:rPr>
              <w:t>市规划自然资源委</w:t>
            </w:r>
            <w:r>
              <w:rPr>
                <w:rFonts w:hint="eastAsia"/>
                <w:color w:val="auto"/>
                <w:highlight w:val="none"/>
                <w:lang w:eastAsia="zh-CN"/>
              </w:rPr>
              <w:t>房山分局</w:t>
            </w:r>
          </w:p>
        </w:tc>
        <w:tc>
          <w:tcPr>
            <w:tcW w:w="2040" w:type="dxa"/>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财政局</w:t>
            </w:r>
          </w:p>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区水</w:t>
            </w:r>
            <w:r>
              <w:rPr>
                <w:rFonts w:hint="eastAsia" w:ascii="宋体" w:hAnsi="宋体" w:cs="宋体"/>
                <w:color w:val="auto"/>
                <w:szCs w:val="21"/>
                <w:highlight w:val="none"/>
              </w:rPr>
              <w:t>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37" w:type="dxa"/>
            <w:vMerge w:val="continue"/>
            <w:noWrap w:val="0"/>
            <w:vAlign w:val="center"/>
          </w:tcPr>
          <w:p>
            <w:pPr>
              <w:widowControl/>
              <w:snapToGrid w:val="0"/>
              <w:spacing w:line="300" w:lineRule="exact"/>
              <w:jc w:val="left"/>
              <w:rPr>
                <w:rFonts w:hint="eastAsia" w:ascii="宋体" w:hAnsi="宋体" w:cs="宋体"/>
                <w:color w:val="auto"/>
                <w:szCs w:val="21"/>
                <w:highlight w:val="none"/>
              </w:rPr>
            </w:pPr>
          </w:p>
        </w:tc>
        <w:tc>
          <w:tcPr>
            <w:tcW w:w="1057" w:type="dxa"/>
            <w:vMerge w:val="continue"/>
            <w:noWrap w:val="0"/>
            <w:vAlign w:val="center"/>
          </w:tcPr>
          <w:p>
            <w:pPr>
              <w:widowControl/>
              <w:snapToGrid w:val="0"/>
              <w:spacing w:line="300" w:lineRule="exact"/>
              <w:jc w:val="left"/>
              <w:rPr>
                <w:rFonts w:hint="eastAsia" w:ascii="宋体" w:hAnsi="宋体" w:cs="宋体"/>
                <w:color w:val="auto"/>
                <w:szCs w:val="21"/>
                <w:highlight w:val="none"/>
              </w:rPr>
            </w:pPr>
          </w:p>
        </w:tc>
        <w:tc>
          <w:tcPr>
            <w:tcW w:w="4061" w:type="dxa"/>
            <w:noWrap w:val="0"/>
            <w:vAlign w:val="center"/>
          </w:tcPr>
          <w:p>
            <w:pPr>
              <w:suppressAutoHyphens/>
              <w:snapToGrid w:val="0"/>
              <w:spacing w:line="300" w:lineRule="exact"/>
              <w:rPr>
                <w:rFonts w:hint="eastAsia" w:ascii="宋体" w:hAnsi="宋体" w:cs="宋体"/>
                <w:color w:val="auto"/>
                <w:szCs w:val="21"/>
                <w:highlight w:val="none"/>
                <w:lang w:eastAsia="zh"/>
              </w:rPr>
            </w:pPr>
            <w:r>
              <w:rPr>
                <w:rFonts w:hint="eastAsia" w:ascii="宋体" w:hAnsi="宋体" w:cs="宋体"/>
                <w:color w:val="auto"/>
                <w:szCs w:val="21"/>
                <w:highlight w:val="none"/>
              </w:rPr>
              <w:t>在</w:t>
            </w:r>
            <w:r>
              <w:rPr>
                <w:rFonts w:hint="eastAsia" w:cs="宋体"/>
                <w:color w:val="auto"/>
                <w:szCs w:val="21"/>
                <w:highlight w:val="none"/>
                <w:lang w:eastAsia="zh"/>
              </w:rPr>
              <w:t>保障</w:t>
            </w:r>
            <w:r>
              <w:rPr>
                <w:rFonts w:hint="eastAsia" w:ascii="宋体" w:hAnsi="宋体" w:cs="宋体"/>
                <w:color w:val="auto"/>
                <w:szCs w:val="21"/>
                <w:highlight w:val="none"/>
              </w:rPr>
              <w:t>防洪排涝安全的前提下，恢复自然岸线，加强河湖现状自然岸线保护。</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adjustRightInd w:val="0"/>
              <w:snapToGrid w:val="0"/>
              <w:spacing w:line="300" w:lineRule="exact"/>
              <w:ind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水务局</w:t>
            </w:r>
          </w:p>
        </w:tc>
        <w:tc>
          <w:tcPr>
            <w:tcW w:w="2040" w:type="dxa"/>
            <w:noWrap w:val="0"/>
            <w:vAlign w:val="center"/>
          </w:tcPr>
          <w:p>
            <w:pPr>
              <w:autoSpaceDE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637" w:type="dxa"/>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1057" w:type="dxa"/>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统筹推进实施生态保护修复</w:t>
            </w:r>
          </w:p>
        </w:tc>
        <w:tc>
          <w:tcPr>
            <w:tcW w:w="4061" w:type="dxa"/>
            <w:noWrap w:val="0"/>
            <w:vAlign w:val="center"/>
          </w:tcPr>
          <w:p>
            <w:pPr>
              <w:pStyle w:val="14"/>
              <w:snapToGrid w:val="0"/>
              <w:spacing w:line="300" w:lineRule="exact"/>
              <w:rPr>
                <w:rFonts w:hint="eastAsia"/>
                <w:color w:val="auto"/>
                <w:kern w:val="2"/>
                <w:sz w:val="21"/>
                <w:szCs w:val="21"/>
                <w:highlight w:val="none"/>
              </w:rPr>
            </w:pPr>
            <w:r>
              <w:rPr>
                <w:rFonts w:hint="eastAsia"/>
                <w:color w:val="auto"/>
                <w:kern w:val="2"/>
                <w:sz w:val="21"/>
                <w:szCs w:val="21"/>
                <w:highlight w:val="none"/>
              </w:rPr>
              <w:t>营建森林湿地复合系统，推进小微湿地示范区建设。</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snapToGrid w:val="0"/>
              <w:spacing w:line="300" w:lineRule="exact"/>
              <w:jc w:val="center"/>
              <w:rPr>
                <w:rFonts w:hint="eastAsia" w:ascii="宋体" w:hAnsi="宋体" w:cs="宋体"/>
                <w:color w:val="auto"/>
                <w:szCs w:val="21"/>
                <w:highlight w:val="none"/>
              </w:rPr>
            </w:pPr>
            <w:r>
              <w:rPr>
                <w:rFonts w:hint="eastAsia"/>
                <w:color w:val="auto"/>
                <w:highlight w:val="none"/>
                <w:lang w:eastAsia="zh-CN"/>
              </w:rPr>
              <w:t>区</w:t>
            </w:r>
            <w:r>
              <w:rPr>
                <w:rFonts w:hint="eastAsia"/>
                <w:color w:val="auto"/>
                <w:highlight w:val="none"/>
              </w:rPr>
              <w:t>园林绿化局</w:t>
            </w:r>
          </w:p>
        </w:tc>
        <w:tc>
          <w:tcPr>
            <w:tcW w:w="2040" w:type="dxa"/>
            <w:noWrap w:val="0"/>
            <w:vAlign w:val="center"/>
          </w:tcPr>
          <w:p>
            <w:pPr>
              <w:autoSpaceDE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2985" w:type="dxa"/>
            <w:gridSpan w:val="8"/>
            <w:noWrap w:val="0"/>
            <w:vAlign w:val="center"/>
          </w:tcPr>
          <w:p>
            <w:pPr>
              <w:autoSpaceDE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黑体" w:hAnsi="黑体" w:eastAsia="黑体" w:cs="黑体"/>
                <w:color w:val="auto"/>
                <w:szCs w:val="21"/>
                <w:highlight w:val="none"/>
              </w:rPr>
              <w:t>（四）促进生态保护可持续发展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637" w:type="dxa"/>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1057" w:type="dxa"/>
            <w:noWrap w:val="0"/>
            <w:vAlign w:val="center"/>
          </w:tcPr>
          <w:p>
            <w:pPr>
              <w:adjustRightInd w:val="0"/>
              <w:snapToGrid w:val="0"/>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推进区域生态协同治理</w:t>
            </w:r>
          </w:p>
        </w:tc>
        <w:tc>
          <w:tcPr>
            <w:tcW w:w="4061" w:type="dxa"/>
            <w:noWrap w:val="0"/>
            <w:vAlign w:val="center"/>
          </w:tcPr>
          <w:p>
            <w:pPr>
              <w:adjustRightInd w:val="0"/>
              <w:snapToGrid w:val="0"/>
              <w:spacing w:line="300" w:lineRule="exact"/>
              <w:rPr>
                <w:rFonts w:hint="eastAsia"/>
                <w:color w:val="auto"/>
                <w:highlight w:val="none"/>
                <w:lang w:eastAsia="zh"/>
              </w:rPr>
            </w:pPr>
            <w:r>
              <w:rPr>
                <w:rFonts w:hint="eastAsia" w:ascii="宋体" w:hAnsi="宋体" w:cs="宋体"/>
                <w:color w:val="auto"/>
                <w:szCs w:val="21"/>
                <w:highlight w:val="none"/>
              </w:rPr>
              <w:t>推进京津冀林木良种备案互认</w:t>
            </w:r>
            <w:r>
              <w:rPr>
                <w:rFonts w:hint="eastAsia"/>
                <w:color w:val="auto"/>
                <w:highlight w:val="none"/>
                <w:lang w:eastAsia="zh"/>
              </w:rPr>
              <w:t>。</w:t>
            </w:r>
            <w:r>
              <w:rPr>
                <w:rFonts w:hint="eastAsia" w:ascii="宋体" w:hAnsi="宋体" w:cs="宋体"/>
                <w:color w:val="auto"/>
                <w:szCs w:val="21"/>
                <w:highlight w:val="none"/>
                <w:lang w:eastAsia="zh"/>
              </w:rPr>
              <w:t>加强京津冀</w:t>
            </w:r>
            <w:r>
              <w:rPr>
                <w:rFonts w:hint="eastAsia" w:ascii="宋体" w:hAnsi="宋体" w:cs="宋体"/>
                <w:color w:val="auto"/>
                <w:szCs w:val="21"/>
                <w:highlight w:val="none"/>
              </w:rPr>
              <w:t>美国白蛾、松材线虫</w:t>
            </w:r>
            <w:r>
              <w:rPr>
                <w:rFonts w:hint="eastAsia" w:ascii="宋体" w:hAnsi="宋体" w:cs="宋体"/>
                <w:color w:val="auto"/>
                <w:szCs w:val="21"/>
                <w:highlight w:val="none"/>
                <w:lang w:eastAsia="zh" w:bidi="ar"/>
              </w:rPr>
              <w:t>、春尺蠖等林业有害生物协同防控，联动开展动态监测、趋势会商、科普宣传及检疫检查。</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tc>
        <w:tc>
          <w:tcPr>
            <w:tcW w:w="2040" w:type="dxa"/>
            <w:noWrap w:val="0"/>
            <w:vAlign w:val="center"/>
          </w:tcPr>
          <w:p>
            <w:pPr>
              <w:autoSpaceDE w:val="0"/>
              <w:snapToGrid w:val="0"/>
              <w:spacing w:line="30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房山公安分局</w:t>
            </w:r>
          </w:p>
          <w:p>
            <w:pPr>
              <w:autoSpaceDE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637" w:type="dxa"/>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1057" w:type="dxa"/>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开展</w:t>
            </w:r>
            <w:r>
              <w:rPr>
                <w:rFonts w:hint="eastAsia" w:ascii="宋体" w:hAnsi="宋体" w:cs="宋体"/>
                <w:color w:val="auto"/>
                <w:kern w:val="0"/>
                <w:szCs w:val="21"/>
                <w:highlight w:val="none"/>
              </w:rPr>
              <w:t>GEP-R</w:t>
            </w:r>
            <w:r>
              <w:rPr>
                <w:rFonts w:hint="eastAsia" w:ascii="宋体" w:hAnsi="宋体" w:cs="宋体"/>
                <w:color w:val="auto"/>
                <w:szCs w:val="21"/>
                <w:highlight w:val="none"/>
              </w:rPr>
              <w:t>核算和应用</w:t>
            </w:r>
          </w:p>
        </w:tc>
        <w:tc>
          <w:tcPr>
            <w:tcW w:w="4061" w:type="dxa"/>
            <w:noWrap w:val="0"/>
            <w:vAlign w:val="center"/>
          </w:tcPr>
          <w:p>
            <w:pPr>
              <w:widowControl/>
              <w:spacing w:line="300" w:lineRule="exact"/>
              <w:jc w:val="left"/>
              <w:rPr>
                <w:rFonts w:hint="eastAsia" w:ascii="宋体" w:hAnsi="宋体" w:cs="宋体"/>
                <w:color w:val="auto"/>
                <w:kern w:val="0"/>
                <w:szCs w:val="21"/>
                <w:highlight w:val="none"/>
                <w:lang w:eastAsia="zh"/>
              </w:rPr>
            </w:pPr>
            <w:r>
              <w:rPr>
                <w:rFonts w:hint="eastAsia" w:ascii="宋体" w:hAnsi="宋体" w:cs="宋体"/>
                <w:color w:val="auto"/>
                <w:kern w:val="0"/>
                <w:szCs w:val="21"/>
                <w:highlight w:val="none"/>
                <w:lang w:bidi="ar"/>
              </w:rPr>
              <w:t>深化GEP-R核算结果在全市横向交换补偿中的应用，综合考虑</w:t>
            </w:r>
            <w:r>
              <w:rPr>
                <w:rFonts w:hint="eastAsia" w:ascii="宋体" w:hAnsi="宋体" w:cs="宋体"/>
                <w:color w:val="auto"/>
                <w:kern w:val="0"/>
                <w:szCs w:val="21"/>
                <w:highlight w:val="none"/>
                <w:lang w:eastAsia="zh-CN" w:bidi="ar"/>
              </w:rPr>
              <w:t>本区</w:t>
            </w:r>
            <w:r>
              <w:rPr>
                <w:rFonts w:hint="eastAsia" w:ascii="宋体" w:hAnsi="宋体" w:cs="宋体"/>
                <w:color w:val="auto"/>
                <w:kern w:val="0"/>
                <w:szCs w:val="21"/>
                <w:highlight w:val="none"/>
                <w:lang w:bidi="ar"/>
              </w:rPr>
              <w:t>GEP-R现状体量、增长难度以及GDP持续增长等情况，</w:t>
            </w:r>
            <w:r>
              <w:rPr>
                <w:rFonts w:hint="eastAsia" w:ascii="宋体" w:hAnsi="宋体" w:cs="宋体"/>
                <w:color w:val="auto"/>
                <w:kern w:val="0"/>
                <w:szCs w:val="21"/>
                <w:highlight w:val="none"/>
                <w:lang w:eastAsia="zh-CN" w:bidi="ar"/>
              </w:rPr>
              <w:t>积极开展</w:t>
            </w:r>
            <w:r>
              <w:rPr>
                <w:rFonts w:hint="eastAsia" w:ascii="宋体" w:hAnsi="宋体" w:cs="宋体"/>
                <w:color w:val="auto"/>
                <w:kern w:val="0"/>
                <w:szCs w:val="21"/>
                <w:highlight w:val="none"/>
                <w:lang w:bidi="ar"/>
              </w:rPr>
              <w:t>交易</w:t>
            </w:r>
            <w:r>
              <w:rPr>
                <w:rFonts w:hint="eastAsia" w:ascii="宋体" w:hAnsi="宋体" w:cs="宋体"/>
                <w:color w:val="auto"/>
                <w:kern w:val="0"/>
                <w:szCs w:val="21"/>
                <w:highlight w:val="none"/>
                <w:lang w:eastAsia="zh-CN" w:bidi="ar"/>
              </w:rPr>
              <w:t>等工作</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eastAsia="zh-CN" w:bidi="ar"/>
              </w:rPr>
              <w:t>落实市级</w:t>
            </w:r>
            <w:r>
              <w:rPr>
                <w:rFonts w:hint="eastAsia" w:ascii="宋体" w:hAnsi="宋体" w:cs="宋体"/>
                <w:color w:val="auto"/>
                <w:kern w:val="0"/>
                <w:szCs w:val="21"/>
                <w:highlight w:val="none"/>
                <w:lang w:bidi="ar"/>
              </w:rPr>
              <w:t>GEP-R与GDP交换补偿方案，推动将生态优势更大程度转化为发展动能，促进“绿水青山”向“金山银山”的良性转化。</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发展改革委</w:t>
            </w:r>
          </w:p>
        </w:tc>
        <w:tc>
          <w:tcPr>
            <w:tcW w:w="2040" w:type="dxa"/>
            <w:noWrap w:val="0"/>
            <w:vAlign w:val="center"/>
          </w:tcPr>
          <w:p>
            <w:pPr>
              <w:autoSpaceDE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autoSpaceDE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5" w:hRule="atLeast"/>
          <w:jc w:val="center"/>
        </w:trPr>
        <w:tc>
          <w:tcPr>
            <w:tcW w:w="637" w:type="dxa"/>
            <w:vMerge w:val="restart"/>
            <w:noWrap w:val="0"/>
            <w:vAlign w:val="center"/>
          </w:tcPr>
          <w:p>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5</w:t>
            </w:r>
          </w:p>
        </w:tc>
        <w:tc>
          <w:tcPr>
            <w:tcW w:w="1057" w:type="dxa"/>
            <w:vMerge w:val="restart"/>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开展</w:t>
            </w:r>
            <w:r>
              <w:rPr>
                <w:rFonts w:hint="eastAsia" w:ascii="宋体" w:hAnsi="宋体" w:cs="宋体"/>
                <w:color w:val="auto"/>
                <w:kern w:val="0"/>
                <w:szCs w:val="21"/>
                <w:highlight w:val="none"/>
              </w:rPr>
              <w:t>GEP-R</w:t>
            </w:r>
            <w:r>
              <w:rPr>
                <w:rFonts w:hint="eastAsia" w:ascii="宋体" w:hAnsi="宋体" w:cs="宋体"/>
                <w:color w:val="auto"/>
                <w:szCs w:val="21"/>
                <w:highlight w:val="none"/>
              </w:rPr>
              <w:t>核算和应用</w:t>
            </w:r>
          </w:p>
        </w:tc>
        <w:tc>
          <w:tcPr>
            <w:tcW w:w="4061" w:type="dxa"/>
            <w:noWrap w:val="0"/>
            <w:vAlign w:val="center"/>
          </w:tcPr>
          <w:p>
            <w:pPr>
              <w:widowControl/>
              <w:spacing w:line="300" w:lineRule="exact"/>
              <w:jc w:val="both"/>
              <w:rPr>
                <w:rFonts w:hint="eastAsia" w:ascii="宋体" w:hAnsi="宋体" w:eastAsia="宋体" w:cs="宋体"/>
                <w:color w:val="auto"/>
                <w:kern w:val="0"/>
                <w:szCs w:val="21"/>
                <w:highlight w:val="none"/>
                <w:lang w:eastAsia="zh" w:bidi="ar"/>
              </w:rPr>
            </w:pPr>
            <w:r>
              <w:rPr>
                <w:rFonts w:hint="eastAsia" w:ascii="宋体" w:hAnsi="宋体" w:eastAsia="宋体" w:cs="宋体"/>
                <w:color w:val="auto"/>
                <w:kern w:val="0"/>
                <w:szCs w:val="21"/>
                <w:highlight w:val="none"/>
                <w:lang w:bidi="ar"/>
              </w:rPr>
              <w:t>实施《北京市生态系统调节服务价值（GEP-R）核算方案》，</w:t>
            </w:r>
            <w:r>
              <w:rPr>
                <w:rFonts w:hint="eastAsia" w:ascii="宋体" w:hAnsi="宋体" w:eastAsia="宋体" w:cs="宋体"/>
                <w:color w:val="auto"/>
                <w:kern w:val="0"/>
                <w:szCs w:val="21"/>
                <w:highlight w:val="none"/>
                <w:lang w:eastAsia="zh-CN" w:bidi="ar"/>
              </w:rPr>
              <w:t>配合市级</w:t>
            </w:r>
            <w:r>
              <w:rPr>
                <w:rFonts w:hint="eastAsia" w:ascii="宋体" w:hAnsi="宋体" w:eastAsia="宋体" w:cs="宋体"/>
                <w:color w:val="auto"/>
                <w:kern w:val="0"/>
                <w:szCs w:val="21"/>
                <w:highlight w:val="none"/>
                <w:lang w:bidi="ar"/>
              </w:rPr>
              <w:t>做好</w:t>
            </w:r>
            <w:r>
              <w:rPr>
                <w:rFonts w:hint="eastAsia" w:ascii="宋体" w:hAnsi="宋体" w:eastAsia="宋体" w:cs="宋体"/>
                <w:color w:val="auto"/>
                <w:kern w:val="0"/>
                <w:szCs w:val="21"/>
                <w:highlight w:val="none"/>
                <w:lang w:eastAsia="zh" w:bidi="ar"/>
              </w:rPr>
              <w:t>2025年度</w:t>
            </w:r>
            <w:r>
              <w:rPr>
                <w:rFonts w:hint="eastAsia" w:ascii="宋体" w:hAnsi="宋体" w:eastAsia="宋体" w:cs="宋体"/>
                <w:color w:val="auto"/>
                <w:kern w:val="0"/>
                <w:szCs w:val="21"/>
                <w:highlight w:val="none"/>
                <w:lang w:bidi="ar"/>
              </w:rPr>
              <w:t>GEP-R核算工作。</w:t>
            </w:r>
          </w:p>
        </w:tc>
        <w:tc>
          <w:tcPr>
            <w:tcW w:w="1245" w:type="dxa"/>
            <w:noWrap w:val="0"/>
            <w:vAlign w:val="center"/>
          </w:tcPr>
          <w:p>
            <w:pPr>
              <w:widowControl/>
              <w:spacing w:line="3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年底前</w:t>
            </w:r>
          </w:p>
        </w:tc>
        <w:tc>
          <w:tcPr>
            <w:tcW w:w="3945" w:type="dxa"/>
            <w:gridSpan w:val="3"/>
            <w:noWrap w:val="0"/>
            <w:vAlign w:val="center"/>
          </w:tcPr>
          <w:p>
            <w:pPr>
              <w:widowControl/>
              <w:spacing w:line="300" w:lineRule="exact"/>
              <w:jc w:val="center"/>
              <w:rPr>
                <w:rFonts w:hint="eastAsia" w:ascii="宋体" w:hAnsi="宋体" w:eastAsia="宋体" w:cs="宋体"/>
                <w:color w:val="auto"/>
                <w:kern w:val="0"/>
                <w:szCs w:val="21"/>
                <w:highlight w:val="none"/>
                <w:lang w:eastAsia="zh"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生态环境局</w:t>
            </w:r>
          </w:p>
        </w:tc>
        <w:tc>
          <w:tcPr>
            <w:tcW w:w="2040" w:type="dxa"/>
            <w:noWrap w:val="0"/>
            <w:vAlign w:val="center"/>
          </w:tcPr>
          <w:p>
            <w:pPr>
              <w:widowControl/>
              <w:spacing w:line="3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发展改革委</w:t>
            </w:r>
          </w:p>
          <w:p>
            <w:pPr>
              <w:widowControl/>
              <w:spacing w:line="3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市规划自然资源委</w:t>
            </w:r>
            <w:r>
              <w:rPr>
                <w:rFonts w:hint="eastAsia" w:ascii="宋体" w:hAnsi="宋体" w:eastAsia="宋体" w:cs="宋体"/>
                <w:color w:val="auto"/>
                <w:kern w:val="0"/>
                <w:szCs w:val="21"/>
                <w:highlight w:val="none"/>
                <w:lang w:eastAsia="zh-CN" w:bidi="ar"/>
              </w:rPr>
              <w:t>房山分局</w:t>
            </w:r>
          </w:p>
          <w:p>
            <w:pPr>
              <w:widowControl/>
              <w:spacing w:line="3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水务局</w:t>
            </w:r>
          </w:p>
          <w:p>
            <w:pPr>
              <w:widowControl/>
              <w:spacing w:line="3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农业农村局</w:t>
            </w:r>
          </w:p>
          <w:p>
            <w:pPr>
              <w:widowControl/>
              <w:spacing w:line="3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园林绿化局</w:t>
            </w:r>
          </w:p>
          <w:p>
            <w:pPr>
              <w:widowControl/>
              <w:spacing w:line="3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统计局</w:t>
            </w:r>
          </w:p>
          <w:p>
            <w:pPr>
              <w:widowControl/>
              <w:spacing w:line="3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气象局</w:t>
            </w:r>
          </w:p>
          <w:p>
            <w:pPr>
              <w:widowControl/>
              <w:spacing w:line="3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各</w:t>
            </w:r>
            <w:r>
              <w:rPr>
                <w:rFonts w:hint="eastAsia" w:ascii="宋体" w:hAnsi="宋体" w:eastAsia="宋体" w:cs="宋体"/>
                <w:color w:val="auto"/>
                <w:kern w:val="0"/>
                <w:szCs w:val="21"/>
                <w:highlight w:val="none"/>
                <w:lang w:eastAsia="zh-CN" w:bidi="ar"/>
              </w:rPr>
              <w:t>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4" w:hRule="atLeast"/>
          <w:jc w:val="center"/>
        </w:trPr>
        <w:tc>
          <w:tcPr>
            <w:tcW w:w="637" w:type="dxa"/>
            <w:vMerge w:val="continue"/>
            <w:noWrap w:val="0"/>
            <w:vAlign w:val="center"/>
          </w:tcPr>
          <w:p>
            <w:pPr>
              <w:adjustRightInd w:val="0"/>
              <w:snapToGrid w:val="0"/>
              <w:spacing w:line="300" w:lineRule="exact"/>
              <w:jc w:val="center"/>
              <w:rPr>
                <w:rFonts w:hint="eastAsia" w:ascii="宋体" w:hAnsi="宋体" w:cs="宋体"/>
                <w:color w:val="auto"/>
                <w:szCs w:val="21"/>
                <w:highlight w:val="none"/>
              </w:rPr>
            </w:pPr>
          </w:p>
        </w:tc>
        <w:tc>
          <w:tcPr>
            <w:tcW w:w="1057" w:type="dxa"/>
            <w:vMerge w:val="continue"/>
            <w:noWrap w:val="0"/>
            <w:vAlign w:val="center"/>
          </w:tcPr>
          <w:p>
            <w:pPr>
              <w:adjustRightInd w:val="0"/>
              <w:snapToGrid w:val="0"/>
              <w:spacing w:line="300" w:lineRule="exact"/>
              <w:jc w:val="left"/>
              <w:rPr>
                <w:rFonts w:hint="eastAsia" w:ascii="宋体" w:hAnsi="宋体" w:cs="宋体"/>
                <w:color w:val="auto"/>
                <w:szCs w:val="21"/>
                <w:highlight w:val="none"/>
              </w:rPr>
            </w:pPr>
          </w:p>
        </w:tc>
        <w:tc>
          <w:tcPr>
            <w:tcW w:w="4061" w:type="dxa"/>
            <w:noWrap w:val="0"/>
            <w:vAlign w:val="center"/>
          </w:tcPr>
          <w:p>
            <w:pPr>
              <w:widowControl/>
              <w:spacing w:line="3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
              </w:rPr>
              <w:t>做好GEP-R在生态涵养区综合性生态保护补偿中的应用，提高生态保护和绿色发展的内生动力。</w:t>
            </w:r>
            <w:r>
              <w:rPr>
                <w:rFonts w:hint="eastAsia" w:ascii="宋体" w:hAnsi="宋体" w:cs="宋体"/>
                <w:color w:val="auto"/>
                <w:kern w:val="0"/>
                <w:szCs w:val="21"/>
                <w:highlight w:val="none"/>
              </w:rPr>
              <w:t>推动补偿资金用于生态环境改善领域。</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lang w:eastAsia="zh"/>
              </w:rPr>
              <w:t>财政局</w:t>
            </w:r>
          </w:p>
        </w:tc>
        <w:tc>
          <w:tcPr>
            <w:tcW w:w="2040" w:type="dxa"/>
            <w:noWrap w:val="0"/>
            <w:vAlign w:val="center"/>
          </w:tcPr>
          <w:p>
            <w:pPr>
              <w:autoSpaceDE w:val="0"/>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lang w:eastAsia="zh"/>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637" w:type="dxa"/>
            <w:vMerge w:val="continue"/>
            <w:noWrap w:val="0"/>
            <w:vAlign w:val="center"/>
          </w:tcPr>
          <w:p>
            <w:pPr>
              <w:adjustRightInd w:val="0"/>
              <w:snapToGrid w:val="0"/>
              <w:spacing w:line="300" w:lineRule="exact"/>
              <w:jc w:val="center"/>
              <w:rPr>
                <w:rFonts w:hint="eastAsia" w:ascii="宋体" w:hAnsi="宋体" w:cs="宋体"/>
                <w:color w:val="auto"/>
                <w:szCs w:val="21"/>
                <w:highlight w:val="none"/>
              </w:rPr>
            </w:pPr>
          </w:p>
        </w:tc>
        <w:tc>
          <w:tcPr>
            <w:tcW w:w="1057" w:type="dxa"/>
            <w:vMerge w:val="continue"/>
            <w:noWrap w:val="0"/>
            <w:vAlign w:val="center"/>
          </w:tcPr>
          <w:p>
            <w:pPr>
              <w:adjustRightInd w:val="0"/>
              <w:snapToGrid w:val="0"/>
              <w:spacing w:line="300" w:lineRule="exact"/>
              <w:jc w:val="left"/>
              <w:rPr>
                <w:rFonts w:hint="eastAsia" w:ascii="宋体" w:hAnsi="宋体" w:cs="宋体"/>
                <w:color w:val="auto"/>
                <w:szCs w:val="21"/>
                <w:highlight w:val="none"/>
              </w:rPr>
            </w:pPr>
          </w:p>
        </w:tc>
        <w:tc>
          <w:tcPr>
            <w:tcW w:w="4061" w:type="dxa"/>
            <w:noWrap w:val="0"/>
            <w:vAlign w:val="center"/>
          </w:tcPr>
          <w:p>
            <w:pPr>
              <w:adjustRightInd w:val="0"/>
              <w:snapToGrid w:val="0"/>
              <w:spacing w:line="300" w:lineRule="exact"/>
              <w:rPr>
                <w:rFonts w:hint="eastAsia" w:ascii="宋体" w:hAnsi="宋体" w:cs="宋体"/>
                <w:color w:val="auto"/>
                <w:kern w:val="0"/>
                <w:szCs w:val="21"/>
                <w:highlight w:val="none"/>
                <w:lang w:eastAsia="zh"/>
              </w:rPr>
            </w:pPr>
            <w:r>
              <w:rPr>
                <w:rFonts w:hint="eastAsia" w:ascii="宋体" w:hAnsi="宋体" w:cs="宋体"/>
                <w:color w:val="auto"/>
                <w:kern w:val="0"/>
                <w:szCs w:val="21"/>
                <w:highlight w:val="none"/>
              </w:rPr>
              <w:t>积极推动区域GEP-R提升，组织对生态用地变化线索开展实地核查，提高生态保护精细化水平。</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区生态环境局</w:t>
            </w:r>
          </w:p>
        </w:tc>
        <w:tc>
          <w:tcPr>
            <w:tcW w:w="2040" w:type="dxa"/>
            <w:noWrap w:val="0"/>
            <w:vAlign w:val="center"/>
          </w:tcPr>
          <w:p>
            <w:pPr>
              <w:autoSpaceDE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r>
              <w:rPr>
                <w:rFonts w:hint="eastAsia" w:ascii="宋体" w:hAnsi="宋体" w:cs="宋体"/>
                <w:color w:val="auto"/>
                <w:szCs w:val="21"/>
                <w:highlight w:val="none"/>
                <w:lang w:eastAsia="zh-CN"/>
              </w:rPr>
              <w:t>房山分局</w:t>
            </w:r>
          </w:p>
          <w:p>
            <w:pPr>
              <w:autoSpaceDE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p>
            <w:pPr>
              <w:autoSpaceDE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bl>
    <w:p>
      <w:pPr>
        <w:rPr>
          <w:rFonts w:hint="eastAsia" w:ascii="黑体" w:hAnsi="黑体" w:eastAsia="黑体" w:cs="黑体"/>
          <w:color w:val="auto"/>
          <w:sz w:val="32"/>
          <w:szCs w:val="32"/>
        </w:rPr>
        <w:sectPr>
          <w:footerReference r:id="rId6" w:type="default"/>
          <w:footerReference r:id="rId7" w:type="even"/>
          <w:pgSz w:w="16838" w:h="11906" w:orient="landscape"/>
          <w:pgMar w:top="1588" w:right="1134" w:bottom="1474" w:left="1247" w:header="851" w:footer="1134" w:gutter="0"/>
          <w:pgBorders>
            <w:top w:val="none" w:sz="0" w:space="0"/>
            <w:left w:val="none" w:sz="0" w:space="0"/>
            <w:bottom w:val="none" w:sz="0" w:space="0"/>
            <w:right w:val="none" w:sz="0" w:space="0"/>
          </w:pgBorders>
          <w:pgNumType w:fmt="decimal"/>
          <w:cols w:space="720" w:num="1"/>
          <w:docGrid w:type="lines" w:linePitch="312" w:charSpace="0"/>
        </w:sectPr>
      </w:pPr>
    </w:p>
    <w:p>
      <w:pPr>
        <w:pStyle w:val="3"/>
        <w:spacing w:after="0" w:line="640" w:lineRule="exact"/>
        <w:rPr>
          <w:rFonts w:hint="eastAsia" w:ascii="黑体" w:hAnsi="黑体" w:eastAsia="黑体" w:cs="黑体"/>
          <w:color w:val="auto"/>
          <w:sz w:val="32"/>
          <w:szCs w:val="32"/>
        </w:rPr>
      </w:pPr>
      <w:r>
        <w:rPr>
          <w:rFonts w:hint="eastAsia" w:ascii="黑体" w:hAnsi="黑体" w:eastAsia="黑体" w:cs="黑体"/>
          <w:color w:val="auto"/>
          <w:sz w:val="32"/>
          <w:szCs w:val="32"/>
        </w:rPr>
        <w:t>附3</w:t>
      </w:r>
    </w:p>
    <w:p>
      <w:pPr>
        <w:pStyle w:val="6"/>
        <w:spacing w:after="0" w:line="560" w:lineRule="exact"/>
        <w:ind w:left="0" w:leftChars="0" w:right="0" w:rightChars="0"/>
        <w:jc w:val="center"/>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深化多元协同共治2026年行动计划</w:t>
      </w:r>
    </w:p>
    <w:p>
      <w:pPr>
        <w:widowControl w:val="0"/>
        <w:snapToGrid w:val="0"/>
        <w:spacing w:after="120" w:line="14" w:lineRule="exact"/>
        <w:ind w:left="0" w:leftChars="0" w:right="-92" w:rightChars="-44"/>
        <w:jc w:val="both"/>
        <w:rPr>
          <w:rFonts w:ascii="仿宋_GB2312" w:hAnsi="Calibri" w:eastAsia="仿宋_GB2312" w:cs="仿宋_GB2312"/>
          <w:color w:val="auto"/>
          <w:kern w:val="2"/>
          <w:sz w:val="36"/>
          <w:szCs w:val="36"/>
          <w:lang w:val="en-US" w:eastAsia="zh-CN" w:bidi="ar-SA"/>
        </w:rPr>
      </w:pPr>
    </w:p>
    <w:tbl>
      <w:tblPr>
        <w:tblStyle w:val="16"/>
        <w:tblW w:w="14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087"/>
        <w:gridCol w:w="5362"/>
        <w:gridCol w:w="1120"/>
        <w:gridCol w:w="2173"/>
        <w:gridCol w:w="25"/>
        <w:gridCol w:w="2026"/>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blHeader/>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序号</w:t>
            </w:r>
          </w:p>
        </w:tc>
        <w:tc>
          <w:tcPr>
            <w:tcW w:w="1087"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重点任务</w:t>
            </w:r>
          </w:p>
        </w:tc>
        <w:tc>
          <w:tcPr>
            <w:tcW w:w="5362"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工作措施</w:t>
            </w:r>
          </w:p>
        </w:tc>
        <w:tc>
          <w:tcPr>
            <w:tcW w:w="112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完成时限</w:t>
            </w:r>
          </w:p>
        </w:tc>
        <w:tc>
          <w:tcPr>
            <w:tcW w:w="2173"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牵头部门</w:t>
            </w:r>
          </w:p>
        </w:tc>
        <w:tc>
          <w:tcPr>
            <w:tcW w:w="2051" w:type="dxa"/>
            <w:gridSpan w:val="2"/>
            <w:tcBorders>
              <w:top w:val="single" w:color="auto" w:sz="4" w:space="0"/>
              <w:left w:val="nil"/>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主责单位</w:t>
            </w:r>
          </w:p>
        </w:tc>
        <w:tc>
          <w:tcPr>
            <w:tcW w:w="201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4621"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exact"/>
              <w:jc w:val="center"/>
              <w:rPr>
                <w:rFonts w:hint="eastAsia" w:ascii="黑体" w:hAnsi="黑体" w:eastAsia="黑体" w:cs="黑体"/>
                <w:color w:val="auto"/>
                <w:szCs w:val="21"/>
                <w:highlight w:val="none"/>
              </w:rPr>
            </w:pPr>
            <w:r>
              <w:rPr>
                <w:rFonts w:hint="eastAsia" w:ascii="黑体" w:hAnsi="黑体" w:eastAsia="黑体" w:cs="黑体"/>
                <w:color w:val="auto"/>
                <w:sz w:val="32"/>
                <w:szCs w:val="32"/>
                <w:highlight w:val="none"/>
              </w:rPr>
              <w:t>一、区域协同建设京津冀美丽中国先行区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621"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6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（一）建设绿色低碳转型先行区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87" w:type="dxa"/>
            <w:vMerge w:val="restart"/>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持续推动重点领域绿色低碳转型</w:t>
            </w:r>
          </w:p>
        </w:tc>
        <w:tc>
          <w:tcPr>
            <w:tcW w:w="5362"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积极开发利用本地可再生能源，加强从内蒙古、山西、甘肃、宁夏等区域引进绿电，持续提高绿电</w:t>
            </w:r>
            <w:r>
              <w:rPr>
                <w:rFonts w:hint="eastAsia" w:ascii="宋体" w:hAnsi="宋体" w:cs="宋体"/>
                <w:color w:val="auto"/>
                <w:kern w:val="0"/>
                <w:szCs w:val="21"/>
                <w:highlight w:val="none"/>
                <w:lang w:val="en-US" w:eastAsia="zh-CN"/>
              </w:rPr>
              <w:t>进京</w:t>
            </w:r>
            <w:r>
              <w:rPr>
                <w:rFonts w:hint="eastAsia" w:ascii="宋体" w:hAnsi="宋体" w:cs="宋体"/>
                <w:color w:val="auto"/>
                <w:kern w:val="0"/>
                <w:szCs w:val="21"/>
                <w:highlight w:val="none"/>
              </w:rPr>
              <w:t>规模。</w:t>
            </w:r>
          </w:p>
        </w:tc>
        <w:tc>
          <w:tcPr>
            <w:tcW w:w="112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持续推进</w:t>
            </w:r>
          </w:p>
        </w:tc>
        <w:tc>
          <w:tcPr>
            <w:tcW w:w="4224" w:type="dxa"/>
            <w:gridSpan w:val="3"/>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发展改革委</w:t>
            </w:r>
          </w:p>
        </w:tc>
        <w:tc>
          <w:tcPr>
            <w:tcW w:w="201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65" w:rightChars="-31"/>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深入推进氢能、生物医药、新能源和智能网联汽车等“六链五群”产业协同发展。本</w:t>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全面推行绿色制造，鼓励先进制造和智能装备制造、生物医药等重点行业企业开展绿色诊断服务。年底前新增国家级绿色工厂5家、本市美丽工厂5家。完成一般制造业企业疏解退出提质80家。</w:t>
            </w:r>
          </w:p>
        </w:tc>
        <w:tc>
          <w:tcPr>
            <w:tcW w:w="112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tc>
        <w:tc>
          <w:tcPr>
            <w:tcW w:w="2018" w:type="dxa"/>
            <w:tcBorders>
              <w:top w:val="single" w:color="auto" w:sz="4" w:space="0"/>
              <w:left w:val="nil"/>
              <w:bottom w:val="single" w:color="auto" w:sz="4" w:space="0"/>
              <w:right w:val="single" w:color="auto" w:sz="4" w:space="0"/>
            </w:tcBorders>
            <w:noWrap w:val="0"/>
            <w:vAlign w:val="center"/>
          </w:tcPr>
          <w:p>
            <w:pPr>
              <w:snapToGrid w:val="0"/>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eastAsia" w:ascii="宋体" w:hAnsi="宋体" w:cs="宋体"/>
                <w:color w:val="auto"/>
                <w:kern w:val="0"/>
                <w:szCs w:val="21"/>
                <w:highlight w:val="none"/>
              </w:rPr>
            </w:pPr>
            <w:r>
              <w:rPr>
                <w:rFonts w:hint="eastAsia" w:ascii="宋体" w:hAnsi="宋体" w:cs="宋体"/>
                <w:color w:val="auto"/>
                <w:spacing w:val="-6"/>
                <w:kern w:val="0"/>
                <w:szCs w:val="21"/>
                <w:highlight w:val="none"/>
              </w:rPr>
              <w:t>积极推进跨省零排放货运通道建设，</w:t>
            </w:r>
            <w:r>
              <w:rPr>
                <w:rFonts w:hint="eastAsia" w:ascii="宋体" w:hAnsi="宋体" w:cs="宋体"/>
                <w:color w:val="auto"/>
                <w:kern w:val="0"/>
                <w:szCs w:val="21"/>
                <w:highlight w:val="none"/>
              </w:rPr>
              <w:t>在京津、京保石等高速公路、普通国省干线等因地制宜建设重型货车充换电站、</w:t>
            </w:r>
            <w:r>
              <w:rPr>
                <w:rFonts w:hint="eastAsia" w:ascii="宋体" w:hAnsi="宋体" w:cs="宋体"/>
                <w:color w:val="auto"/>
                <w:spacing w:val="-6"/>
                <w:kern w:val="0"/>
                <w:szCs w:val="21"/>
                <w:highlight w:val="none"/>
              </w:rPr>
              <w:t>加氢站，大力推广零排放货运车。</w:t>
            </w:r>
          </w:p>
        </w:tc>
        <w:tc>
          <w:tcPr>
            <w:tcW w:w="112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持续推进</w:t>
            </w:r>
          </w:p>
        </w:tc>
        <w:tc>
          <w:tcPr>
            <w:tcW w:w="4224" w:type="dxa"/>
            <w:gridSpan w:val="3"/>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val="en-US" w:eastAsia="zh-CN" w:bidi="ar"/>
              </w:rPr>
              <w:t>局</w:t>
            </w:r>
          </w:p>
          <w:p>
            <w:pPr>
              <w:pStyle w:val="8"/>
              <w:jc w:val="center"/>
              <w:rPr>
                <w:rFonts w:hint="eastAsia"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tc>
        <w:tc>
          <w:tcPr>
            <w:tcW w:w="2018" w:type="dxa"/>
            <w:tcBorders>
              <w:top w:val="single" w:color="auto" w:sz="4" w:space="0"/>
              <w:left w:val="nil"/>
              <w:bottom w:val="single" w:color="auto" w:sz="4" w:space="0"/>
              <w:right w:val="single" w:color="auto" w:sz="4" w:space="0"/>
            </w:tcBorders>
            <w:noWrap w:val="0"/>
            <w:vAlign w:val="center"/>
          </w:tcPr>
          <w:p>
            <w:pPr>
              <w:snapToGrid w:val="0"/>
              <w:ind w:right="-65" w:rightChars="-31"/>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810" w:type="dxa"/>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087"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强化减污降碳协同创新</w:t>
            </w:r>
          </w:p>
        </w:tc>
        <w:tc>
          <w:tcPr>
            <w:tcW w:w="5362" w:type="dxa"/>
            <w:tcBorders>
              <w:top w:val="single" w:color="auto" w:sz="4" w:space="0"/>
              <w:left w:val="nil"/>
              <w:bottom w:val="single" w:color="auto" w:sz="4" w:space="0"/>
              <w:right w:val="single" w:color="auto" w:sz="4" w:space="0"/>
            </w:tcBorders>
            <w:noWrap w:val="0"/>
            <w:vAlign w:val="center"/>
          </w:tcPr>
          <w:p>
            <w:pPr>
              <w:widowControl/>
              <w:tabs>
                <w:tab w:val="left" w:pos="1646"/>
              </w:tabs>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配合市级部门</w:t>
            </w:r>
            <w:r>
              <w:rPr>
                <w:rFonts w:hint="eastAsia" w:ascii="宋体" w:hAnsi="宋体" w:cs="宋体"/>
                <w:color w:val="auto"/>
                <w:kern w:val="0"/>
                <w:szCs w:val="21"/>
                <w:highlight w:val="none"/>
              </w:rPr>
              <w:t>高标准保障全国温室气体自愿减排交易（CCER）机构运行，与河北雄安新区合作开展CCER交易服务相关业务，</w:t>
            </w:r>
            <w:r>
              <w:rPr>
                <w:rFonts w:hint="eastAsia" w:ascii="宋体" w:hAnsi="宋体" w:cs="宋体"/>
                <w:color w:val="auto"/>
                <w:kern w:val="0"/>
                <w:szCs w:val="21"/>
                <w:highlight w:val="none"/>
                <w:lang w:bidi="ar"/>
              </w:rPr>
              <w:t>支持丰富和完善CCER方法学，支持符合条件的项目申报CCER项目</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协同推进区域碳足迹核算标准和技术规范研究</w:t>
            </w:r>
            <w:r>
              <w:rPr>
                <w:rFonts w:hint="eastAsia" w:ascii="宋体" w:hAnsi="宋体" w:eastAsia="宋体" w:cs="宋体"/>
                <w:color w:val="auto"/>
                <w:kern w:val="0"/>
                <w:szCs w:val="21"/>
                <w:highlight w:val="none"/>
                <w:lang w:eastAsia="zh-CN" w:bidi="ar"/>
              </w:rPr>
              <w:t>，推进</w:t>
            </w:r>
            <w:r>
              <w:rPr>
                <w:rFonts w:hint="eastAsia" w:ascii="宋体" w:hAnsi="宋体" w:eastAsia="宋体" w:cs="宋体"/>
                <w:color w:val="auto"/>
                <w:kern w:val="0"/>
                <w:szCs w:val="21"/>
                <w:highlight w:val="none"/>
                <w:lang w:bidi="ar"/>
              </w:rPr>
              <w:t>京津冀区域碳普惠标准协同。</w:t>
            </w:r>
          </w:p>
        </w:tc>
        <w:tc>
          <w:tcPr>
            <w:tcW w:w="112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持续推进</w:t>
            </w:r>
          </w:p>
        </w:tc>
        <w:tc>
          <w:tcPr>
            <w:tcW w:w="2173"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国资委</w:t>
            </w:r>
          </w:p>
        </w:tc>
        <w:tc>
          <w:tcPr>
            <w:tcW w:w="2051" w:type="dxa"/>
            <w:gridSpan w:val="2"/>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园林绿化局</w:t>
            </w:r>
          </w:p>
        </w:tc>
        <w:tc>
          <w:tcPr>
            <w:tcW w:w="2018" w:type="dxa"/>
            <w:tcBorders>
              <w:top w:val="single" w:color="auto" w:sz="4" w:space="0"/>
              <w:left w:val="nil"/>
              <w:bottom w:val="single" w:color="auto" w:sz="4" w:space="0"/>
              <w:right w:val="single" w:color="auto" w:sz="4" w:space="0"/>
            </w:tcBorders>
            <w:noWrap w:val="0"/>
            <w:vAlign w:val="center"/>
          </w:tcPr>
          <w:p>
            <w:pPr>
              <w:snapToGrid w:val="0"/>
              <w:ind w:right="-65" w:rightChars="-31"/>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区发展改革委</w:t>
            </w:r>
            <w:r>
              <w:rPr>
                <w:rFonts w:hint="eastAsia" w:ascii="宋体" w:hAnsi="宋体" w:cs="宋体"/>
                <w:color w:val="auto"/>
                <w:kern w:val="0"/>
                <w:szCs w:val="21"/>
                <w:highlight w:val="none"/>
                <w:lang w:bidi="ar"/>
              </w:rPr>
              <w:t>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621"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6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（二）建设环境质量改善先行区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81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087" w:type="dxa"/>
            <w:vMerge w:val="restart"/>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强化大气污染联防联控</w:t>
            </w:r>
          </w:p>
        </w:tc>
        <w:tc>
          <w:tcPr>
            <w:tcW w:w="536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深化区域大气污染防治联防联控，</w:t>
            </w:r>
            <w:r>
              <w:rPr>
                <w:rFonts w:hint="eastAsia" w:ascii="宋体" w:hAnsi="宋体" w:cs="宋体"/>
                <w:color w:val="auto"/>
                <w:kern w:val="0"/>
                <w:szCs w:val="21"/>
                <w:highlight w:val="none"/>
                <w:lang w:eastAsia="zh-CN" w:bidi="ar"/>
              </w:rPr>
              <w:t>配合市级部门</w:t>
            </w:r>
            <w:r>
              <w:rPr>
                <w:rFonts w:hint="eastAsia" w:ascii="宋体" w:hAnsi="宋体" w:cs="宋体"/>
                <w:color w:val="auto"/>
                <w:kern w:val="0"/>
                <w:szCs w:val="21"/>
                <w:highlight w:val="none"/>
                <w:lang w:bidi="ar"/>
              </w:rPr>
              <w:t>完善秋冬季长时间大范围污染过程区域联动减排机制，联动应对中重度污染天气，协同开展重大活动空气质量保障。</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长期实施</w:t>
            </w:r>
          </w:p>
        </w:tc>
        <w:tc>
          <w:tcPr>
            <w:tcW w:w="2173"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2051"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各乡镇（</w:t>
            </w:r>
            <w:r>
              <w:rPr>
                <w:rFonts w:hint="eastAsia" w:ascii="宋体" w:hAnsi="宋体" w:cs="宋体"/>
                <w:color w:val="auto"/>
                <w:kern w:val="0"/>
                <w:szCs w:val="21"/>
                <w:highlight w:val="none"/>
                <w:lang w:val="en-US" w:eastAsia="zh-CN" w:bidi="ar"/>
              </w:rPr>
              <w:t>街道</w:t>
            </w:r>
            <w:r>
              <w:rPr>
                <w:rFonts w:hint="eastAsia" w:ascii="宋体" w:hAnsi="宋体" w:cs="宋体"/>
                <w:color w:val="auto"/>
                <w:kern w:val="0"/>
                <w:szCs w:val="21"/>
                <w:highlight w:val="none"/>
                <w:lang w:eastAsia="zh-CN" w:bidi="ar"/>
              </w:rPr>
              <w:t>）</w:t>
            </w:r>
          </w:p>
        </w:tc>
        <w:tc>
          <w:tcPr>
            <w:tcW w:w="2018" w:type="dxa"/>
            <w:vMerge w:val="restart"/>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完善重点行业企业空气重污染绩效分级管理，更新完善应急减排清单，按照绩效分级实施差异化减排措施。</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长期实施</w:t>
            </w:r>
          </w:p>
        </w:tc>
        <w:tc>
          <w:tcPr>
            <w:tcW w:w="217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p>
            <w:pPr>
              <w:widowControl/>
              <w:jc w:val="center"/>
              <w:textAlignment w:val="center"/>
              <w:rPr>
                <w:rFonts w:hint="eastAsia"/>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szCs w:val="21"/>
                <w:highlight w:val="none"/>
              </w:rPr>
              <w:t>住房城乡建设委</w:t>
            </w:r>
          </w:p>
          <w:p>
            <w:pPr>
              <w:snapToGrid w:val="0"/>
              <w:jc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区交通局</w:t>
            </w:r>
          </w:p>
          <w:p>
            <w:pPr>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委宣传部</w:t>
            </w:r>
          </w:p>
        </w:tc>
        <w:tc>
          <w:tcPr>
            <w:tcW w:w="2051"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空气重污染应急指挥部成员单位</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c>
          <w:tcPr>
            <w:tcW w:w="2018"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严格</w:t>
            </w:r>
            <w:r>
              <w:rPr>
                <w:rFonts w:hint="eastAsia" w:ascii="宋体" w:hAnsi="宋体" w:eastAsia="宋体" w:cs="宋体"/>
                <w:color w:val="auto"/>
                <w:kern w:val="0"/>
                <w:szCs w:val="21"/>
                <w:highlight w:val="none"/>
                <w:lang w:eastAsia="zh-CN" w:bidi="ar"/>
              </w:rPr>
              <w:t>秸秆</w:t>
            </w:r>
            <w:r>
              <w:rPr>
                <w:rFonts w:hint="eastAsia" w:ascii="宋体" w:hAnsi="宋体" w:eastAsia="宋体" w:cs="宋体"/>
                <w:color w:val="auto"/>
                <w:kern w:val="0"/>
                <w:szCs w:val="21"/>
                <w:highlight w:val="none"/>
                <w:lang w:bidi="ar"/>
              </w:rPr>
              <w:t>露</w:t>
            </w:r>
            <w:r>
              <w:rPr>
                <w:rFonts w:hint="eastAsia" w:ascii="宋体" w:hAnsi="宋体" w:cs="宋体"/>
                <w:color w:val="auto"/>
                <w:kern w:val="0"/>
                <w:szCs w:val="21"/>
                <w:highlight w:val="none"/>
                <w:lang w:bidi="ar"/>
              </w:rPr>
              <w:t>天焚烧监管</w:t>
            </w:r>
            <w:r>
              <w:rPr>
                <w:rFonts w:hint="eastAsia" w:ascii="宋体" w:hAnsi="宋体" w:cs="宋体"/>
                <w:color w:val="auto"/>
                <w:szCs w:val="21"/>
                <w:highlight w:val="none"/>
              </w:rPr>
              <w:t>。探索推进区域秸秆焚烧管控协同。</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2173"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农业农村局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城市管理委</w:t>
            </w:r>
          </w:p>
          <w:p>
            <w:pPr>
              <w:snapToGrid w:val="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2051"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eastAsia="zh-CN"/>
              </w:rPr>
              <w:t>各乡镇（街道）</w:t>
            </w:r>
          </w:p>
        </w:tc>
        <w:tc>
          <w:tcPr>
            <w:tcW w:w="2018"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cs="宋体"/>
                <w:color w:val="auto"/>
                <w:kern w:val="0"/>
                <w:szCs w:val="21"/>
                <w:highlight w:val="none"/>
                <w:lang w:bidi="ar"/>
              </w:rPr>
            </w:pPr>
            <w:r>
              <w:rPr>
                <w:rFonts w:hint="eastAsia" w:ascii="宋体" w:hAnsi="宋体" w:cs="宋体"/>
                <w:color w:val="auto"/>
                <w:szCs w:val="21"/>
                <w:highlight w:val="none"/>
              </w:rPr>
              <w:t>强化空气污染过程应对，重点用车单位、施工工地在空气污染应对期间使用新能源或国六排放标准车辆（特种车辆、危化品车辆等除外），使用新能源或国四排放标准非道路移动机械（</w:t>
            </w:r>
            <w:r>
              <w:rPr>
                <w:rFonts w:hint="eastAsia" w:ascii="宋体" w:hAnsi="宋体" w:cs="宋体"/>
                <w:color w:val="auto"/>
                <w:szCs w:val="21"/>
                <w:highlight w:val="none"/>
                <w:lang w:eastAsia="zh-CN"/>
              </w:rPr>
              <w:t>紧急检修作业</w:t>
            </w:r>
            <w:r>
              <w:rPr>
                <w:rFonts w:hint="eastAsia" w:ascii="宋体" w:hAnsi="宋体" w:cs="宋体"/>
                <w:color w:val="auto"/>
                <w:szCs w:val="21"/>
                <w:highlight w:val="none"/>
              </w:rPr>
              <w:t>机械除外）。</w:t>
            </w:r>
            <w:r>
              <w:rPr>
                <w:rFonts w:hint="eastAsia" w:ascii="宋体" w:hAnsi="宋体" w:cs="宋体"/>
                <w:color w:val="auto"/>
                <w:szCs w:val="21"/>
                <w:highlight w:val="none"/>
                <w:lang w:eastAsia="zh-CN"/>
              </w:rPr>
              <w:t>鼓励</w:t>
            </w:r>
            <w:r>
              <w:rPr>
                <w:rFonts w:hint="eastAsia" w:ascii="宋体" w:hAnsi="宋体" w:cs="宋体"/>
                <w:color w:val="auto"/>
                <w:szCs w:val="21"/>
                <w:highlight w:val="none"/>
              </w:rPr>
              <w:t>签订用车（械）合同时优先选择新能源车或国六排放标准车、新能源或国四排放标准非道路移动机械。</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长期实施</w:t>
            </w:r>
          </w:p>
        </w:tc>
        <w:tc>
          <w:tcPr>
            <w:tcW w:w="4224" w:type="dxa"/>
            <w:gridSpan w:val="3"/>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经济和信息化局</w:t>
            </w:r>
          </w:p>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住房城乡建设委</w:t>
            </w:r>
          </w:p>
          <w:p>
            <w:pPr>
              <w:widowControl/>
              <w:jc w:val="center"/>
              <w:textAlignment w:val="center"/>
              <w:rPr>
                <w:rFonts w:hint="eastAsia"/>
                <w:color w:val="auto"/>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城市管理委</w:t>
            </w:r>
          </w:p>
          <w:p>
            <w:pPr>
              <w:widowControl/>
              <w:jc w:val="center"/>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区交通局</w:t>
            </w:r>
          </w:p>
          <w:p>
            <w:pPr>
              <w:widowControl/>
              <w:jc w:val="center"/>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房山公路分局</w:t>
            </w:r>
          </w:p>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水务局</w:t>
            </w:r>
          </w:p>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p>
            <w:pPr>
              <w:widowControl/>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szCs w:val="21"/>
                <w:highlight w:val="none"/>
              </w:rPr>
              <w:t>各</w:t>
            </w:r>
            <w:r>
              <w:rPr>
                <w:rFonts w:hint="eastAsia" w:ascii="宋体" w:hAnsi="宋体" w:cs="宋体"/>
                <w:color w:val="auto"/>
                <w:szCs w:val="21"/>
                <w:highlight w:val="none"/>
                <w:lang w:eastAsia="zh-CN"/>
              </w:rPr>
              <w:t>乡镇（街道）</w:t>
            </w:r>
          </w:p>
        </w:tc>
        <w:tc>
          <w:tcPr>
            <w:tcW w:w="2018" w:type="dxa"/>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810" w:type="dxa"/>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4</w:t>
            </w:r>
          </w:p>
        </w:tc>
        <w:tc>
          <w:tcPr>
            <w:tcW w:w="1087" w:type="dxa"/>
            <w:tcBorders>
              <w:top w:val="single" w:color="auto" w:sz="4" w:space="0"/>
              <w:left w:val="nil"/>
              <w:right w:val="single" w:color="auto" w:sz="4" w:space="0"/>
            </w:tcBorders>
            <w:noWrap w:val="0"/>
            <w:vAlign w:val="center"/>
          </w:tcPr>
          <w:p>
            <w:pPr>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强化水环境联保共治</w:t>
            </w:r>
          </w:p>
        </w:tc>
        <w:tc>
          <w:tcPr>
            <w:tcW w:w="536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持续优化完善流域上下游贯通一体的水环境管理体制机制，探索推进永定河全域美丽幸福河湖保护与建设。</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4224"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水务局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10" w:type="dxa"/>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087" w:type="dxa"/>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深化土壤污染管控</w:t>
            </w:r>
          </w:p>
        </w:tc>
        <w:tc>
          <w:tcPr>
            <w:tcW w:w="5362" w:type="dxa"/>
            <w:tcBorders>
              <w:top w:val="single" w:color="auto" w:sz="4" w:space="0"/>
              <w:left w:val="single" w:color="auto" w:sz="4" w:space="0"/>
              <w:right w:val="single" w:color="auto" w:sz="4" w:space="0"/>
            </w:tcBorders>
            <w:noWrap w:val="0"/>
            <w:vAlign w:val="center"/>
          </w:tcPr>
          <w:p>
            <w:pPr>
              <w:pStyle w:val="7"/>
              <w:spacing w:line="240" w:lineRule="auto"/>
              <w:rPr>
                <w:rFonts w:hint="eastAsia"/>
                <w:color w:val="auto"/>
                <w:highlight w:val="none"/>
              </w:rPr>
            </w:pPr>
            <w:r>
              <w:rPr>
                <w:rFonts w:hint="eastAsia" w:ascii="宋体" w:hAnsi="宋体" w:eastAsia="宋体" w:cs="宋体"/>
                <w:color w:val="auto"/>
                <w:sz w:val="21"/>
                <w:szCs w:val="21"/>
                <w:highlight w:val="none"/>
              </w:rPr>
              <w:t>促进危险废物资源化利用，探索“点对点”定向利用试点。</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4224" w:type="dxa"/>
            <w:gridSpan w:val="3"/>
            <w:tcBorders>
              <w:top w:val="single" w:color="auto" w:sz="4" w:space="0"/>
              <w:left w:val="nil"/>
              <w:right w:val="single" w:color="auto" w:sz="4" w:space="0"/>
            </w:tcBorders>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rPr>
              <w:t>区生态环境局</w:t>
            </w:r>
          </w:p>
        </w:tc>
        <w:tc>
          <w:tcPr>
            <w:tcW w:w="2018" w:type="dxa"/>
            <w:tcBorders>
              <w:top w:val="single" w:color="auto" w:sz="4" w:space="0"/>
              <w:left w:val="nil"/>
              <w:right w:val="single" w:color="auto" w:sz="4" w:space="0"/>
            </w:tcBorders>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4621"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6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（三）建设生态保护修复先行区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10" w:type="dxa"/>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087" w:type="dxa"/>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共筑区域绿色生态屏障</w:t>
            </w:r>
          </w:p>
        </w:tc>
        <w:tc>
          <w:tcPr>
            <w:tcW w:w="53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深入实施“三北”六期等重点工程，开展国土绿化。</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4224"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tc>
        <w:tc>
          <w:tcPr>
            <w:tcW w:w="2018" w:type="dxa"/>
            <w:tcBorders>
              <w:top w:val="single" w:color="auto" w:sz="4" w:space="0"/>
              <w:left w:val="nil"/>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4621"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6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（四）建设生态安全保障先行区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810" w:type="dxa"/>
            <w:vMerge w:val="restart"/>
            <w:tcBorders>
              <w:left w:val="single" w:color="auto" w:sz="4" w:space="0"/>
              <w:right w:val="single" w:color="auto" w:sz="4" w:space="0"/>
            </w:tcBorders>
            <w:noWrap w:val="0"/>
            <w:vAlign w:val="center"/>
          </w:tcPr>
          <w:p>
            <w:pPr>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7</w:t>
            </w:r>
          </w:p>
        </w:tc>
        <w:tc>
          <w:tcPr>
            <w:tcW w:w="1087" w:type="dxa"/>
            <w:vMerge w:val="restart"/>
            <w:tcBorders>
              <w:left w:val="single" w:color="auto" w:sz="4" w:space="0"/>
              <w:right w:val="single" w:color="auto" w:sz="4" w:space="0"/>
            </w:tcBorders>
            <w:noWrap w:val="0"/>
            <w:vAlign w:val="center"/>
          </w:tcPr>
          <w:p>
            <w:pPr>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强化生态安全保障</w:t>
            </w:r>
          </w:p>
        </w:tc>
        <w:tc>
          <w:tcPr>
            <w:tcW w:w="53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提升极端天气气候事件监测预警能力，强化应急预案和部门联动工作机制，区域协同做好极端天气事件的信息共享和过程应对。</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2173"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气象局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应急局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水务局</w:t>
            </w:r>
          </w:p>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市规划自然资源委房山分局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城市管理委</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2051"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c>
          <w:tcPr>
            <w:tcW w:w="2018" w:type="dxa"/>
            <w:vMerge w:val="restart"/>
            <w:tcBorders>
              <w:left w:val="nil"/>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lang w:eastAsia="zh-CN"/>
              </w:rPr>
              <w:t>配合市级部门</w:t>
            </w:r>
            <w:r>
              <w:rPr>
                <w:rFonts w:hint="eastAsia" w:ascii="宋体" w:hAnsi="宋体" w:cs="宋体"/>
                <w:color w:val="auto"/>
                <w:szCs w:val="21"/>
                <w:highlight w:val="none"/>
              </w:rPr>
              <w:t>完善永定河重点防洪工程，加强上下游协同。</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2173"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水务局</w:t>
            </w:r>
          </w:p>
        </w:tc>
        <w:tc>
          <w:tcPr>
            <w:tcW w:w="2051"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各</w:t>
            </w:r>
            <w:r>
              <w:rPr>
                <w:rFonts w:hint="eastAsia" w:ascii="宋体" w:hAnsi="宋体" w:cs="宋体"/>
                <w:color w:val="auto"/>
                <w:szCs w:val="21"/>
                <w:highlight w:val="none"/>
                <w:lang w:eastAsia="zh-CN"/>
              </w:rPr>
              <w:t>乡镇（街道）</w:t>
            </w:r>
          </w:p>
        </w:tc>
        <w:tc>
          <w:tcPr>
            <w:tcW w:w="2018" w:type="dxa"/>
            <w:vMerge w:val="continue"/>
            <w:tcBorders>
              <w:left w:val="nil"/>
              <w:bottom w:val="single" w:color="auto" w:sz="4" w:space="0"/>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621"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6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（五）建设美丽样板实践先行区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810" w:type="dxa"/>
            <w:tcBorders>
              <w:left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1087" w:type="dxa"/>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打造绿色发展协作新模式</w:t>
            </w:r>
          </w:p>
        </w:tc>
        <w:tc>
          <w:tcPr>
            <w:tcW w:w="5362"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jc w:val="left"/>
              <w:rPr>
                <w:rFonts w:hint="eastAsia" w:ascii="宋体" w:hAnsi="宋体" w:cs="宋体"/>
                <w:color w:val="auto"/>
                <w:szCs w:val="21"/>
                <w:highlight w:val="none"/>
              </w:rPr>
            </w:pPr>
            <w:r>
              <w:rPr>
                <w:rFonts w:hint="eastAsia" w:ascii="宋体" w:hAnsi="宋体" w:cs="宋体"/>
                <w:color w:val="auto"/>
                <w:szCs w:val="21"/>
                <w:highlight w:val="none"/>
              </w:rPr>
              <w:t>“房涿涞”合力打造先进能源、智能制造等产业集群。加强与天津、河北、雄安新区等北京周边地区的产业园、功能平台对接，共同建设京津冀新型储能产业集群，提升区域储能产业竞争力。</w:t>
            </w:r>
          </w:p>
        </w:tc>
        <w:tc>
          <w:tcPr>
            <w:tcW w:w="1120" w:type="dxa"/>
            <w:tcBorders>
              <w:top w:val="single" w:color="auto" w:sz="4" w:space="0"/>
              <w:left w:val="nil"/>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4224"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区发展改革委</w:t>
            </w:r>
          </w:p>
          <w:p>
            <w:pPr>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区经济和信息化局</w:t>
            </w:r>
          </w:p>
          <w:p>
            <w:pPr>
              <w:snapToGrid w:val="0"/>
              <w:jc w:val="center"/>
              <w:rPr>
                <w:rFonts w:hint="eastAsia"/>
                <w:color w:val="auto"/>
                <w:highlight w:val="none"/>
                <w:lang w:eastAsia="zh-CN"/>
              </w:rPr>
            </w:pPr>
            <w:r>
              <w:rPr>
                <w:rFonts w:hint="eastAsia" w:ascii="宋体" w:hAnsi="宋体" w:eastAsia="宋体" w:cs="宋体"/>
                <w:color w:val="auto"/>
                <w:szCs w:val="21"/>
                <w:highlight w:val="none"/>
                <w:lang w:eastAsia="zh-CN"/>
              </w:rPr>
              <w:t>中关村房山园管委会</w:t>
            </w:r>
          </w:p>
        </w:tc>
        <w:tc>
          <w:tcPr>
            <w:tcW w:w="2018" w:type="dxa"/>
            <w:tcBorders>
              <w:left w:val="nil"/>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7" w:hRule="atLeast"/>
          <w:jc w:val="center"/>
        </w:trPr>
        <w:tc>
          <w:tcPr>
            <w:tcW w:w="810" w:type="dxa"/>
            <w:tcBorders>
              <w:left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087" w:type="dxa"/>
            <w:tcBorders>
              <w:left w:val="single" w:color="auto" w:sz="4" w:space="0"/>
              <w:right w:val="single" w:color="auto" w:sz="4" w:space="0"/>
            </w:tcBorders>
            <w:noWrap w:val="0"/>
            <w:vAlign w:val="center"/>
          </w:tcPr>
          <w:p>
            <w:pPr>
              <w:snapToGrid w:val="0"/>
              <w:jc w:val="center"/>
              <w:rPr>
                <w:rFonts w:hint="eastAsia"/>
                <w:color w:val="auto"/>
                <w:highlight w:val="none"/>
              </w:rPr>
            </w:pPr>
            <w:r>
              <w:rPr>
                <w:rFonts w:hint="eastAsia" w:ascii="宋体" w:hAnsi="宋体" w:cs="宋体"/>
                <w:color w:val="auto"/>
                <w:szCs w:val="21"/>
                <w:highlight w:val="none"/>
              </w:rPr>
              <w:t>打造美丽城市样板</w:t>
            </w:r>
          </w:p>
        </w:tc>
        <w:tc>
          <w:tcPr>
            <w:tcW w:w="5362"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jc w:val="left"/>
              <w:rPr>
                <w:rFonts w:hint="eastAsia" w:ascii="宋体" w:hAnsi="宋体" w:cs="宋体"/>
                <w:color w:val="auto"/>
                <w:szCs w:val="21"/>
                <w:highlight w:val="none"/>
              </w:rPr>
            </w:pPr>
            <w:r>
              <w:rPr>
                <w:rFonts w:hint="eastAsia" w:ascii="宋体" w:hAnsi="宋体" w:cs="宋体"/>
                <w:color w:val="auto"/>
                <w:szCs w:val="21"/>
                <w:highlight w:val="none"/>
              </w:rPr>
              <w:t>落实美丽城市建设实施方案等要求，结合功能定位、辖区特点等，以绿色低碳、环境优美、生态宜居、安全健康、智慧高效为导向，研究谋划“十五五”时期重点任务措施，推进美丽城市建设。</w:t>
            </w:r>
          </w:p>
        </w:tc>
        <w:tc>
          <w:tcPr>
            <w:tcW w:w="1120" w:type="dxa"/>
            <w:tcBorders>
              <w:top w:val="single" w:color="auto" w:sz="4" w:space="0"/>
              <w:left w:val="nil"/>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4224" w:type="dxa"/>
            <w:gridSpan w:val="3"/>
            <w:tcBorders>
              <w:top w:val="single" w:color="auto" w:sz="4" w:space="0"/>
              <w:left w:val="nil"/>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区生态环境局</w:t>
            </w:r>
          </w:p>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发展改革委</w:t>
            </w:r>
          </w:p>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经济</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信息化局</w:t>
            </w:r>
          </w:p>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r>
              <w:rPr>
                <w:rFonts w:hint="eastAsia" w:ascii="宋体" w:hAnsi="宋体" w:cs="宋体"/>
                <w:color w:val="auto"/>
                <w:szCs w:val="21"/>
                <w:highlight w:val="none"/>
                <w:lang w:eastAsia="zh-CN"/>
              </w:rPr>
              <w:t>房山分局</w:t>
            </w:r>
          </w:p>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住房城乡建设委</w:t>
            </w:r>
          </w:p>
          <w:p>
            <w:pPr>
              <w:snapToGrid w:val="0"/>
              <w:spacing w:line="29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交通</w:t>
            </w:r>
            <w:r>
              <w:rPr>
                <w:rFonts w:hint="eastAsia" w:ascii="宋体" w:hAnsi="宋体" w:cs="宋体"/>
                <w:color w:val="auto"/>
                <w:szCs w:val="21"/>
                <w:highlight w:val="none"/>
                <w:lang w:eastAsia="zh-CN"/>
              </w:rPr>
              <w:t>局</w:t>
            </w:r>
          </w:p>
          <w:p>
            <w:pPr>
              <w:snapToGrid w:val="0"/>
              <w:spacing w:line="290" w:lineRule="exact"/>
              <w:jc w:val="center"/>
              <w:rPr>
                <w:rFonts w:hint="eastAsia"/>
                <w:color w:val="auto"/>
                <w:highlight w:val="none"/>
              </w:rPr>
            </w:pPr>
            <w:r>
              <w:rPr>
                <w:rFonts w:hint="eastAsia" w:ascii="宋体" w:hAnsi="宋体" w:cs="宋体"/>
                <w:color w:val="auto"/>
                <w:szCs w:val="21"/>
                <w:highlight w:val="none"/>
                <w:lang w:eastAsia="zh-CN"/>
              </w:rPr>
              <w:t>房山公路分局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文化和旅游局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商务局</w:t>
            </w:r>
          </w:p>
          <w:p>
            <w:pPr>
              <w:snapToGrid w:val="0"/>
              <w:spacing w:line="29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机关事务</w:t>
            </w:r>
            <w:r>
              <w:rPr>
                <w:rFonts w:hint="eastAsia" w:ascii="宋体" w:hAnsi="宋体" w:cs="宋体"/>
                <w:color w:val="auto"/>
                <w:szCs w:val="21"/>
                <w:highlight w:val="none"/>
                <w:lang w:eastAsia="zh-CN"/>
              </w:rPr>
              <w:t>中心</w:t>
            </w:r>
          </w:p>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810" w:type="dxa"/>
            <w:vMerge w:val="restart"/>
            <w:tcBorders>
              <w:left w:val="single" w:color="auto" w:sz="4" w:space="0"/>
              <w:right w:val="single" w:color="auto" w:sz="4" w:space="0"/>
            </w:tcBorders>
            <w:noWrap w:val="0"/>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10 </w:t>
            </w:r>
          </w:p>
        </w:tc>
        <w:tc>
          <w:tcPr>
            <w:tcW w:w="1087" w:type="dxa"/>
            <w:vMerge w:val="restart"/>
            <w:tcBorders>
              <w:left w:val="single" w:color="auto" w:sz="4" w:space="0"/>
              <w:right w:val="single" w:color="auto" w:sz="4" w:space="0"/>
            </w:tcBorders>
            <w:noWrap w:val="0"/>
            <w:vAlign w:val="center"/>
          </w:tcPr>
          <w:p>
            <w:pPr>
              <w:snapToGrid w:val="0"/>
              <w:jc w:val="center"/>
              <w:rPr>
                <w:rFonts w:hint="eastAsia" w:ascii="Calibri" w:hAnsi="Calibri"/>
                <w:color w:val="auto"/>
                <w:highlight w:val="none"/>
              </w:rPr>
            </w:pPr>
            <w:r>
              <w:rPr>
                <w:rFonts w:hint="eastAsia" w:ascii="宋体" w:hAnsi="宋体" w:cs="宋体"/>
                <w:color w:val="auto"/>
                <w:szCs w:val="21"/>
                <w:highlight w:val="none"/>
              </w:rPr>
              <w:t>建设美丽乡村</w:t>
            </w:r>
          </w:p>
        </w:tc>
        <w:tc>
          <w:tcPr>
            <w:tcW w:w="536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深入推进农村环境整治。完成农村环境整治任务，持续巩固整治成效，</w:t>
            </w:r>
            <w:r>
              <w:rPr>
                <w:rFonts w:hint="eastAsia" w:ascii="宋体" w:hAnsi="宋体" w:cs="宋体"/>
                <w:bCs/>
                <w:color w:val="auto"/>
                <w:kern w:val="0"/>
                <w:szCs w:val="21"/>
                <w:highlight w:val="none"/>
                <w:lang w:eastAsia="zh-CN"/>
              </w:rPr>
              <w:t>完成</w:t>
            </w:r>
            <w:r>
              <w:rPr>
                <w:rFonts w:hint="eastAsia" w:ascii="宋体" w:hAnsi="宋体" w:cs="宋体"/>
                <w:bCs/>
                <w:color w:val="auto"/>
                <w:kern w:val="0"/>
                <w:szCs w:val="21"/>
                <w:highlight w:val="none"/>
                <w:lang w:val="en-US" w:eastAsia="zh-CN"/>
              </w:rPr>
              <w:t>14个村农村环境整治成效巩固任务，</w:t>
            </w:r>
            <w:r>
              <w:rPr>
                <w:rFonts w:hint="eastAsia" w:ascii="宋体" w:hAnsi="宋体" w:cs="宋体"/>
                <w:bCs/>
                <w:color w:val="auto"/>
                <w:kern w:val="0"/>
                <w:szCs w:val="21"/>
                <w:highlight w:val="none"/>
              </w:rPr>
              <w:t>实现基本看不到“脏乱差”、基本闻不到臭味、基本听不到村民怨言。</w:t>
            </w:r>
          </w:p>
        </w:tc>
        <w:tc>
          <w:tcPr>
            <w:tcW w:w="1120" w:type="dxa"/>
            <w:tcBorders>
              <w:top w:val="single" w:color="auto" w:sz="4" w:space="0"/>
              <w:left w:val="nil"/>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4224"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水务局</w:t>
            </w:r>
          </w:p>
          <w:p>
            <w:pPr>
              <w:adjustRightInd w:val="0"/>
              <w:snapToGrid w:val="0"/>
              <w:spacing w:line="290" w:lineRule="exact"/>
              <w:ind w:left="-105" w:leftChars="-50" w:right="-105" w:rightChars="-50"/>
              <w:jc w:val="center"/>
              <w:rPr>
                <w:color w:val="auto"/>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农业农村局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城市管理委</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c>
          <w:tcPr>
            <w:tcW w:w="2018" w:type="dxa"/>
            <w:tcBorders>
              <w:top w:val="single" w:color="auto" w:sz="4" w:space="0"/>
              <w:left w:val="nil"/>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left"/>
              <w:rPr>
                <w:rFonts w:hint="eastAsia" w:ascii="宋体" w:hAnsi="宋体" w:cs="宋体"/>
                <w:color w:val="auto"/>
                <w:szCs w:val="21"/>
                <w:highlight w:val="none"/>
              </w:rPr>
            </w:pPr>
            <w:r>
              <w:rPr>
                <w:rFonts w:hint="eastAsia" w:hAnsi="宋体" w:cs="宋体"/>
                <w:bCs/>
                <w:color w:val="auto"/>
                <w:kern w:val="0"/>
                <w:szCs w:val="21"/>
                <w:highlight w:val="none"/>
              </w:rPr>
              <w:t>强化农村黑臭水体治理。</w:t>
            </w:r>
            <w:r>
              <w:rPr>
                <w:rFonts w:hint="eastAsia" w:hAnsi="宋体" w:cs="宋体"/>
                <w:bCs/>
                <w:color w:val="auto"/>
                <w:kern w:val="0"/>
                <w:szCs w:val="21"/>
                <w:highlight w:val="none"/>
                <w:lang w:eastAsia="zh"/>
              </w:rPr>
              <w:t>落实</w:t>
            </w:r>
            <w:r>
              <w:rPr>
                <w:rFonts w:hint="eastAsia" w:hAnsi="宋体" w:cs="宋体"/>
                <w:bCs/>
                <w:color w:val="auto"/>
                <w:kern w:val="0"/>
                <w:szCs w:val="21"/>
                <w:highlight w:val="none"/>
              </w:rPr>
              <w:t>《北京市农村黑臭水体治理工作方案》，</w:t>
            </w:r>
            <w:r>
              <w:rPr>
                <w:rFonts w:hint="eastAsia" w:hAnsi="宋体" w:cs="宋体"/>
                <w:bCs/>
                <w:color w:val="auto"/>
                <w:kern w:val="0"/>
                <w:szCs w:val="21"/>
                <w:highlight w:val="none"/>
                <w:lang w:eastAsia="zh"/>
              </w:rPr>
              <w:t>动态更新</w:t>
            </w:r>
            <w:r>
              <w:rPr>
                <w:rFonts w:hint="eastAsia" w:hAnsi="宋体" w:cs="宋体"/>
                <w:bCs/>
                <w:color w:val="auto"/>
                <w:kern w:val="0"/>
                <w:szCs w:val="21"/>
                <w:highlight w:val="none"/>
              </w:rPr>
              <w:t>清单，</w:t>
            </w:r>
            <w:r>
              <w:rPr>
                <w:rFonts w:hint="eastAsia" w:hAnsi="宋体" w:cs="宋体"/>
                <w:bCs/>
                <w:color w:val="auto"/>
                <w:kern w:val="0"/>
                <w:szCs w:val="21"/>
                <w:highlight w:val="none"/>
                <w:lang w:eastAsia="zh"/>
              </w:rPr>
              <w:t>实现农村黑臭水体动态</w:t>
            </w:r>
            <w:r>
              <w:rPr>
                <w:rFonts w:hint="eastAsia" w:hAnsi="宋体" w:cs="宋体"/>
                <w:bCs/>
                <w:color w:val="auto"/>
                <w:kern w:val="0"/>
                <w:szCs w:val="21"/>
                <w:highlight w:val="none"/>
              </w:rPr>
              <w:t>销账。</w:t>
            </w:r>
          </w:p>
        </w:tc>
        <w:tc>
          <w:tcPr>
            <w:tcW w:w="1120" w:type="dxa"/>
            <w:tcBorders>
              <w:top w:val="single" w:color="auto" w:sz="4" w:space="0"/>
              <w:left w:val="nil"/>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p>
            <w:pPr>
              <w:widowControl/>
              <w:spacing w:line="290" w:lineRule="exact"/>
              <w:jc w:val="center"/>
              <w:textAlignment w:val="center"/>
              <w:rPr>
                <w:rFonts w:hint="eastAsia" w:ascii="宋体" w:hAnsi="宋体" w:cs="宋体"/>
                <w:color w:val="auto"/>
                <w:szCs w:val="21"/>
                <w:highlight w:val="none"/>
              </w:rPr>
            </w:pPr>
          </w:p>
        </w:tc>
        <w:tc>
          <w:tcPr>
            <w:tcW w:w="4224" w:type="dxa"/>
            <w:gridSpan w:val="3"/>
            <w:tcBorders>
              <w:top w:val="single" w:color="auto" w:sz="4" w:space="0"/>
              <w:left w:val="nil"/>
              <w:bottom w:val="single" w:color="auto" w:sz="4" w:space="0"/>
              <w:right w:val="single" w:color="auto" w:sz="4" w:space="0"/>
            </w:tcBorders>
            <w:noWrap w:val="0"/>
            <w:vAlign w:val="center"/>
          </w:tcPr>
          <w:p>
            <w:pPr>
              <w:widowControl/>
              <w:spacing w:line="290" w:lineRule="exact"/>
              <w:jc w:val="center"/>
              <w:rPr>
                <w:rFonts w:hint="eastAsia" w:ascii="Calibri" w:hAnsi="宋体" w:cs="宋体"/>
                <w:bCs/>
                <w:color w:val="auto"/>
                <w:kern w:val="0"/>
                <w:szCs w:val="21"/>
                <w:highlight w:val="none"/>
              </w:rPr>
            </w:pPr>
            <w:r>
              <w:rPr>
                <w:rFonts w:hint="eastAsia" w:ascii="Calibri" w:hAnsi="宋体" w:cs="宋体"/>
                <w:bCs/>
                <w:color w:val="auto"/>
                <w:kern w:val="0"/>
                <w:szCs w:val="21"/>
                <w:highlight w:val="none"/>
                <w:lang w:eastAsia="zh-CN"/>
              </w:rPr>
              <w:t>区</w:t>
            </w:r>
            <w:r>
              <w:rPr>
                <w:rFonts w:hint="eastAsia" w:ascii="Calibri" w:hAnsi="宋体" w:cs="宋体"/>
                <w:bCs/>
                <w:color w:val="auto"/>
                <w:kern w:val="0"/>
                <w:szCs w:val="21"/>
                <w:highlight w:val="none"/>
              </w:rPr>
              <w:t>生态环境局</w:t>
            </w:r>
          </w:p>
          <w:p>
            <w:pPr>
              <w:widowControl/>
              <w:spacing w:line="290" w:lineRule="exact"/>
              <w:jc w:val="center"/>
              <w:rPr>
                <w:rFonts w:hint="eastAsia" w:ascii="Calibri" w:hAnsi="宋体" w:cs="宋体"/>
                <w:bCs/>
                <w:color w:val="auto"/>
                <w:kern w:val="0"/>
                <w:szCs w:val="21"/>
                <w:highlight w:val="none"/>
              </w:rPr>
            </w:pPr>
            <w:r>
              <w:rPr>
                <w:rFonts w:hint="eastAsia" w:ascii="Calibri" w:hAnsi="宋体" w:cs="宋体"/>
                <w:bCs/>
                <w:color w:val="auto"/>
                <w:kern w:val="0"/>
                <w:szCs w:val="21"/>
                <w:highlight w:val="none"/>
                <w:lang w:eastAsia="zh-CN"/>
              </w:rPr>
              <w:t>区</w:t>
            </w:r>
            <w:r>
              <w:rPr>
                <w:rFonts w:hint="eastAsia" w:ascii="Calibri" w:hAnsi="宋体" w:cs="宋体"/>
                <w:bCs/>
                <w:color w:val="auto"/>
                <w:kern w:val="0"/>
                <w:szCs w:val="21"/>
                <w:highlight w:val="none"/>
              </w:rPr>
              <w:t>水务局</w:t>
            </w:r>
          </w:p>
          <w:p>
            <w:pPr>
              <w:widowControl/>
              <w:spacing w:line="290" w:lineRule="exact"/>
              <w:jc w:val="center"/>
              <w:rPr>
                <w:rFonts w:hint="eastAsia" w:ascii="Calibri" w:hAnsi="宋体" w:cs="宋体"/>
                <w:bCs/>
                <w:color w:val="auto"/>
                <w:kern w:val="0"/>
                <w:szCs w:val="21"/>
                <w:highlight w:val="none"/>
              </w:rPr>
            </w:pPr>
            <w:r>
              <w:rPr>
                <w:rFonts w:hint="eastAsia" w:ascii="Calibri" w:hAnsi="宋体" w:cs="宋体"/>
                <w:bCs/>
                <w:color w:val="auto"/>
                <w:kern w:val="0"/>
                <w:szCs w:val="21"/>
                <w:highlight w:val="none"/>
                <w:lang w:eastAsia="zh-CN"/>
              </w:rPr>
              <w:t>区</w:t>
            </w:r>
            <w:r>
              <w:rPr>
                <w:rFonts w:hint="eastAsia" w:ascii="Calibri" w:hAnsi="宋体" w:cs="宋体"/>
                <w:bCs/>
                <w:color w:val="auto"/>
                <w:kern w:val="0"/>
                <w:szCs w:val="21"/>
                <w:highlight w:val="none"/>
              </w:rPr>
              <w:t>农业农村局</w:t>
            </w:r>
          </w:p>
          <w:p>
            <w:pPr>
              <w:widowControl/>
              <w:spacing w:line="290" w:lineRule="exact"/>
              <w:jc w:val="center"/>
              <w:rPr>
                <w:rFonts w:hint="eastAsia" w:ascii="Calibri" w:hAnsi="宋体" w:cs="宋体"/>
                <w:bCs/>
                <w:color w:val="auto"/>
                <w:kern w:val="0"/>
                <w:szCs w:val="21"/>
                <w:highlight w:val="none"/>
              </w:rPr>
            </w:pPr>
            <w:r>
              <w:rPr>
                <w:rFonts w:hint="eastAsia" w:ascii="Calibri" w:hAnsi="宋体" w:cs="宋体"/>
                <w:bCs/>
                <w:color w:val="auto"/>
                <w:kern w:val="0"/>
                <w:szCs w:val="21"/>
                <w:highlight w:val="none"/>
                <w:lang w:eastAsia="zh-CN"/>
              </w:rPr>
              <w:t>区</w:t>
            </w:r>
            <w:r>
              <w:rPr>
                <w:rFonts w:hint="eastAsia" w:ascii="Calibri" w:hAnsi="宋体" w:cs="宋体"/>
                <w:bCs/>
                <w:color w:val="auto"/>
                <w:kern w:val="0"/>
                <w:szCs w:val="21"/>
                <w:highlight w:val="none"/>
              </w:rPr>
              <w:t>城市管理委</w:t>
            </w:r>
          </w:p>
          <w:p>
            <w:pPr>
              <w:widowControl/>
              <w:spacing w:line="290" w:lineRule="exact"/>
              <w:jc w:val="center"/>
              <w:rPr>
                <w:rFonts w:hint="eastAsia" w:ascii="Calibri" w:hAnsi="宋体" w:cs="宋体"/>
                <w:bCs/>
                <w:color w:val="auto"/>
                <w:kern w:val="0"/>
                <w:szCs w:val="21"/>
                <w:highlight w:val="none"/>
              </w:rPr>
            </w:pPr>
            <w:r>
              <w:rPr>
                <w:rFonts w:hint="eastAsia" w:ascii="Calibri" w:hAnsi="宋体" w:cs="宋体"/>
                <w:bCs/>
                <w:color w:val="auto"/>
                <w:kern w:val="0"/>
                <w:szCs w:val="21"/>
                <w:highlight w:val="none"/>
                <w:lang w:eastAsia="zh-CN"/>
              </w:rPr>
              <w:t>各乡镇（街道）</w:t>
            </w:r>
          </w:p>
        </w:tc>
        <w:tc>
          <w:tcPr>
            <w:tcW w:w="2018" w:type="dxa"/>
            <w:tcBorders>
              <w:top w:val="single" w:color="auto" w:sz="4" w:space="0"/>
              <w:left w:val="nil"/>
              <w:bottom w:val="single" w:color="auto" w:sz="4" w:space="0"/>
              <w:right w:val="single" w:color="auto" w:sz="4" w:space="0"/>
            </w:tcBorders>
            <w:noWrap w:val="0"/>
            <w:vAlign w:val="center"/>
          </w:tcPr>
          <w:p>
            <w:pPr>
              <w:widowControl/>
              <w:spacing w:line="290" w:lineRule="exact"/>
              <w:jc w:val="center"/>
              <w:rPr>
                <w:rFonts w:hint="eastAsia" w:ascii="Calibri" w:hAnsi="宋体" w:cs="宋体"/>
                <w:bCs/>
                <w:color w:val="auto"/>
                <w:kern w:val="0"/>
                <w:szCs w:val="21"/>
                <w:highlight w:val="none"/>
              </w:rPr>
            </w:pPr>
            <w:r>
              <w:rPr>
                <w:rFonts w:hint="eastAsia" w:ascii="Calibri" w:hAnsi="宋体" w:cs="宋体"/>
                <w:bCs/>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9" w:hRule="atLeast"/>
          <w:jc w:val="center"/>
        </w:trPr>
        <w:tc>
          <w:tcPr>
            <w:tcW w:w="810" w:type="dxa"/>
            <w:vMerge w:val="restart"/>
            <w:tcBorders>
              <w:left w:val="single" w:color="auto" w:sz="4" w:space="0"/>
              <w:right w:val="single" w:color="auto" w:sz="4" w:space="0"/>
            </w:tcBorders>
            <w:noWrap w:val="0"/>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087" w:type="dxa"/>
            <w:vMerge w:val="restart"/>
            <w:tcBorders>
              <w:left w:val="single" w:color="auto" w:sz="4" w:space="0"/>
              <w:right w:val="single" w:color="auto" w:sz="4" w:space="0"/>
            </w:tcBorders>
            <w:noWrap w:val="0"/>
            <w:vAlign w:val="center"/>
          </w:tcPr>
          <w:p>
            <w:pPr>
              <w:snapToGrid w:val="0"/>
              <w:jc w:val="center"/>
              <w:rPr>
                <w:rFonts w:hint="eastAsia" w:ascii="Calibri" w:hAnsi="Calibri"/>
                <w:color w:val="auto"/>
                <w:highlight w:val="none"/>
              </w:rPr>
            </w:pPr>
            <w:r>
              <w:rPr>
                <w:rFonts w:hint="eastAsia" w:ascii="宋体" w:hAnsi="宋体" w:cs="宋体"/>
                <w:color w:val="auto"/>
                <w:szCs w:val="21"/>
                <w:highlight w:val="none"/>
              </w:rPr>
              <w:t>建设美丽乡村</w:t>
            </w:r>
          </w:p>
        </w:tc>
        <w:tc>
          <w:tcPr>
            <w:tcW w:w="5362" w:type="dxa"/>
            <w:tcBorders>
              <w:top w:val="single" w:color="auto" w:sz="4" w:space="0"/>
              <w:left w:val="single" w:color="auto" w:sz="4" w:space="0"/>
              <w:bottom w:val="single" w:color="auto" w:sz="4" w:space="0"/>
              <w:right w:val="single" w:color="auto" w:sz="4" w:space="0"/>
            </w:tcBorders>
            <w:noWrap w:val="0"/>
            <w:vAlign w:val="center"/>
          </w:tcPr>
          <w:p>
            <w:pPr>
              <w:pStyle w:val="3"/>
              <w:spacing w:after="0" w:line="300" w:lineRule="exact"/>
              <w:rPr>
                <w:rFonts w:hint="eastAsia" w:hAnsi="宋体" w:cs="宋体"/>
                <w:color w:val="auto"/>
                <w:kern w:val="0"/>
                <w:szCs w:val="21"/>
                <w:highlight w:val="none"/>
              </w:rPr>
            </w:pPr>
            <w:r>
              <w:rPr>
                <w:rFonts w:hint="eastAsia" w:hAnsi="宋体" w:cs="宋体"/>
                <w:color w:val="auto"/>
                <w:kern w:val="0"/>
                <w:szCs w:val="21"/>
                <w:highlight w:val="none"/>
                <w:lang w:eastAsia="zh-CN"/>
              </w:rPr>
              <w:t>落实</w:t>
            </w:r>
            <w:r>
              <w:rPr>
                <w:rFonts w:hint="eastAsia" w:hAnsi="宋体" w:cs="宋体"/>
                <w:color w:val="auto"/>
                <w:kern w:val="0"/>
                <w:szCs w:val="21"/>
                <w:highlight w:val="none"/>
              </w:rPr>
              <w:t>北京市美丽乡村巩固提升目标指引</w:t>
            </w:r>
            <w:r>
              <w:rPr>
                <w:rFonts w:hint="eastAsia" w:hAnsi="宋体" w:cs="宋体"/>
                <w:color w:val="auto"/>
                <w:kern w:val="0"/>
                <w:szCs w:val="21"/>
                <w:highlight w:val="none"/>
                <w:lang w:eastAsia="zh-CN"/>
              </w:rPr>
              <w:t>，</w:t>
            </w:r>
            <w:r>
              <w:rPr>
                <w:rFonts w:hint="eastAsia" w:hAnsi="宋体" w:cs="宋体"/>
                <w:color w:val="auto"/>
                <w:kern w:val="0"/>
                <w:szCs w:val="21"/>
                <w:highlight w:val="none"/>
              </w:rPr>
              <w:t>进一步夯实农业农村现代化的生态环境基础。</w:t>
            </w:r>
          </w:p>
        </w:tc>
        <w:tc>
          <w:tcPr>
            <w:tcW w:w="1120"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4224"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农业农村局</w:t>
            </w:r>
          </w:p>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发展改革委</w:t>
            </w:r>
          </w:p>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财政局</w:t>
            </w:r>
          </w:p>
          <w:p>
            <w:pPr>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r>
              <w:rPr>
                <w:rFonts w:hint="eastAsia" w:ascii="宋体" w:hAnsi="宋体" w:cs="宋体"/>
                <w:color w:val="auto"/>
                <w:szCs w:val="21"/>
                <w:highlight w:val="none"/>
                <w:lang w:eastAsia="zh-CN"/>
              </w:rPr>
              <w:t>房山分局</w:t>
            </w:r>
          </w:p>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住房城乡建设委</w:t>
            </w:r>
          </w:p>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城市管理委</w:t>
            </w:r>
          </w:p>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水务局</w:t>
            </w:r>
          </w:p>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市场监管局</w:t>
            </w:r>
          </w:p>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tc>
        <w:tc>
          <w:tcPr>
            <w:tcW w:w="2018"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1"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single" w:color="auto" w:sz="4" w:space="0"/>
              <w:bottom w:val="single" w:color="auto" w:sz="4" w:space="0"/>
              <w:right w:val="single" w:color="auto" w:sz="4" w:space="0"/>
            </w:tcBorders>
            <w:noWrap w:val="0"/>
            <w:vAlign w:val="center"/>
          </w:tcPr>
          <w:p>
            <w:pPr>
              <w:pStyle w:val="3"/>
              <w:spacing w:after="0" w:line="290" w:lineRule="exact"/>
              <w:rPr>
                <w:rFonts w:hint="eastAsia" w:hAnsi="宋体" w:cs="宋体"/>
                <w:color w:val="auto"/>
                <w:kern w:val="0"/>
                <w:szCs w:val="21"/>
                <w:highlight w:val="none"/>
              </w:rPr>
            </w:pPr>
            <w:r>
              <w:rPr>
                <w:rFonts w:hint="eastAsia" w:hAnsi="宋体" w:cs="宋体"/>
                <w:color w:val="auto"/>
                <w:kern w:val="0"/>
                <w:szCs w:val="21"/>
                <w:highlight w:val="none"/>
                <w:lang w:eastAsia="zh-CN"/>
              </w:rPr>
              <w:t>加快推进美丽乡村建设，对照《美丽乡村建设实施方案》，统筹推进农村生态环境质量、农业绿色低碳发展、农村幸福宜居品质提升，</w:t>
            </w:r>
            <w:r>
              <w:rPr>
                <w:rFonts w:hint="eastAsia" w:hAnsi="宋体" w:cs="宋体"/>
                <w:color w:val="auto"/>
                <w:kern w:val="0"/>
                <w:szCs w:val="21"/>
                <w:highlight w:val="none"/>
                <w:lang w:val="en-US" w:eastAsia="zh-CN"/>
              </w:rPr>
              <w:t>6月底前，</w:t>
            </w:r>
            <w:r>
              <w:rPr>
                <w:rFonts w:hint="eastAsia" w:hAnsi="宋体" w:cs="宋体"/>
                <w:color w:val="auto"/>
                <w:kern w:val="0"/>
                <w:szCs w:val="21"/>
                <w:highlight w:val="none"/>
              </w:rPr>
              <w:t>基础条件好、基层组织积极性高、群众意愿强的乡镇</w:t>
            </w:r>
            <w:r>
              <w:rPr>
                <w:rFonts w:hint="eastAsia" w:hAnsi="宋体" w:cs="宋体"/>
                <w:color w:val="auto"/>
                <w:kern w:val="0"/>
                <w:szCs w:val="21"/>
                <w:highlight w:val="none"/>
                <w:lang w:eastAsia="zh-CN"/>
              </w:rPr>
              <w:t>向区生态环境局提出美丽乡村先行先试申请。</w:t>
            </w:r>
            <w:r>
              <w:rPr>
                <w:rFonts w:hint="eastAsia" w:hAnsi="宋体" w:cs="宋体"/>
                <w:color w:val="auto"/>
                <w:kern w:val="0"/>
                <w:szCs w:val="21"/>
                <w:highlight w:val="none"/>
                <w:lang w:val="en-US" w:eastAsia="zh-CN"/>
              </w:rPr>
              <w:t>9月底前，</w:t>
            </w:r>
            <w:r>
              <w:rPr>
                <w:rFonts w:hint="eastAsia" w:hAnsi="宋体" w:cs="宋体"/>
                <w:color w:val="auto"/>
                <w:kern w:val="0"/>
                <w:szCs w:val="21"/>
                <w:highlight w:val="none"/>
                <w:lang w:eastAsia="zh-CN"/>
              </w:rPr>
              <w:t>对照目标指引，结合工作实际，</w:t>
            </w:r>
            <w:r>
              <w:rPr>
                <w:rFonts w:hint="eastAsia" w:hAnsi="宋体" w:cs="宋体"/>
                <w:color w:val="auto"/>
                <w:kern w:val="0"/>
                <w:szCs w:val="21"/>
                <w:highlight w:val="none"/>
              </w:rPr>
              <w:t>确定下一年度重点村庄补短板任务、整区推进建设任务和拟推介美丽乡村先行先试片区名单等。</w:t>
            </w:r>
            <w:r>
              <w:rPr>
                <w:rFonts w:hint="eastAsia" w:hAnsi="宋体" w:cs="宋体"/>
                <w:color w:val="auto"/>
                <w:kern w:val="0"/>
                <w:szCs w:val="21"/>
                <w:highlight w:val="none"/>
                <w:u w:val="single"/>
                <w:lang w:eastAsia="zh-CN"/>
              </w:rPr>
              <w:t>（暂未确定）</w:t>
            </w:r>
          </w:p>
        </w:tc>
        <w:tc>
          <w:tcPr>
            <w:tcW w:w="1120" w:type="dxa"/>
            <w:tcBorders>
              <w:top w:val="single" w:color="auto" w:sz="4" w:space="0"/>
              <w:left w:val="nil"/>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9月底前</w:t>
            </w:r>
          </w:p>
        </w:tc>
        <w:tc>
          <w:tcPr>
            <w:tcW w:w="4224"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农业农村局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城市管理委</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水务局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c>
          <w:tcPr>
            <w:tcW w:w="2018" w:type="dxa"/>
            <w:tcBorders>
              <w:top w:val="single" w:color="auto" w:sz="4" w:space="0"/>
              <w:left w:val="nil"/>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发展改革委</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财政局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r>
              <w:rPr>
                <w:rFonts w:hint="eastAsia" w:ascii="宋体" w:hAnsi="宋体" w:cs="宋体"/>
                <w:color w:val="auto"/>
                <w:szCs w:val="21"/>
                <w:highlight w:val="none"/>
                <w:lang w:eastAsia="zh-CN"/>
              </w:rPr>
              <w:t>房山分局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住房城乡建设委</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市场监管局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621"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6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（六）建设科技创新引领先行区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10" w:type="dxa"/>
            <w:vMerge w:val="restart"/>
            <w:tcBorders>
              <w:left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1087" w:type="dxa"/>
            <w:vMerge w:val="restart"/>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深化区域协作机制</w:t>
            </w:r>
          </w:p>
        </w:tc>
        <w:tc>
          <w:tcPr>
            <w:tcW w:w="536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在京津冀协同发展机制框架下，充分发挥生态协同专题工作组作用，加强生态环境信息共享、工作交流，不断推进生态环境联建联防联治走深走实。</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2173" w:type="dxa"/>
            <w:tcBorders>
              <w:top w:val="single" w:color="auto" w:sz="4" w:space="0"/>
              <w:left w:val="nil"/>
              <w:bottom w:val="single" w:color="auto" w:sz="4" w:space="0"/>
              <w:right w:val="single" w:color="auto" w:sz="4" w:space="0"/>
            </w:tcBorders>
            <w:noWrap w:val="0"/>
            <w:vAlign w:val="center"/>
          </w:tcPr>
          <w:p>
            <w:pPr>
              <w:snapToGrid w:val="0"/>
              <w:jc w:val="center"/>
              <w:rPr>
                <w:rFonts w:hint="eastAsia"/>
                <w:color w:val="auto"/>
                <w:highlight w:val="none"/>
              </w:rPr>
            </w:pPr>
            <w:r>
              <w:rPr>
                <w:rFonts w:hint="eastAsia"/>
                <w:color w:val="auto"/>
                <w:highlight w:val="none"/>
                <w:lang w:eastAsia="zh-CN"/>
              </w:rPr>
              <w:t>区</w:t>
            </w:r>
            <w:r>
              <w:rPr>
                <w:rFonts w:hint="eastAsia"/>
                <w:color w:val="auto"/>
                <w:highlight w:val="none"/>
              </w:rPr>
              <w:t>发展改革委</w:t>
            </w:r>
          </w:p>
          <w:p>
            <w:pPr>
              <w:snapToGrid w:val="0"/>
              <w:jc w:val="center"/>
              <w:rPr>
                <w:rFonts w:hint="eastAsia"/>
                <w:color w:val="auto"/>
                <w:highlight w:val="none"/>
              </w:rPr>
            </w:pPr>
            <w:r>
              <w:rPr>
                <w:rFonts w:hint="eastAsia"/>
                <w:color w:val="auto"/>
                <w:highlight w:val="none"/>
                <w:lang w:eastAsia="zh-CN"/>
              </w:rPr>
              <w:t>区</w:t>
            </w:r>
            <w:r>
              <w:rPr>
                <w:rFonts w:hint="eastAsia"/>
                <w:color w:val="auto"/>
                <w:highlight w:val="none"/>
              </w:rPr>
              <w:t>生态环境局</w:t>
            </w:r>
          </w:p>
          <w:p>
            <w:pPr>
              <w:snapToGrid w:val="0"/>
              <w:jc w:val="center"/>
              <w:rPr>
                <w:rFonts w:hint="eastAsia" w:ascii="Calibri" w:hAnsi="Calibri"/>
                <w:color w:val="auto"/>
                <w:highlight w:val="none"/>
              </w:rPr>
            </w:pPr>
            <w:r>
              <w:rPr>
                <w:rFonts w:hint="eastAsia"/>
                <w:color w:val="auto"/>
                <w:highlight w:val="none"/>
                <w:lang w:eastAsia="zh-CN"/>
              </w:rPr>
              <w:t>区</w:t>
            </w:r>
            <w:r>
              <w:rPr>
                <w:rFonts w:hint="eastAsia"/>
                <w:color w:val="auto"/>
                <w:highlight w:val="none"/>
              </w:rPr>
              <w:t>园林绿化局</w:t>
            </w:r>
          </w:p>
        </w:tc>
        <w:tc>
          <w:tcPr>
            <w:tcW w:w="2051"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各</w:t>
            </w:r>
            <w:r>
              <w:rPr>
                <w:rFonts w:hint="eastAsia" w:ascii="宋体" w:hAnsi="宋体" w:cs="宋体"/>
                <w:color w:val="auto"/>
                <w:szCs w:val="21"/>
                <w:highlight w:val="none"/>
                <w:lang w:eastAsia="zh-CN"/>
              </w:rPr>
              <w:t>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nil"/>
              <w:bottom w:val="single" w:color="auto" w:sz="4" w:space="0"/>
              <w:right w:val="single" w:color="auto" w:sz="4" w:space="0"/>
            </w:tcBorders>
            <w:noWrap w:val="0"/>
            <w:vAlign w:val="center"/>
          </w:tcPr>
          <w:p>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继续落实京津冀生态环境联动执法工作机制，聚焦重点区域、重点领域、重点时段等，开展联合联动执法，打击违法行为。</w:t>
            </w:r>
          </w:p>
          <w:p>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聚焦进京口、跨境断面等加强与津冀交界市（区、县）日常工作联动、执法信息共享，不断形成工作合力。</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2173" w:type="dxa"/>
            <w:tcBorders>
              <w:top w:val="single" w:color="auto" w:sz="4" w:space="0"/>
              <w:left w:val="nil"/>
              <w:bottom w:val="single" w:color="auto" w:sz="4" w:space="0"/>
              <w:right w:val="single" w:color="auto" w:sz="4" w:space="0"/>
            </w:tcBorders>
            <w:noWrap w:val="0"/>
            <w:vAlign w:val="center"/>
          </w:tcPr>
          <w:p>
            <w:pPr>
              <w:snapToGrid w:val="0"/>
              <w:jc w:val="center"/>
              <w:rPr>
                <w:rFonts w:hint="eastAsia"/>
                <w:color w:val="auto"/>
                <w:highlight w:val="none"/>
              </w:rPr>
            </w:pPr>
            <w:r>
              <w:rPr>
                <w:rFonts w:hint="eastAsia"/>
                <w:color w:val="auto"/>
                <w:highlight w:val="none"/>
                <w:lang w:eastAsia="zh-CN"/>
              </w:rPr>
              <w:t>区</w:t>
            </w:r>
            <w:r>
              <w:rPr>
                <w:rFonts w:hint="eastAsia"/>
                <w:color w:val="auto"/>
                <w:highlight w:val="none"/>
              </w:rPr>
              <w:t>生态环境局</w:t>
            </w:r>
          </w:p>
          <w:p>
            <w:pPr>
              <w:snapToGrid w:val="0"/>
              <w:jc w:val="center"/>
              <w:rPr>
                <w:rFonts w:hint="eastAsia" w:ascii="Calibri" w:hAnsi="Calibri"/>
                <w:color w:val="auto"/>
                <w:highlight w:val="none"/>
              </w:rPr>
            </w:pPr>
            <w:r>
              <w:rPr>
                <w:rFonts w:hint="eastAsia" w:ascii="宋体" w:hAnsi="宋体" w:cs="宋体"/>
                <w:color w:val="auto"/>
                <w:szCs w:val="21"/>
                <w:highlight w:val="none"/>
                <w:lang w:eastAsia="zh-CN"/>
              </w:rPr>
              <w:t>房山</w:t>
            </w:r>
            <w:r>
              <w:rPr>
                <w:rFonts w:hint="eastAsia" w:ascii="宋体" w:hAnsi="宋体" w:cs="宋体"/>
                <w:color w:val="auto"/>
                <w:szCs w:val="21"/>
                <w:highlight w:val="none"/>
              </w:rPr>
              <w:t>公安</w:t>
            </w:r>
            <w:r>
              <w:rPr>
                <w:rFonts w:hint="eastAsia" w:ascii="宋体" w:hAnsi="宋体" w:cs="宋体"/>
                <w:color w:val="auto"/>
                <w:szCs w:val="21"/>
                <w:highlight w:val="none"/>
                <w:lang w:eastAsia="zh-CN"/>
              </w:rPr>
              <w:t>分</w:t>
            </w:r>
            <w:r>
              <w:rPr>
                <w:rFonts w:hint="eastAsia" w:ascii="宋体" w:hAnsi="宋体" w:cs="宋体"/>
                <w:color w:val="auto"/>
                <w:szCs w:val="21"/>
                <w:highlight w:val="none"/>
              </w:rPr>
              <w:t>局</w:t>
            </w:r>
          </w:p>
        </w:tc>
        <w:tc>
          <w:tcPr>
            <w:tcW w:w="2051"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alibri" w:hAnsi="Calibri" w:eastAsia="宋体"/>
                <w:color w:val="auto"/>
                <w:highlight w:val="none"/>
                <w:lang w:eastAsia="zh-CN"/>
              </w:rPr>
            </w:pPr>
            <w:r>
              <w:rPr>
                <w:rFonts w:hint="eastAsia" w:ascii="宋体" w:hAnsi="宋体" w:cs="宋体"/>
                <w:color w:val="auto"/>
                <w:szCs w:val="21"/>
                <w:highlight w:val="none"/>
              </w:rPr>
              <w:t>相关</w:t>
            </w:r>
            <w:r>
              <w:rPr>
                <w:rFonts w:hint="eastAsia" w:ascii="宋体" w:hAnsi="宋体" w:cs="宋体"/>
                <w:color w:val="auto"/>
                <w:szCs w:val="21"/>
                <w:highlight w:val="none"/>
                <w:lang w:eastAsia="zh-CN"/>
              </w:rPr>
              <w:t>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nil"/>
              <w:bottom w:val="single" w:color="auto" w:sz="4" w:space="0"/>
              <w:right w:val="single" w:color="auto" w:sz="4" w:space="0"/>
            </w:tcBorders>
            <w:noWrap w:val="0"/>
            <w:vAlign w:val="center"/>
          </w:tcPr>
          <w:p>
            <w:pPr>
              <w:snapToGrid w:val="0"/>
              <w:jc w:val="both"/>
              <w:rPr>
                <w:rFonts w:hint="eastAsia" w:ascii="宋体" w:hAnsi="宋体" w:cs="宋体"/>
                <w:color w:val="auto"/>
                <w:szCs w:val="21"/>
                <w:highlight w:val="none"/>
              </w:rPr>
            </w:pPr>
            <w:r>
              <w:rPr>
                <w:rFonts w:hint="eastAsia" w:ascii="宋体" w:hAnsi="宋体" w:cs="宋体"/>
                <w:color w:val="auto"/>
                <w:szCs w:val="21"/>
                <w:highlight w:val="none"/>
              </w:rPr>
              <w:t>落实生态环境损害赔偿案件协同办理机制，</w:t>
            </w:r>
            <w:r>
              <w:rPr>
                <w:rFonts w:hint="eastAsia" w:ascii="宋体" w:hAnsi="宋体" w:cs="宋体"/>
                <w:color w:val="auto"/>
                <w:szCs w:val="21"/>
                <w:highlight w:val="none"/>
                <w:lang w:eastAsia="zh-CN"/>
              </w:rPr>
              <w:t>配合市级开展</w:t>
            </w:r>
            <w:r>
              <w:rPr>
                <w:rFonts w:hint="eastAsia" w:ascii="宋体" w:hAnsi="宋体" w:cs="宋体"/>
                <w:color w:val="auto"/>
                <w:szCs w:val="21"/>
                <w:highlight w:val="none"/>
              </w:rPr>
              <w:t>跨区域相关工作，推动</w:t>
            </w:r>
            <w:r>
              <w:rPr>
                <w:rFonts w:hint="eastAsia" w:ascii="宋体" w:hAnsi="宋体" w:cs="宋体"/>
                <w:color w:val="auto"/>
                <w:szCs w:val="21"/>
                <w:highlight w:val="none"/>
                <w:lang w:eastAsia="zh-CN"/>
              </w:rPr>
              <w:t>建设或划定生态环境损害综合性修复区域</w:t>
            </w:r>
            <w:r>
              <w:rPr>
                <w:rFonts w:hint="eastAsia" w:ascii="宋体" w:hAnsi="宋体" w:cs="宋体"/>
                <w:color w:val="auto"/>
                <w:szCs w:val="21"/>
                <w:highlight w:val="none"/>
              </w:rPr>
              <w:t>。</w:t>
            </w:r>
          </w:p>
        </w:tc>
        <w:tc>
          <w:tcPr>
            <w:tcW w:w="1120" w:type="dxa"/>
            <w:tcBorders>
              <w:top w:val="single" w:color="auto" w:sz="4" w:space="0"/>
              <w:left w:val="nil"/>
              <w:bottom w:val="single" w:color="auto" w:sz="4" w:space="0"/>
              <w:right w:val="single" w:color="auto" w:sz="4" w:space="0"/>
            </w:tcBorders>
            <w:noWrap w:val="0"/>
            <w:vAlign w:val="center"/>
          </w:tcPr>
          <w:p>
            <w:pPr>
              <w:snapToGrid w:val="0"/>
              <w:jc w:val="both"/>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4224"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区检察院</w:t>
            </w:r>
          </w:p>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市规划自然资源委</w:t>
            </w:r>
            <w:r>
              <w:rPr>
                <w:rFonts w:hint="eastAsia" w:ascii="宋体" w:hAnsi="宋体" w:cs="宋体"/>
                <w:color w:val="auto"/>
                <w:kern w:val="0"/>
                <w:szCs w:val="21"/>
                <w:highlight w:val="none"/>
                <w:lang w:eastAsia="zh-CN" w:bidi="ar"/>
              </w:rPr>
              <w:t>房山分局</w:t>
            </w:r>
          </w:p>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园林绿化局</w:t>
            </w:r>
          </w:p>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农业农村局</w:t>
            </w:r>
          </w:p>
          <w:p>
            <w:pPr>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强化区域环境影响评价会商，推动京津冀生态环境分区管控协同机制建设。结合辖区实际选取典型生态环境管控单元开展重点攻关，提升辖区生态环境分区管控水平。协同做好跨区域生态环境信访投诉举报问题调查处理。</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4224"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hint="eastAsia" w:ascii="Calibri" w:hAnsi="Calibri"/>
                <w:color w:val="auto"/>
                <w:highlight w:val="none"/>
              </w:rPr>
            </w:pPr>
            <w:r>
              <w:rPr>
                <w:rFonts w:hint="eastAsia"/>
                <w:color w:val="auto"/>
                <w:highlight w:val="none"/>
                <w:lang w:eastAsia="zh-CN"/>
              </w:rPr>
              <w:t>区</w:t>
            </w:r>
            <w:r>
              <w:rPr>
                <w:rFonts w:hint="eastAsia"/>
                <w:color w:val="auto"/>
                <w:highlight w:val="none"/>
              </w:rPr>
              <w:t>生态环境局</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4621" w:type="dxa"/>
            <w:gridSpan w:val="8"/>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宋体" w:hAnsi="宋体" w:eastAsia="黑体" w:cs="宋体"/>
                <w:color w:val="auto"/>
                <w:kern w:val="0"/>
                <w:szCs w:val="21"/>
                <w:highlight w:val="none"/>
                <w:lang w:bidi="ar"/>
              </w:rPr>
            </w:pPr>
            <w:r>
              <w:rPr>
                <w:rFonts w:hint="eastAsia" w:ascii="黑体" w:hAnsi="黑体" w:eastAsia="黑体" w:cs="黑体"/>
                <w:color w:val="auto"/>
                <w:sz w:val="32"/>
                <w:szCs w:val="32"/>
                <w:highlight w:val="none"/>
              </w:rPr>
              <w:t>二、多元共治加快形成绿色生产生活方式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810" w:type="dxa"/>
            <w:tcBorders>
              <w:top w:val="single" w:color="auto" w:sz="4" w:space="0"/>
              <w:left w:val="single" w:color="auto" w:sz="4" w:space="0"/>
              <w:right w:val="single" w:color="auto" w:sz="4" w:space="0"/>
            </w:tcBorders>
            <w:noWrap w:val="0"/>
            <w:vAlign w:val="center"/>
          </w:tcPr>
          <w:p>
            <w:pPr>
              <w:adjustRightInd w:val="0"/>
              <w:snapToGrid w:val="0"/>
              <w:ind w:left="-105" w:leftChars="-50" w:right="-105" w:rightChars="-5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087" w:type="dxa"/>
            <w:tcBorders>
              <w:top w:val="single" w:color="auto" w:sz="4" w:space="0"/>
              <w:left w:val="nil"/>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提升生态环境监测监管能力</w:t>
            </w:r>
          </w:p>
        </w:tc>
        <w:tc>
          <w:tcPr>
            <w:tcW w:w="5362" w:type="dxa"/>
            <w:tcBorders>
              <w:top w:val="single" w:color="auto" w:sz="4" w:space="0"/>
              <w:left w:val="nil"/>
              <w:right w:val="single" w:color="auto" w:sz="4" w:space="0"/>
            </w:tcBorders>
            <w:noWrap w:val="0"/>
            <w:vAlign w:val="center"/>
          </w:tcPr>
          <w:p>
            <w:pPr>
              <w:snapToGrid w:val="0"/>
              <w:jc w:val="left"/>
              <w:rPr>
                <w:rFonts w:hint="eastAsia" w:ascii="宋体" w:hAnsi="宋体" w:cs="宋体"/>
                <w:color w:val="auto"/>
                <w:kern w:val="0"/>
                <w:szCs w:val="21"/>
                <w:highlight w:val="none"/>
                <w:lang w:bidi="ar"/>
              </w:rPr>
            </w:pPr>
            <w:r>
              <w:rPr>
                <w:rFonts w:hint="eastAsia" w:ascii="宋体" w:hAnsi="宋体" w:cs="宋体"/>
                <w:color w:val="auto"/>
                <w:szCs w:val="21"/>
                <w:highlight w:val="none"/>
                <w:lang w:bidi="ar"/>
              </w:rPr>
              <w:t>构建更加精准、高效的“天、空、地”三维立体监测体系</w:t>
            </w:r>
            <w:r>
              <w:rPr>
                <w:rFonts w:hint="eastAsia" w:ascii="宋体" w:hAnsi="宋体" w:cs="宋体"/>
                <w:color w:val="auto"/>
                <w:szCs w:val="21"/>
                <w:highlight w:val="none"/>
                <w:lang w:eastAsia="zh-CN" w:bidi="ar"/>
              </w:rPr>
              <w:t>，</w:t>
            </w:r>
            <w:r>
              <w:rPr>
                <w:rFonts w:hint="eastAsia" w:ascii="宋体" w:hAnsi="宋体" w:cs="宋体"/>
                <w:color w:val="auto"/>
                <w:kern w:val="0"/>
                <w:szCs w:val="21"/>
                <w:highlight w:val="none"/>
                <w:lang w:bidi="ar"/>
              </w:rPr>
              <w:t>稳步提升监测数智化水平。强化</w:t>
            </w:r>
            <w:r>
              <w:rPr>
                <w:rFonts w:hint="eastAsia" w:ascii="宋体" w:hAnsi="宋体" w:cs="宋体"/>
                <w:color w:val="auto"/>
                <w:szCs w:val="21"/>
                <w:highlight w:val="none"/>
              </w:rPr>
              <w:t>监管、监察、监测</w:t>
            </w:r>
            <w:r>
              <w:rPr>
                <w:rFonts w:hint="eastAsia" w:ascii="宋体" w:hAnsi="宋体" w:cs="宋体"/>
                <w:color w:val="auto"/>
                <w:kern w:val="0"/>
                <w:szCs w:val="21"/>
                <w:highlight w:val="none"/>
                <w:lang w:bidi="ar"/>
              </w:rPr>
              <w:t>“三监联动”大数据支撑，推动构建多要素多部门联动机制。</w:t>
            </w:r>
          </w:p>
          <w:p>
            <w:pPr>
              <w:snapToGrid w:val="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建设大气、水和噪声自动监测运维系统。</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区生态环境局</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市规划自然资源委</w:t>
            </w:r>
            <w:r>
              <w:rPr>
                <w:rFonts w:hint="eastAsia" w:ascii="宋体" w:hAnsi="宋体" w:eastAsia="宋体" w:cs="宋体"/>
                <w:color w:val="auto"/>
                <w:kern w:val="0"/>
                <w:szCs w:val="21"/>
                <w:highlight w:val="none"/>
                <w:lang w:val="en-US" w:eastAsia="zh-CN" w:bidi="ar"/>
              </w:rPr>
              <w:t>房山分局</w:t>
            </w:r>
          </w:p>
          <w:p>
            <w:pPr>
              <w:snapToGrid w:val="0"/>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住房城乡建设委</w:t>
            </w: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水务局</w:t>
            </w:r>
          </w:p>
          <w:p>
            <w:pPr>
              <w:snapToGrid w:val="0"/>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园林绿化局</w:t>
            </w:r>
          </w:p>
          <w:p>
            <w:pPr>
              <w:snapToGrid w:val="0"/>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农业农村局</w:t>
            </w:r>
          </w:p>
          <w:p>
            <w:pPr>
              <w:snapToGrid w:val="0"/>
              <w:jc w:val="center"/>
              <w:rPr>
                <w:rFonts w:hint="eastAsia" w:eastAsia="宋体"/>
                <w:color w:val="auto"/>
                <w:highlight w:val="none"/>
                <w:lang w:eastAsia="zh-CN"/>
              </w:rPr>
            </w:pPr>
            <w:r>
              <w:rPr>
                <w:rFonts w:hint="eastAsia" w:ascii="宋体" w:hAnsi="宋体" w:eastAsia="宋体" w:cs="宋体"/>
                <w:color w:val="auto"/>
                <w:kern w:val="0"/>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810" w:type="dxa"/>
            <w:vMerge w:val="restart"/>
            <w:tcBorders>
              <w:left w:val="single" w:color="auto" w:sz="4" w:space="0"/>
              <w:right w:val="single" w:color="auto" w:sz="4" w:space="0"/>
            </w:tcBorders>
            <w:noWrap w:val="0"/>
            <w:vAlign w:val="center"/>
          </w:tcPr>
          <w:p>
            <w:pPr>
              <w:adjustRightInd w:val="0"/>
              <w:snapToGrid w:val="0"/>
              <w:ind w:left="-105" w:leftChars="-50" w:right="-105" w:rightChars="-5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087" w:type="dxa"/>
            <w:vMerge w:val="restart"/>
            <w:tcBorders>
              <w:left w:val="nil"/>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提升生态环境监测监管能力</w:t>
            </w:r>
          </w:p>
        </w:tc>
        <w:tc>
          <w:tcPr>
            <w:tcW w:w="5362" w:type="dxa"/>
            <w:tcBorders>
              <w:top w:val="single" w:color="auto" w:sz="4" w:space="0"/>
              <w:left w:val="nil"/>
              <w:right w:val="single" w:color="auto" w:sz="4" w:space="0"/>
            </w:tcBorders>
            <w:noWrap w:val="0"/>
            <w:vAlign w:val="center"/>
          </w:tcPr>
          <w:p>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提升区级生态环境监测能力，推进实验室信息管理系统（LIMS）建设，落实检验检测机构资质认定要求。</w:t>
            </w:r>
          </w:p>
          <w:p>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完成生态环境监测特色站建设。提升视频监控、电力监控等污染源非接触式监测能力，完善污染源监测一张网，并与市生态环境局联网。</w:t>
            </w:r>
          </w:p>
          <w:p>
            <w:pPr>
              <w:widowControl/>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加大排污单位自行监测检查力度，</w:t>
            </w:r>
            <w:r>
              <w:rPr>
                <w:rFonts w:hint="eastAsia" w:ascii="宋体" w:hAnsi="宋体" w:cs="宋体"/>
                <w:color w:val="auto"/>
                <w:kern w:val="0"/>
                <w:szCs w:val="21"/>
                <w:highlight w:val="none"/>
                <w:lang w:val="en-US" w:eastAsia="zh-CN" w:bidi="ar"/>
              </w:rPr>
              <w:t>对辖区内不少于40％的排污许可重点单位和5％的简化管理单位开展</w:t>
            </w:r>
            <w:r>
              <w:rPr>
                <w:rFonts w:hint="eastAsia" w:ascii="宋体" w:hAnsi="宋体" w:cs="宋体"/>
                <w:color w:val="auto"/>
                <w:kern w:val="0"/>
                <w:szCs w:val="21"/>
                <w:highlight w:val="none"/>
                <w:lang w:bidi="ar"/>
              </w:rPr>
              <w:t>自行监测检查</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同步强化监测技术服务机构延伸检查。</w:t>
            </w:r>
          </w:p>
        </w:tc>
        <w:tc>
          <w:tcPr>
            <w:tcW w:w="1120" w:type="dxa"/>
            <w:tcBorders>
              <w:top w:val="single" w:color="auto" w:sz="4" w:space="0"/>
              <w:left w:val="nil"/>
              <w:right w:val="single" w:color="auto" w:sz="4" w:space="0"/>
            </w:tcBorders>
            <w:noWrap w:val="0"/>
            <w:vAlign w:val="center"/>
          </w:tcPr>
          <w:p>
            <w:pPr>
              <w:widowControl/>
              <w:adjustRightInd/>
              <w:snapToGrid w:val="0"/>
              <w:spacing w:line="240" w:lineRule="auto"/>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widowControl/>
              <w:autoSpaceDE/>
              <w:adjustRightInd/>
              <w:snapToGrid w:val="0"/>
              <w:spacing w:line="240" w:lineRule="auto"/>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0"/>
                <w:szCs w:val="21"/>
                <w:highlight w:val="none"/>
                <w:lang w:val="en-US" w:eastAsia="zh-CN" w:bidi="ar"/>
              </w:rPr>
              <w:t>区生态环境局</w:t>
            </w:r>
          </w:p>
        </w:tc>
        <w:tc>
          <w:tcPr>
            <w:tcW w:w="2018" w:type="dxa"/>
            <w:tcBorders>
              <w:top w:val="single" w:color="auto" w:sz="4" w:space="0"/>
              <w:left w:val="nil"/>
              <w:bottom w:val="single" w:color="auto" w:sz="4" w:space="0"/>
              <w:right w:val="single" w:color="auto" w:sz="4" w:space="0"/>
            </w:tcBorders>
            <w:noWrap w:val="0"/>
            <w:vAlign w:val="center"/>
          </w:tcPr>
          <w:p>
            <w:pPr>
              <w:autoSpaceDE/>
              <w:adjustRightInd/>
              <w:snapToGrid w:val="0"/>
              <w:spacing w:line="240" w:lineRule="auto"/>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10" w:type="dxa"/>
            <w:vMerge w:val="continue"/>
            <w:tcBorders>
              <w:left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p>
        </w:tc>
        <w:tc>
          <w:tcPr>
            <w:tcW w:w="5362" w:type="dxa"/>
            <w:tcBorders>
              <w:top w:val="single" w:color="auto" w:sz="4" w:space="0"/>
              <w:left w:val="nil"/>
              <w:right w:val="single" w:color="auto" w:sz="4" w:space="0"/>
            </w:tcBorders>
            <w:noWrap w:val="0"/>
            <w:vAlign w:val="center"/>
          </w:tcPr>
          <w:p>
            <w:pPr>
              <w:snapToGrid w:val="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推进部门联动，开展执法协作，强化行刑衔接。年度开展两轮次生态环境监测技术服务机构专项检查。</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2173"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市场监管局</w:t>
            </w:r>
          </w:p>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房山</w:t>
            </w:r>
            <w:r>
              <w:rPr>
                <w:rFonts w:hint="eastAsia" w:ascii="宋体" w:hAnsi="宋体" w:cs="宋体"/>
                <w:color w:val="auto"/>
                <w:kern w:val="0"/>
                <w:szCs w:val="21"/>
                <w:highlight w:val="none"/>
                <w:lang w:bidi="ar"/>
              </w:rPr>
              <w:t>公安</w:t>
            </w:r>
            <w:r>
              <w:rPr>
                <w:rFonts w:hint="eastAsia" w:ascii="宋体" w:hAnsi="宋体" w:cs="宋体"/>
                <w:color w:val="auto"/>
                <w:kern w:val="0"/>
                <w:szCs w:val="21"/>
                <w:highlight w:val="none"/>
                <w:lang w:eastAsia="zh-CN" w:bidi="ar"/>
              </w:rPr>
              <w:t>分</w:t>
            </w:r>
            <w:r>
              <w:rPr>
                <w:rFonts w:hint="eastAsia" w:ascii="宋体" w:hAnsi="宋体" w:cs="宋体"/>
                <w:color w:val="auto"/>
                <w:kern w:val="0"/>
                <w:szCs w:val="21"/>
                <w:highlight w:val="none"/>
                <w:lang w:bidi="ar"/>
              </w:rPr>
              <w:t>局</w:t>
            </w:r>
          </w:p>
        </w:tc>
        <w:tc>
          <w:tcPr>
            <w:tcW w:w="2051" w:type="dxa"/>
            <w:gridSpan w:val="2"/>
            <w:tcBorders>
              <w:top w:val="single" w:color="auto" w:sz="4" w:space="0"/>
              <w:left w:val="nil"/>
              <w:right w:val="single" w:color="auto" w:sz="4" w:space="0"/>
            </w:tcBorders>
            <w:noWrap w:val="0"/>
            <w:vAlign w:val="center"/>
          </w:tcPr>
          <w:p>
            <w:pPr>
              <w:snapToGrid w:val="0"/>
              <w:jc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各</w:t>
            </w:r>
            <w:r>
              <w:rPr>
                <w:rFonts w:hint="eastAsia" w:ascii="宋体" w:hAnsi="宋体" w:cs="宋体"/>
                <w:color w:val="auto"/>
                <w:kern w:val="0"/>
                <w:szCs w:val="21"/>
                <w:highlight w:val="none"/>
                <w:lang w:eastAsia="zh-CN" w:bidi="ar"/>
              </w:rPr>
              <w:t>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0" w:type="dxa"/>
            <w:vMerge w:val="continue"/>
            <w:tcBorders>
              <w:left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p>
        </w:tc>
        <w:tc>
          <w:tcPr>
            <w:tcW w:w="5362" w:type="dxa"/>
            <w:tcBorders>
              <w:top w:val="single" w:color="auto" w:sz="4" w:space="0"/>
              <w:left w:val="nil"/>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加快形成智慧执法体系，严格规范现场执法检查，</w:t>
            </w:r>
            <w:r>
              <w:rPr>
                <w:rFonts w:hint="eastAsia" w:ascii="宋体" w:hAnsi="宋体" w:cs="宋体"/>
                <w:color w:val="auto"/>
                <w:szCs w:val="21"/>
                <w:highlight w:val="none"/>
                <w:lang w:eastAsia="zh-CN"/>
              </w:rPr>
              <w:t>依托</w:t>
            </w:r>
            <w:r>
              <w:rPr>
                <w:rFonts w:hint="eastAsia" w:ascii="宋体" w:hAnsi="宋体" w:cs="宋体"/>
                <w:color w:val="auto"/>
                <w:szCs w:val="21"/>
                <w:highlight w:val="none"/>
              </w:rPr>
              <w:t>“三监联动”工作机制，强化非现场执法检查，坚持包容审慎，持续提升执法效能。</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4224" w:type="dxa"/>
            <w:gridSpan w:val="3"/>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10" w:type="dxa"/>
            <w:vMerge w:val="restart"/>
            <w:tcBorders>
              <w:top w:val="single" w:color="auto" w:sz="4" w:space="0"/>
              <w:left w:val="single" w:color="auto" w:sz="4" w:space="0"/>
              <w:right w:val="single" w:color="auto" w:sz="4" w:space="0"/>
            </w:tcBorders>
            <w:noWrap w:val="0"/>
            <w:vAlign w:val="center"/>
          </w:tcPr>
          <w:p>
            <w:pPr>
              <w:adjustRightInd w:val="0"/>
              <w:snapToGrid w:val="0"/>
              <w:ind w:left="-105" w:leftChars="-50" w:right="-105" w:rightChars="-5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1087" w:type="dxa"/>
            <w:vMerge w:val="restart"/>
            <w:tcBorders>
              <w:top w:val="single" w:color="auto" w:sz="4" w:space="0"/>
              <w:left w:val="nil"/>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探索噪声多元治理新模式</w:t>
            </w:r>
          </w:p>
        </w:tc>
        <w:tc>
          <w:tcPr>
            <w:tcW w:w="5362" w:type="dxa"/>
            <w:tcBorders>
              <w:top w:val="single" w:color="auto" w:sz="4" w:space="0"/>
              <w:left w:val="nil"/>
              <w:right w:val="single" w:color="auto" w:sz="4" w:space="0"/>
            </w:tcBorders>
            <w:noWrap w:val="0"/>
            <w:vAlign w:val="center"/>
          </w:tcPr>
          <w:p>
            <w:pPr>
              <w:snapToGrid w:val="0"/>
              <w:spacing w:line="260" w:lineRule="exact"/>
              <w:rPr>
                <w:rFonts w:hint="eastAsia" w:ascii="宋体" w:hAnsi="宋体" w:cs="宋体"/>
                <w:color w:val="auto"/>
                <w:szCs w:val="21"/>
                <w:highlight w:val="none"/>
              </w:rPr>
            </w:pPr>
            <w:r>
              <w:rPr>
                <w:rFonts w:hint="eastAsia" w:ascii="宋体" w:hAnsi="宋体" w:cs="宋体"/>
                <w:color w:val="auto"/>
                <w:szCs w:val="21"/>
                <w:highlight w:val="none"/>
              </w:rPr>
              <w:t>全力巩固声环境质量改善成效，国控站点功能区声环境质量夜间达标率达到国家考核要求。</w:t>
            </w:r>
          </w:p>
        </w:tc>
        <w:tc>
          <w:tcPr>
            <w:tcW w:w="1120" w:type="dxa"/>
            <w:tcBorders>
              <w:top w:val="single" w:color="auto" w:sz="4" w:space="0"/>
              <w:left w:val="nil"/>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4224" w:type="dxa"/>
            <w:gridSpan w:val="3"/>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区生态环境局</w:t>
            </w:r>
          </w:p>
        </w:tc>
        <w:tc>
          <w:tcPr>
            <w:tcW w:w="2018" w:type="dxa"/>
            <w:tcBorders>
              <w:top w:val="single" w:color="auto" w:sz="4" w:space="0"/>
              <w:left w:val="nil"/>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lang w:eastAsia="zh-CN"/>
              </w:rPr>
              <w:t>拱辰街道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10" w:type="dxa"/>
            <w:vMerge w:val="continue"/>
            <w:tcBorders>
              <w:left w:val="single" w:color="auto" w:sz="4" w:space="0"/>
              <w:right w:val="single" w:color="auto" w:sz="4" w:space="0"/>
            </w:tcBorders>
            <w:noWrap w:val="0"/>
            <w:vAlign w:val="center"/>
          </w:tcPr>
          <w:p>
            <w:pPr>
              <w:widowControl/>
              <w:snapToGrid w:val="0"/>
              <w:ind w:left="-105" w:leftChars="-50" w:right="-105" w:rightChars="-50"/>
              <w:jc w:val="center"/>
              <w:rPr>
                <w:rFonts w:ascii="宋体" w:hAnsi="宋体" w:cs="宋体"/>
                <w:color w:val="auto"/>
                <w:kern w:val="0"/>
                <w:szCs w:val="21"/>
                <w:highlight w:val="none"/>
              </w:rPr>
            </w:pPr>
          </w:p>
        </w:tc>
        <w:tc>
          <w:tcPr>
            <w:tcW w:w="1087" w:type="dxa"/>
            <w:vMerge w:val="continue"/>
            <w:tcBorders>
              <w:left w:val="nil"/>
              <w:right w:val="single" w:color="auto" w:sz="4" w:space="0"/>
            </w:tcBorders>
            <w:noWrap w:val="0"/>
            <w:vAlign w:val="center"/>
          </w:tcPr>
          <w:p>
            <w:pPr>
              <w:widowControl/>
              <w:tabs>
                <w:tab w:val="left" w:pos="1646"/>
              </w:tabs>
              <w:jc w:val="center"/>
              <w:textAlignment w:val="center"/>
              <w:rPr>
                <w:rFonts w:hint="eastAsia" w:ascii="宋体" w:hAnsi="宋体" w:cs="宋体"/>
                <w:color w:val="auto"/>
                <w:kern w:val="0"/>
                <w:szCs w:val="21"/>
                <w:highlight w:val="none"/>
                <w:lang w:bidi="ar"/>
              </w:rPr>
            </w:pPr>
          </w:p>
        </w:tc>
        <w:tc>
          <w:tcPr>
            <w:tcW w:w="5362" w:type="dxa"/>
            <w:tcBorders>
              <w:top w:val="single" w:color="auto" w:sz="4" w:space="0"/>
              <w:left w:val="nil"/>
              <w:right w:val="single" w:color="auto" w:sz="4" w:space="0"/>
            </w:tcBorders>
            <w:noWrap w:val="0"/>
            <w:vAlign w:val="center"/>
          </w:tcPr>
          <w:p>
            <w:pPr>
              <w:widowControl/>
              <w:tabs>
                <w:tab w:val="left" w:pos="1646"/>
              </w:tabs>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启动噪声敏感建筑物集中区域划定工作。依法将以用于居住、科学研究、医疗卫生、文化教育、机关团体办公、社会福利等的建筑物为主的区域，划定为噪声敏感建筑物集中区域。</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adjustRightInd w:val="0"/>
              <w:snapToGrid w:val="0"/>
              <w:spacing w:line="240" w:lineRule="auto"/>
              <w:ind w:left="-105" w:leftChars="-50" w:right="-105" w:rightChars="-50"/>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区生态环境局</w:t>
            </w:r>
          </w:p>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eastAsia="宋体" w:cs="宋体"/>
                <w:color w:val="auto"/>
                <w:kern w:val="0"/>
                <w:szCs w:val="21"/>
                <w:highlight w:val="none"/>
              </w:rPr>
              <w:t>市规划自然资源委</w:t>
            </w:r>
            <w:r>
              <w:rPr>
                <w:rFonts w:hint="eastAsia" w:ascii="宋体" w:hAnsi="宋体" w:eastAsia="宋体" w:cs="宋体"/>
                <w:color w:val="auto"/>
                <w:kern w:val="0"/>
                <w:szCs w:val="21"/>
                <w:highlight w:val="none"/>
                <w:lang w:val="en-US" w:eastAsia="zh-CN"/>
              </w:rPr>
              <w:t>房山分局</w:t>
            </w:r>
          </w:p>
        </w:tc>
        <w:tc>
          <w:tcPr>
            <w:tcW w:w="201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65" w:rightChars="-31"/>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p>
        </w:tc>
        <w:tc>
          <w:tcPr>
            <w:tcW w:w="5362" w:type="dxa"/>
            <w:tcBorders>
              <w:top w:val="single" w:color="auto" w:sz="4" w:space="0"/>
              <w:left w:val="nil"/>
              <w:right w:val="single" w:color="auto" w:sz="4" w:space="0"/>
            </w:tcBorders>
            <w:noWrap w:val="0"/>
            <w:vAlign w:val="center"/>
          </w:tcPr>
          <w:p>
            <w:pPr>
              <w:widowControl/>
              <w:tabs>
                <w:tab w:val="left" w:pos="1646"/>
              </w:tabs>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指导基层自治组织及时劝阻、调解社会生活噪声扰民行为。结合实际开展宁静小区建设，引导噪声治理从“被动防控”向“主动引导”转型，形成可复制可推广的社会共治经验。</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widowControl/>
              <w:snapToGrid w:val="0"/>
              <w:spacing w:line="260" w:lineRule="exact"/>
              <w:ind w:right="-65" w:rightChars="-31"/>
              <w:jc w:val="center"/>
              <w:textAlignment w:val="auto"/>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区生态环境局</w:t>
            </w:r>
          </w:p>
          <w:p>
            <w:pPr>
              <w:snapToGrid w:val="0"/>
              <w:spacing w:line="260" w:lineRule="exact"/>
              <w:ind w:right="-65" w:rightChars="-31"/>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房山公安分局</w:t>
            </w:r>
          </w:p>
          <w:p>
            <w:pPr>
              <w:snapToGrid w:val="0"/>
              <w:spacing w:line="260" w:lineRule="exact"/>
              <w:ind w:right="-65" w:rightChars="-31"/>
              <w:jc w:val="center"/>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各乡镇（街道）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65" w:rightChars="-31"/>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10" w:type="dxa"/>
            <w:vMerge w:val="continue"/>
            <w:tcBorders>
              <w:left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87" w:type="dxa"/>
            <w:vMerge w:val="continue"/>
            <w:tcBorders>
              <w:left w:val="nil"/>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5362" w:type="dxa"/>
            <w:tcBorders>
              <w:top w:val="single" w:color="auto" w:sz="4" w:space="0"/>
              <w:left w:val="nil"/>
              <w:right w:val="single" w:color="auto" w:sz="4" w:space="0"/>
            </w:tcBorders>
            <w:noWrap w:val="0"/>
            <w:vAlign w:val="center"/>
          </w:tcPr>
          <w:p>
            <w:pPr>
              <w:widowControl/>
              <w:tabs>
                <w:tab w:val="left" w:pos="1646"/>
              </w:tabs>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组织实施</w:t>
            </w:r>
            <w:r>
              <w:rPr>
                <w:rFonts w:hint="eastAsia" w:ascii="宋体" w:hAnsi="宋体" w:cs="宋体"/>
                <w:color w:val="auto"/>
                <w:kern w:val="0"/>
                <w:szCs w:val="21"/>
                <w:highlight w:val="none"/>
                <w:lang w:eastAsia="zh-CN" w:bidi="ar"/>
              </w:rPr>
              <w:t>8</w:t>
            </w:r>
            <w:r>
              <w:rPr>
                <w:rFonts w:hint="eastAsia" w:ascii="宋体" w:hAnsi="宋体" w:cs="宋体"/>
                <w:color w:val="auto"/>
                <w:kern w:val="0"/>
                <w:szCs w:val="21"/>
                <w:highlight w:val="none"/>
                <w:lang w:bidi="ar"/>
              </w:rPr>
              <w:t>项重点点位固定设备噪声治理。</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区</w:t>
            </w:r>
            <w:r>
              <w:rPr>
                <w:rFonts w:hint="eastAsia" w:ascii="宋体" w:hAnsi="宋体" w:cs="宋体"/>
                <w:color w:val="auto"/>
                <w:kern w:val="0"/>
                <w:szCs w:val="21"/>
                <w:highlight w:val="none"/>
              </w:rPr>
              <w:t>生态环境局</w:t>
            </w:r>
          </w:p>
        </w:tc>
        <w:tc>
          <w:tcPr>
            <w:tcW w:w="2018" w:type="dxa"/>
            <w:tcBorders>
              <w:top w:val="single" w:color="auto" w:sz="4" w:space="0"/>
              <w:left w:val="nil"/>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p>
        </w:tc>
        <w:tc>
          <w:tcPr>
            <w:tcW w:w="5362" w:type="dxa"/>
            <w:tcBorders>
              <w:top w:val="single" w:color="auto" w:sz="4" w:space="0"/>
              <w:left w:val="nil"/>
              <w:right w:val="single" w:color="auto" w:sz="4" w:space="0"/>
            </w:tcBorders>
            <w:noWrap w:val="0"/>
            <w:vAlign w:val="center"/>
          </w:tcPr>
          <w:p>
            <w:pPr>
              <w:widowControl/>
              <w:tabs>
                <w:tab w:val="left" w:pos="1646"/>
              </w:tabs>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加大夜间施工证明服务指导力度；对未办理夜间施工许可违法夜间施工的工程项目加大查处力度。组织实施</w:t>
            </w:r>
            <w:r>
              <w:rPr>
                <w:rFonts w:hint="eastAsia" w:ascii="宋体" w:hAnsi="宋体" w:cs="宋体"/>
                <w:color w:val="auto"/>
                <w:kern w:val="0"/>
                <w:szCs w:val="21"/>
                <w:highlight w:val="none"/>
                <w:lang w:eastAsia="zh-CN" w:bidi="ar"/>
              </w:rPr>
              <w:t>2</w:t>
            </w:r>
            <w:r>
              <w:rPr>
                <w:rFonts w:hint="eastAsia" w:ascii="宋体" w:hAnsi="宋体" w:cs="宋体"/>
                <w:color w:val="auto"/>
                <w:kern w:val="0"/>
                <w:szCs w:val="21"/>
                <w:highlight w:val="none"/>
                <w:lang w:bidi="ar"/>
              </w:rPr>
              <w:t>项重点点位施工噪声治理。</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区</w:t>
            </w:r>
            <w:r>
              <w:rPr>
                <w:rFonts w:hint="eastAsia" w:ascii="宋体" w:hAnsi="宋体" w:cs="宋体"/>
                <w:color w:val="auto"/>
                <w:kern w:val="0"/>
                <w:szCs w:val="21"/>
                <w:highlight w:val="none"/>
              </w:rPr>
              <w:t>住房城乡建设委</w:t>
            </w:r>
          </w:p>
          <w:p>
            <w:pPr>
              <w:widowControl/>
              <w:snapToGrid/>
              <w:ind w:right="0" w:rightChars="0"/>
              <w:jc w:val="center"/>
              <w:textAlignment w:val="center"/>
              <w:rPr>
                <w:rFonts w:hint="eastAsia" w:ascii="宋体" w:hAnsi="宋体" w:cs="宋体"/>
                <w:color w:val="auto"/>
                <w:szCs w:val="21"/>
                <w:highlight w:val="none"/>
              </w:rPr>
            </w:pPr>
            <w:r>
              <w:rPr>
                <w:rFonts w:hint="default" w:ascii="宋体" w:hAnsi="宋体" w:eastAsia="宋体" w:cs="宋体"/>
                <w:color w:val="auto"/>
                <w:szCs w:val="21"/>
                <w:highlight w:val="none"/>
                <w:lang w:eastAsia="zh-CN"/>
              </w:rPr>
              <w:t>各乡镇（街道）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65" w:rightChars="-31"/>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区</w:t>
            </w:r>
            <w:r>
              <w:rPr>
                <w:rFonts w:hint="eastAsia" w:ascii="宋体" w:hAnsi="宋体" w:cs="宋体"/>
                <w:color w:val="auto"/>
                <w:szCs w:val="21"/>
                <w:highlight w:val="none"/>
              </w:rPr>
              <w:t>生态环境局</w:t>
            </w:r>
          </w:p>
          <w:p>
            <w:pPr>
              <w:widowControl/>
              <w:jc w:val="center"/>
              <w:textAlignment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0" w:type="dxa"/>
            <w:vMerge w:val="restart"/>
            <w:tcBorders>
              <w:left w:val="single" w:color="auto" w:sz="4" w:space="0"/>
              <w:right w:val="single" w:color="auto" w:sz="4" w:space="0"/>
            </w:tcBorders>
            <w:noWrap w:val="0"/>
            <w:vAlign w:val="center"/>
          </w:tcPr>
          <w:p>
            <w:pPr>
              <w:widowControl/>
              <w:snapToGrid w:val="0"/>
              <w:ind w:left="-105" w:leftChars="-50" w:right="-105" w:rightChars="-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1087" w:type="dxa"/>
            <w:vMerge w:val="restart"/>
            <w:tcBorders>
              <w:left w:val="nil"/>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探索噪声多元治理新模式</w:t>
            </w:r>
          </w:p>
        </w:tc>
        <w:tc>
          <w:tcPr>
            <w:tcW w:w="5362" w:type="dxa"/>
            <w:tcBorders>
              <w:top w:val="single" w:color="auto" w:sz="4" w:space="0"/>
              <w:left w:val="nil"/>
              <w:right w:val="single" w:color="auto" w:sz="4" w:space="0"/>
            </w:tcBorders>
            <w:noWrap w:val="0"/>
            <w:vAlign w:val="center"/>
          </w:tcPr>
          <w:p>
            <w:pPr>
              <w:widowControl/>
              <w:tabs>
                <w:tab w:val="left" w:pos="1646"/>
              </w:tabs>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综合考虑交通噪声污染程度、受影响居民数量、隔声屏障安装条件等情况，制定交通噪声缓解年度治理计划，组织实施</w:t>
            </w:r>
            <w:r>
              <w:rPr>
                <w:rFonts w:hint="eastAsia" w:ascii="宋体" w:hAnsi="宋体" w:cs="宋体"/>
                <w:color w:val="auto"/>
                <w:kern w:val="0"/>
                <w:szCs w:val="21"/>
                <w:highlight w:val="none"/>
                <w:lang w:val="en-US" w:eastAsia="zh-CN" w:bidi="ar"/>
              </w:rPr>
              <w:t>1项</w:t>
            </w:r>
            <w:r>
              <w:rPr>
                <w:rFonts w:hint="eastAsia" w:ascii="宋体" w:hAnsi="宋体" w:cs="宋体"/>
                <w:color w:val="auto"/>
                <w:kern w:val="0"/>
                <w:szCs w:val="21"/>
                <w:highlight w:val="none"/>
                <w:lang w:bidi="ar"/>
              </w:rPr>
              <w:t>重点路段交通噪声治理。确需设置道路声屏障的，按照城市家具联席会议制度要求组织实施。</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widowControl/>
              <w:adjustRightInd w:val="0"/>
              <w:snapToGrid w:val="0"/>
              <w:spacing w:line="240" w:lineRule="auto"/>
              <w:ind w:left="-105" w:leftChars="-50" w:right="-105" w:rightChars="-50"/>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区交通局</w:t>
            </w:r>
          </w:p>
          <w:p>
            <w:pPr>
              <w:widowControl/>
              <w:adjustRightInd w:val="0"/>
              <w:snapToGrid w:val="0"/>
              <w:ind w:left="-105" w:leftChars="-50" w:right="-105" w:rightChars="-50"/>
              <w:jc w:val="center"/>
              <w:rPr>
                <w:rFonts w:hint="eastAsia" w:ascii="宋体" w:hAnsi="宋体" w:cs="宋体"/>
                <w:color w:val="auto"/>
                <w:szCs w:val="21"/>
                <w:highlight w:val="none"/>
              </w:rPr>
            </w:pPr>
          </w:p>
        </w:tc>
        <w:tc>
          <w:tcPr>
            <w:tcW w:w="201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区</w:t>
            </w:r>
            <w:r>
              <w:rPr>
                <w:rFonts w:hint="eastAsia" w:ascii="宋体" w:hAnsi="宋体" w:cs="宋体"/>
                <w:color w:val="auto"/>
                <w:szCs w:val="21"/>
                <w:highlight w:val="none"/>
              </w:rPr>
              <w:t>住房城乡建设委</w:t>
            </w:r>
          </w:p>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区</w:t>
            </w:r>
            <w:r>
              <w:rPr>
                <w:rFonts w:hint="eastAsia" w:ascii="宋体" w:hAnsi="宋体" w:cs="宋体"/>
                <w:color w:val="auto"/>
                <w:kern w:val="0"/>
                <w:szCs w:val="21"/>
                <w:highlight w:val="none"/>
              </w:rPr>
              <w:t>城市管理委</w:t>
            </w:r>
          </w:p>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房山公安分局</w:t>
            </w:r>
          </w:p>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区</w:t>
            </w:r>
            <w:r>
              <w:rPr>
                <w:rFonts w:hint="eastAsia" w:ascii="宋体" w:hAnsi="宋体" w:cs="宋体"/>
                <w:color w:val="auto"/>
                <w:szCs w:val="21"/>
                <w:highlight w:val="none"/>
              </w:rPr>
              <w:t>生态环境局</w:t>
            </w:r>
          </w:p>
          <w:p>
            <w:pPr>
              <w:widowControl/>
              <w:jc w:val="center"/>
              <w:textAlignment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p>
        </w:tc>
        <w:tc>
          <w:tcPr>
            <w:tcW w:w="5362" w:type="dxa"/>
            <w:tcBorders>
              <w:top w:val="single" w:color="auto" w:sz="4" w:space="0"/>
              <w:left w:val="nil"/>
              <w:right w:val="single" w:color="auto" w:sz="4" w:space="0"/>
            </w:tcBorders>
            <w:noWrap w:val="0"/>
            <w:vAlign w:val="center"/>
          </w:tcPr>
          <w:p>
            <w:pPr>
              <w:widowControl/>
              <w:tabs>
                <w:tab w:val="left" w:pos="1646"/>
              </w:tabs>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组织实施</w:t>
            </w:r>
            <w:r>
              <w:rPr>
                <w:rFonts w:hint="eastAsia" w:ascii="宋体" w:hAnsi="宋体" w:cs="宋体"/>
                <w:color w:val="auto"/>
                <w:kern w:val="0"/>
                <w:szCs w:val="21"/>
                <w:highlight w:val="none"/>
                <w:lang w:eastAsia="zh-CN" w:bidi="ar"/>
              </w:rPr>
              <w:t>1</w:t>
            </w:r>
            <w:r>
              <w:rPr>
                <w:rFonts w:hint="eastAsia" w:ascii="宋体" w:hAnsi="宋体" w:cs="宋体"/>
                <w:color w:val="auto"/>
                <w:kern w:val="0"/>
                <w:szCs w:val="21"/>
                <w:highlight w:val="none"/>
                <w:lang w:bidi="ar"/>
              </w:rPr>
              <w:t>项重点点位公共场所噪声治理。</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widowControl/>
              <w:snapToGrid w:val="0"/>
              <w:spacing w:line="260" w:lineRule="exact"/>
              <w:ind w:right="-65" w:rightChars="-31"/>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房山公安分局</w:t>
            </w:r>
          </w:p>
          <w:p>
            <w:pPr>
              <w:widowControl/>
              <w:snapToGrid w:val="0"/>
              <w:spacing w:line="260" w:lineRule="exact"/>
              <w:ind w:right="-65" w:rightChars="-31"/>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区</w:t>
            </w:r>
            <w:r>
              <w:rPr>
                <w:rFonts w:hint="eastAsia" w:ascii="宋体" w:hAnsi="宋体" w:cs="宋体"/>
                <w:color w:val="auto"/>
                <w:kern w:val="0"/>
                <w:szCs w:val="21"/>
                <w:highlight w:val="none"/>
              </w:rPr>
              <w:t>园林绿化局</w:t>
            </w:r>
          </w:p>
        </w:tc>
        <w:tc>
          <w:tcPr>
            <w:tcW w:w="201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65" w:rightChars="-31"/>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区</w:t>
            </w:r>
            <w:r>
              <w:rPr>
                <w:rFonts w:hint="eastAsia" w:ascii="宋体" w:hAnsi="宋体" w:cs="宋体"/>
                <w:color w:val="auto"/>
                <w:szCs w:val="21"/>
                <w:highlight w:val="none"/>
              </w:rPr>
              <w:t>生态环境局</w:t>
            </w:r>
          </w:p>
          <w:p>
            <w:pPr>
              <w:widowControl/>
              <w:jc w:val="center"/>
              <w:textAlignment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810" w:type="dxa"/>
            <w:vMerge w:val="continue"/>
            <w:tcBorders>
              <w:left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87" w:type="dxa"/>
            <w:vMerge w:val="continue"/>
            <w:tcBorders>
              <w:left w:val="nil"/>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rPr>
            </w:pPr>
          </w:p>
        </w:tc>
        <w:tc>
          <w:tcPr>
            <w:tcW w:w="5362" w:type="dxa"/>
            <w:tcBorders>
              <w:top w:val="single" w:color="auto" w:sz="4" w:space="0"/>
              <w:left w:val="nil"/>
              <w:right w:val="single" w:color="auto" w:sz="4" w:space="0"/>
            </w:tcBorders>
            <w:noWrap w:val="0"/>
            <w:vAlign w:val="center"/>
          </w:tcPr>
          <w:p>
            <w:pPr>
              <w:widowControl/>
              <w:tabs>
                <w:tab w:val="left" w:pos="1646"/>
              </w:tabs>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系统推进公园娱乐、健身等活动噪声治理，指导公园管理单位落实公园噪声治理的主体责任，强化公园噪声管控。</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区</w:t>
            </w:r>
            <w:r>
              <w:rPr>
                <w:rFonts w:hint="eastAsia" w:ascii="宋体" w:hAnsi="宋体" w:cs="宋体"/>
                <w:color w:val="auto"/>
                <w:kern w:val="0"/>
                <w:szCs w:val="21"/>
                <w:highlight w:val="none"/>
              </w:rPr>
              <w:t>园林绿化局</w:t>
            </w:r>
          </w:p>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房山公安分局</w:t>
            </w:r>
          </w:p>
        </w:tc>
        <w:tc>
          <w:tcPr>
            <w:tcW w:w="2018" w:type="dxa"/>
            <w:tcBorders>
              <w:top w:val="single" w:color="auto" w:sz="4" w:space="0"/>
              <w:left w:val="nil"/>
              <w:bottom w:val="single" w:color="auto" w:sz="4" w:space="0"/>
              <w:right w:val="single" w:color="auto" w:sz="4" w:space="0"/>
            </w:tcBorders>
            <w:noWrap w:val="0"/>
            <w:vAlign w:val="center"/>
          </w:tcPr>
          <w:p>
            <w:pPr>
              <w:rPr>
                <w:color w:val="auto"/>
                <w:highlight w:val="none"/>
              </w:rPr>
            </w:pPr>
            <w:r>
              <w:rPr>
                <w:rFonts w:hint="eastAsia" w:ascii="宋体" w:hAnsi="宋体" w:cs="宋体"/>
                <w:color w:val="auto"/>
                <w:szCs w:val="21"/>
                <w:highlight w:val="none"/>
                <w:lang w:val="en-US" w:eastAsia="zh-CN"/>
              </w:rPr>
              <w:t>区</w:t>
            </w:r>
            <w:r>
              <w:rPr>
                <w:rFonts w:hint="eastAsia" w:ascii="宋体" w:hAnsi="宋体" w:cs="宋体"/>
                <w:color w:val="auto"/>
                <w:szCs w:val="21"/>
                <w:highlight w:val="none"/>
              </w:rPr>
              <w:t>生态环境局</w:t>
            </w:r>
          </w:p>
          <w:p>
            <w:pPr>
              <w:widowControl/>
              <w:jc w:val="center"/>
              <w:textAlignment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p>
        </w:tc>
        <w:tc>
          <w:tcPr>
            <w:tcW w:w="5362" w:type="dxa"/>
            <w:tcBorders>
              <w:top w:val="single" w:color="auto" w:sz="4" w:space="0"/>
              <w:left w:val="nil"/>
              <w:right w:val="single" w:color="auto" w:sz="4" w:space="0"/>
            </w:tcBorders>
            <w:noWrap w:val="0"/>
            <w:vAlign w:val="center"/>
          </w:tcPr>
          <w:p>
            <w:pPr>
              <w:widowControl/>
              <w:tabs>
                <w:tab w:val="left" w:pos="1646"/>
              </w:tabs>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强化校园广播噪声扰民问题处置统筹力度，指导推动中小学校、幼儿园依托定向扬声技术减少广播噪声扰民影响，改善校园周边声环境质量。</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区</w:t>
            </w:r>
            <w:r>
              <w:rPr>
                <w:rFonts w:hint="eastAsia" w:ascii="宋体" w:hAnsi="宋体" w:cs="宋体"/>
                <w:color w:val="auto"/>
                <w:kern w:val="0"/>
                <w:szCs w:val="21"/>
                <w:highlight w:val="none"/>
              </w:rPr>
              <w:t>教委</w:t>
            </w:r>
          </w:p>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区</w:t>
            </w:r>
            <w:r>
              <w:rPr>
                <w:rFonts w:hint="eastAsia" w:ascii="宋体" w:hAnsi="宋体" w:cs="宋体"/>
                <w:color w:val="auto"/>
                <w:szCs w:val="21"/>
                <w:highlight w:val="none"/>
              </w:rPr>
              <w:t>生态环境局</w:t>
            </w:r>
          </w:p>
        </w:tc>
        <w:tc>
          <w:tcPr>
            <w:tcW w:w="201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房山公安分局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810" w:type="dxa"/>
            <w:tcBorders>
              <w:left w:val="single" w:color="auto" w:sz="4" w:space="0"/>
              <w:right w:val="single" w:color="auto" w:sz="4" w:space="0"/>
            </w:tcBorders>
            <w:noWrap w:val="0"/>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1087" w:type="dxa"/>
            <w:tcBorders>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深化生态环境接诉即办“管家”机制</w:t>
            </w:r>
          </w:p>
        </w:tc>
        <w:tc>
          <w:tcPr>
            <w:tcW w:w="5362" w:type="dxa"/>
            <w:tcBorders>
              <w:top w:val="single" w:color="auto" w:sz="4" w:space="0"/>
              <w:left w:val="nil"/>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推动信访工作法治化，依法分类办理生态环境类诉求。畅通市民诉求表达渠道，倡导市民参与生态环境保护监督。加强接诉即办数据归集和深度分析，研判信访诉求趋势，加强源头预防。</w:t>
            </w:r>
          </w:p>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深化生态环境接诉即办“管家”机制，加强行业统筹，着力解决好市民反映的油烟、噪声等共性问题。</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2173"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color w:val="auto"/>
                <w:highlight w:val="none"/>
                <w:lang w:eastAsia="zh-CN"/>
              </w:rPr>
              <w:t>区</w:t>
            </w:r>
            <w:r>
              <w:rPr>
                <w:rFonts w:hint="eastAsia"/>
                <w:color w:val="auto"/>
                <w:highlight w:val="none"/>
              </w:rPr>
              <w:t>生态环境局</w:t>
            </w:r>
          </w:p>
        </w:tc>
        <w:tc>
          <w:tcPr>
            <w:tcW w:w="2051" w:type="dxa"/>
            <w:gridSpan w:val="2"/>
            <w:tcBorders>
              <w:top w:val="single" w:color="auto" w:sz="4" w:space="0"/>
              <w:left w:val="nil"/>
              <w:right w:val="single" w:color="auto" w:sz="4" w:space="0"/>
            </w:tcBorders>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各乡镇（街道）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区城市管理指挥中心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10" w:type="dxa"/>
            <w:vMerge w:val="restart"/>
            <w:tcBorders>
              <w:left w:val="single" w:color="auto" w:sz="4" w:space="0"/>
              <w:right w:val="single" w:color="auto" w:sz="4" w:space="0"/>
            </w:tcBorders>
            <w:noWrap w:val="0"/>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087" w:type="dxa"/>
            <w:vMerge w:val="restart"/>
            <w:tcBorders>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引导企业落实生态环境保护主体责任</w:t>
            </w:r>
          </w:p>
        </w:tc>
        <w:tc>
          <w:tcPr>
            <w:tcW w:w="5362" w:type="dxa"/>
            <w:tcBorders>
              <w:top w:val="single" w:color="auto" w:sz="4" w:space="0"/>
              <w:left w:val="nil"/>
              <w:right w:val="single" w:color="auto" w:sz="4" w:space="0"/>
            </w:tcBorders>
            <w:noWrap w:val="0"/>
            <w:vAlign w:val="center"/>
          </w:tcPr>
          <w:p>
            <w:pPr>
              <w:widowControl/>
              <w:jc w:val="left"/>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鼓励</w:t>
            </w:r>
            <w:r>
              <w:rPr>
                <w:rFonts w:hint="eastAsia" w:ascii="宋体" w:hAnsi="宋体" w:cs="宋体"/>
                <w:color w:val="auto"/>
                <w:kern w:val="0"/>
                <w:szCs w:val="21"/>
                <w:highlight w:val="none"/>
                <w:lang w:bidi="ar"/>
              </w:rPr>
              <w:t>企业</w:t>
            </w:r>
            <w:r>
              <w:rPr>
                <w:rFonts w:hint="eastAsia" w:ascii="宋体" w:hAnsi="宋体" w:cs="宋体"/>
                <w:color w:val="auto"/>
                <w:kern w:val="0"/>
                <w:szCs w:val="21"/>
                <w:highlight w:val="none"/>
                <w:lang w:eastAsia="zh-CN" w:bidi="ar"/>
              </w:rPr>
              <w:t>开展节能减碳、污染治理先进技术应用</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eastAsia="zh-CN" w:bidi="ar"/>
              </w:rPr>
              <w:t>提升能效、水效、污染物和碳排放绩效。</w:t>
            </w:r>
            <w:r>
              <w:rPr>
                <w:rFonts w:hint="eastAsia" w:ascii="宋体" w:hAnsi="宋体" w:cs="宋体"/>
                <w:color w:val="auto"/>
                <w:kern w:val="0"/>
                <w:szCs w:val="21"/>
                <w:highlight w:val="none"/>
                <w:lang w:bidi="ar"/>
              </w:rPr>
              <w:t>支持企业进行ESG信息披露，推动环保设施向公众开放</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提高企业落实生态环境保护主体责任意识。</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长期实施</w:t>
            </w:r>
          </w:p>
        </w:tc>
        <w:tc>
          <w:tcPr>
            <w:tcW w:w="4224" w:type="dxa"/>
            <w:gridSpan w:val="3"/>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各</w:t>
            </w:r>
            <w:r>
              <w:rPr>
                <w:rFonts w:hint="eastAsia" w:ascii="宋体" w:hAnsi="宋体" w:cs="宋体"/>
                <w:color w:val="auto"/>
                <w:kern w:val="0"/>
                <w:szCs w:val="21"/>
                <w:highlight w:val="none"/>
                <w:lang w:eastAsia="zh-CN"/>
              </w:rPr>
              <w:t>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区</w:t>
            </w:r>
            <w:r>
              <w:rPr>
                <w:rFonts w:hint="eastAsia" w:ascii="宋体" w:hAnsi="宋体" w:cs="宋体"/>
                <w:color w:val="auto"/>
                <w:szCs w:val="21"/>
                <w:highlight w:val="none"/>
              </w:rPr>
              <w:t>生态环境局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区</w:t>
            </w:r>
            <w:bookmarkStart w:id="0" w:name="_GoBack"/>
            <w:bookmarkEnd w:id="0"/>
            <w:r>
              <w:rPr>
                <w:rFonts w:hint="eastAsia" w:ascii="宋体" w:hAnsi="宋体" w:cs="宋体"/>
                <w:color w:val="auto"/>
                <w:szCs w:val="21"/>
                <w:highlight w:val="none"/>
              </w:rPr>
              <w:t>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p>
        </w:tc>
        <w:tc>
          <w:tcPr>
            <w:tcW w:w="5362" w:type="dxa"/>
            <w:tcBorders>
              <w:top w:val="single" w:color="auto" w:sz="4" w:space="0"/>
              <w:left w:val="nil"/>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推进生态环境分区管控在“多规合一”协同平台、国土空间规划体系中的系统应用，强化生态分区管控系统完善和部门协作，服务支持企业投资和区域绿色发展。</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4224" w:type="dxa"/>
            <w:gridSpan w:val="3"/>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市规划自然资源委房山分局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区发展改革委</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区生态环境局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各</w:t>
            </w:r>
            <w:r>
              <w:rPr>
                <w:rFonts w:hint="eastAsia" w:ascii="宋体" w:hAnsi="宋体" w:cs="宋体"/>
                <w:color w:val="auto"/>
                <w:kern w:val="0"/>
                <w:szCs w:val="21"/>
                <w:highlight w:val="none"/>
                <w:lang w:eastAsia="zh-CN"/>
              </w:rPr>
              <w:t>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p>
        </w:tc>
        <w:tc>
          <w:tcPr>
            <w:tcW w:w="5362" w:type="dxa"/>
            <w:tcBorders>
              <w:top w:val="single" w:color="auto" w:sz="4" w:space="0"/>
              <w:left w:val="nil"/>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优化营商环境，实施环评与排污许可“两证合一”制度化，建立工作流程，主动服务，在企业自愿基础上，环评与排污许可两项审批一并受理，一并许可。</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4224" w:type="dxa"/>
            <w:gridSpan w:val="3"/>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区</w:t>
            </w:r>
            <w:r>
              <w:rPr>
                <w:rFonts w:hint="eastAsia" w:ascii="宋体" w:hAnsi="宋体" w:cs="宋体"/>
                <w:color w:val="auto"/>
                <w:szCs w:val="21"/>
                <w:highlight w:val="none"/>
              </w:rPr>
              <w:t>生态环境局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各</w:t>
            </w:r>
            <w:r>
              <w:rPr>
                <w:rFonts w:hint="eastAsia" w:ascii="宋体" w:hAnsi="宋体" w:cs="宋体"/>
                <w:color w:val="auto"/>
                <w:kern w:val="0"/>
                <w:szCs w:val="21"/>
                <w:highlight w:val="none"/>
                <w:lang w:eastAsia="zh-CN"/>
              </w:rPr>
              <w:t>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10" w:type="dxa"/>
            <w:tcBorders>
              <w:left w:val="single" w:color="auto" w:sz="4" w:space="0"/>
              <w:right w:val="single" w:color="auto" w:sz="4" w:space="0"/>
            </w:tcBorders>
            <w:noWrap w:val="0"/>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087" w:type="dxa"/>
            <w:tcBorders>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鼓励全民行动共建共治共享美丽北京</w:t>
            </w:r>
          </w:p>
        </w:tc>
        <w:tc>
          <w:tcPr>
            <w:tcW w:w="5362" w:type="dxa"/>
            <w:tcBorders>
              <w:top w:val="single" w:color="auto" w:sz="4" w:space="0"/>
              <w:left w:val="nil"/>
              <w:right w:val="single" w:color="auto" w:sz="4" w:space="0"/>
            </w:tcBorders>
            <w:noWrap w:val="0"/>
            <w:vAlign w:val="center"/>
          </w:tcPr>
          <w:p>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办好全国生态日、</w:t>
            </w:r>
            <w:r>
              <w:rPr>
                <w:rFonts w:hint="eastAsia" w:ascii="宋体" w:hAnsi="宋体" w:eastAsia="宋体" w:cs="宋体"/>
                <w:color w:val="auto"/>
                <w:kern w:val="0"/>
                <w:sz w:val="21"/>
                <w:szCs w:val="21"/>
                <w:highlight w:val="none"/>
                <w:lang w:bidi="ar"/>
              </w:rPr>
              <w:t>环境日、全国低碳日等宣传活动，</w:t>
            </w:r>
            <w:r>
              <w:rPr>
                <w:rFonts w:hint="eastAsia" w:ascii="宋体" w:hAnsi="宋体" w:cs="宋体"/>
                <w:color w:val="auto"/>
                <w:kern w:val="0"/>
                <w:szCs w:val="21"/>
                <w:highlight w:val="none"/>
                <w:lang w:bidi="ar"/>
              </w:rPr>
              <w:t>加强应对气候变化、大气污染防治等国际、国内交流合作，宣传美丽北京建设成效。推进生态环境志愿服务，加强生态文明宣传教育，</w:t>
            </w:r>
            <w:r>
              <w:rPr>
                <w:rFonts w:hint="eastAsia" w:ascii="宋体" w:hAnsi="宋体" w:eastAsia="宋体" w:cs="宋体"/>
                <w:color w:val="auto"/>
                <w:kern w:val="0"/>
                <w:sz w:val="21"/>
                <w:szCs w:val="21"/>
                <w:highlight w:val="none"/>
                <w:lang w:bidi="ar"/>
              </w:rPr>
              <w:t>提升公众的</w:t>
            </w:r>
            <w:r>
              <w:rPr>
                <w:rFonts w:hint="eastAsia" w:ascii="宋体" w:hAnsi="宋体" w:cs="宋体"/>
                <w:color w:val="auto"/>
                <w:kern w:val="0"/>
                <w:szCs w:val="21"/>
                <w:highlight w:val="none"/>
                <w:lang w:bidi="ar"/>
              </w:rPr>
              <w:t>节约意识、环保意识、生态意识</w:t>
            </w:r>
            <w:r>
              <w:rPr>
                <w:rFonts w:hint="eastAsia" w:ascii="宋体" w:hAnsi="宋体" w:eastAsia="宋体" w:cs="宋体"/>
                <w:color w:val="auto"/>
                <w:kern w:val="0"/>
                <w:sz w:val="21"/>
                <w:szCs w:val="21"/>
                <w:highlight w:val="none"/>
                <w:lang w:bidi="ar"/>
              </w:rPr>
              <w:t>和生态环境科学素养</w:t>
            </w:r>
            <w:r>
              <w:rPr>
                <w:rFonts w:hint="eastAsia" w:ascii="宋体" w:hAnsi="宋体" w:cs="宋体"/>
                <w:color w:val="auto"/>
                <w:kern w:val="0"/>
                <w:szCs w:val="21"/>
                <w:highlight w:val="none"/>
                <w:lang w:bidi="ar"/>
              </w:rPr>
              <w:t>。引导公众践行绿色出行、绿色消费、节水节电等绿色生活方式，加</w:t>
            </w:r>
            <w:r>
              <w:rPr>
                <w:rFonts w:hint="eastAsia" w:ascii="宋体" w:hAnsi="宋体" w:cs="宋体"/>
                <w:color w:val="auto"/>
                <w:kern w:val="0"/>
                <w:sz w:val="21"/>
                <w:szCs w:val="21"/>
                <w:highlight w:val="none"/>
                <w:shd w:val="clear" w:color="auto" w:fill="auto"/>
                <w:lang w:bidi="ar"/>
              </w:rPr>
              <w:t>快形成全民生态自觉。</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长期实施</w:t>
            </w:r>
          </w:p>
        </w:tc>
        <w:tc>
          <w:tcPr>
            <w:tcW w:w="2198" w:type="dxa"/>
            <w:gridSpan w:val="2"/>
            <w:tcBorders>
              <w:top w:val="single" w:color="auto" w:sz="4" w:space="0"/>
              <w:left w:val="nil"/>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发展改革委</w:t>
            </w:r>
          </w:p>
          <w:p>
            <w:pPr>
              <w:widowControl/>
              <w:spacing w:line="300" w:lineRule="exact"/>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教委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机关</w:t>
            </w:r>
            <w:r>
              <w:rPr>
                <w:rFonts w:hint="eastAsia" w:ascii="宋体" w:hAnsi="宋体" w:cs="宋体"/>
                <w:color w:val="auto"/>
                <w:kern w:val="0"/>
                <w:szCs w:val="21"/>
                <w:highlight w:val="none"/>
                <w:lang w:val="en-US" w:eastAsia="zh-CN" w:bidi="ar"/>
              </w:rPr>
              <w:t>事务</w:t>
            </w:r>
            <w:r>
              <w:rPr>
                <w:rFonts w:hint="eastAsia" w:ascii="宋体" w:hAnsi="宋体" w:cs="宋体"/>
                <w:color w:val="auto"/>
                <w:kern w:val="0"/>
                <w:szCs w:val="21"/>
                <w:highlight w:val="none"/>
                <w:lang w:eastAsia="zh-CN" w:bidi="ar"/>
              </w:rPr>
              <w:t>服务中心</w:t>
            </w:r>
          </w:p>
          <w:p>
            <w:pPr>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政府外办</w:t>
            </w:r>
          </w:p>
        </w:tc>
        <w:tc>
          <w:tcPr>
            <w:tcW w:w="2026" w:type="dxa"/>
            <w:tcBorders>
              <w:top w:val="single" w:color="auto" w:sz="4" w:space="0"/>
              <w:left w:val="nil"/>
              <w:right w:val="single" w:color="auto" w:sz="4" w:space="0"/>
            </w:tcBorders>
            <w:noWrap w:val="0"/>
            <w:vAlign w:val="center"/>
          </w:tcPr>
          <w:p>
            <w:pPr>
              <w:snapToGrid w:val="0"/>
              <w:jc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rPr>
              <w:t>各</w:t>
            </w:r>
            <w:r>
              <w:rPr>
                <w:rFonts w:hint="eastAsia" w:ascii="宋体" w:hAnsi="宋体" w:cs="宋体"/>
                <w:color w:val="auto"/>
                <w:kern w:val="0"/>
                <w:szCs w:val="21"/>
                <w:highlight w:val="none"/>
                <w:lang w:eastAsia="zh-CN"/>
              </w:rPr>
              <w:t>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bl>
    <w:p>
      <w:pPr>
        <w:spacing w:line="560" w:lineRule="exact"/>
        <w:rPr>
          <w:rFonts w:hint="eastAsia" w:ascii="仿宋_GB2312" w:eastAsia="仿宋_GB2312"/>
          <w:sz w:val="32"/>
          <w:szCs w:val="32"/>
          <w:lang w:eastAsia="zh-CN"/>
        </w:rPr>
        <w:sectPr>
          <w:footerReference r:id="rId8" w:type="default"/>
          <w:footerReference r:id="rId9" w:type="even"/>
          <w:pgSz w:w="16838" w:h="11906" w:orient="landscape"/>
          <w:pgMar w:top="1587" w:right="1417" w:bottom="1474" w:left="1417" w:header="851" w:footer="1134" w:gutter="0"/>
          <w:pgNumType w:fmt="decimal"/>
          <w:cols w:space="720" w:num="1"/>
          <w:rtlGutter w:val="0"/>
          <w:docGrid w:type="lines" w:linePitch="315"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附4</w:t>
      </w:r>
    </w:p>
    <w:p>
      <w:pPr>
        <w:pStyle w:val="8"/>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方正小标宋简体" w:hAnsi="黑体" w:eastAsia="方正小标宋简体" w:cs="方正小标宋简体"/>
          <w:color w:val="auto"/>
          <w:sz w:val="44"/>
          <w:szCs w:val="44"/>
          <w:highlight w:val="none"/>
          <w:lang w:val="en-US" w:eastAsia="zh-CN"/>
        </w:rPr>
      </w:pPr>
      <w:r>
        <w:rPr>
          <w:rFonts w:hint="eastAsia" w:ascii="方正小标宋简体" w:hAnsi="黑体" w:eastAsia="方正小标宋简体" w:cs="方正小标宋简体"/>
          <w:color w:val="auto"/>
          <w:sz w:val="44"/>
          <w:szCs w:val="44"/>
          <w:highlight w:val="none"/>
          <w:lang w:val="en-US" w:eastAsia="zh-CN"/>
        </w:rPr>
        <w:t>各乡镇（街道）2026年PM</w:t>
      </w:r>
      <w:r>
        <w:rPr>
          <w:rFonts w:hint="eastAsia" w:ascii="方正小标宋简体" w:hAnsi="黑体" w:eastAsia="方正小标宋简体" w:cs="方正小标宋简体"/>
          <w:color w:val="auto"/>
          <w:sz w:val="44"/>
          <w:szCs w:val="44"/>
          <w:highlight w:val="none"/>
          <w:vertAlign w:val="subscript"/>
          <w:lang w:val="en-US" w:eastAsia="zh-CN"/>
        </w:rPr>
        <w:t>2.5</w:t>
      </w:r>
      <w:r>
        <w:rPr>
          <w:rFonts w:hint="eastAsia" w:ascii="方正小标宋简体" w:hAnsi="黑体" w:eastAsia="方正小标宋简体" w:cs="方正小标宋简体"/>
          <w:color w:val="auto"/>
          <w:sz w:val="44"/>
          <w:szCs w:val="44"/>
          <w:highlight w:val="none"/>
          <w:lang w:val="en-US" w:eastAsia="zh-CN"/>
        </w:rPr>
        <w:t>浓度目标值</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560" w:firstLineChars="1900"/>
        <w:jc w:val="center"/>
        <w:textAlignment w:val="auto"/>
        <w:outlineLvl w:val="9"/>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单位：微克/立方米</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3078"/>
        <w:gridCol w:w="3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top"/>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outlineLvl w:val="9"/>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序号</w:t>
            </w:r>
          </w:p>
        </w:tc>
        <w:tc>
          <w:tcPr>
            <w:tcW w:w="3078" w:type="dxa"/>
            <w:noWrap w:val="0"/>
            <w:vAlign w:val="top"/>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outlineLvl w:val="9"/>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乡镇（街道）</w:t>
            </w:r>
          </w:p>
        </w:tc>
        <w:tc>
          <w:tcPr>
            <w:tcW w:w="3505" w:type="dxa"/>
            <w:noWrap w:val="0"/>
            <w:vAlign w:val="top"/>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outlineLvl w:val="9"/>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1</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大安山乡</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蒲洼乡</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3</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霞云岭乡</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4</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南窖乡</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佛子庄乡</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6</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十渡镇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河北镇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8</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燕山地区</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9</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张坊镇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10</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城关街道</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11</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拱辰街道</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12</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西潞街道</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13</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青龙湖镇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14</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长阳镇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15</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周口店镇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16</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大石窝镇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17</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长沟镇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18</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韩村河镇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19</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良乡镇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20</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阎村镇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21</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窦店镇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22</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琉璃河镇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23</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石楼镇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24</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史家营乡</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22</w:t>
            </w:r>
          </w:p>
        </w:tc>
      </w:tr>
    </w:tbl>
    <w:p>
      <w:pPr>
        <w:pStyle w:val="3"/>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2026年全区绿色企业创建任务分解</w:t>
      </w:r>
    </w:p>
    <w:tbl>
      <w:tblPr>
        <w:tblStyle w:val="16"/>
        <w:tblpPr w:leftFromText="180" w:rightFromText="180" w:vertAnchor="text" w:horzAnchor="page" w:tblpX="1552" w:tblpY="486"/>
        <w:tblOverlap w:val="never"/>
        <w:tblW w:w="8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07"/>
        <w:gridCol w:w="2484"/>
        <w:gridCol w:w="3576"/>
        <w:gridCol w:w="2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outlineLvl w:val="9"/>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序  号</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outlineLvl w:val="9"/>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单  位</w:t>
            </w:r>
          </w:p>
        </w:tc>
        <w:tc>
          <w:tcPr>
            <w:tcW w:w="3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outlineLvl w:val="9"/>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创绿途径</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outlineLvl w:val="9"/>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新增绿色企业（家）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区经济和信息化局</w:t>
            </w:r>
          </w:p>
        </w:tc>
        <w:tc>
          <w:tcPr>
            <w:tcW w:w="3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通过重污染天气重点行业绩效提级、绿色工厂等方式</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区交通局</w:t>
            </w:r>
          </w:p>
        </w:tc>
        <w:tc>
          <w:tcPr>
            <w:tcW w:w="3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通过重污染天气重点行业绩效提级方式</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区住房城乡建设委</w:t>
            </w:r>
          </w:p>
        </w:tc>
        <w:tc>
          <w:tcPr>
            <w:tcW w:w="3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通过重污染天气重点行业绩效提级方式</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4</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区生态环境局</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区城市管理委</w:t>
            </w:r>
          </w:p>
        </w:tc>
        <w:tc>
          <w:tcPr>
            <w:tcW w:w="3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sz w:val="28"/>
                <w:szCs w:val="28"/>
                <w:u w:val="none"/>
                <w:lang w:eastAsia="zh-CN"/>
              </w:rPr>
              <w:t>通过锅炉使用单位环保绩效提级方式</w:t>
            </w:r>
          </w:p>
        </w:tc>
        <w:tc>
          <w:tcPr>
            <w:tcW w:w="201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5</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区生态环境局</w:t>
            </w:r>
          </w:p>
        </w:tc>
        <w:tc>
          <w:tcPr>
            <w:tcW w:w="3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通过清洁生产审核、VOC一厂一策等方式</w:t>
            </w:r>
          </w:p>
        </w:tc>
        <w:tc>
          <w:tcPr>
            <w:tcW w:w="201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w:t>
            </w:r>
          </w:p>
        </w:tc>
      </w:tr>
    </w:tbl>
    <w:p>
      <w:pPr>
        <w:rPr>
          <w:rFonts w:hint="eastAsia"/>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ind w:left="210" w:leftChars="10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2</w:t>
                          </w:r>
                          <w:r>
                            <w:rPr>
                              <w:rStyle w:val="19"/>
                              <w:rFonts w:hint="eastAsia" w:ascii="宋体" w:hAnsi="宋体"/>
                              <w:sz w:val="28"/>
                              <w:szCs w:val="28"/>
                            </w:rPr>
                            <w:fldChar w:fldCharType="end"/>
                          </w:r>
                          <w:r>
                            <w:rPr>
                              <w:rStyle w:val="1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pPr>
                      <w:pStyle w:val="10"/>
                      <w:ind w:left="210" w:leftChars="10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2</w:t>
                    </w:r>
                    <w:r>
                      <w:rPr>
                        <w:rStyle w:val="19"/>
                        <w:rFonts w:hint="eastAsia" w:ascii="宋体" w:hAnsi="宋体"/>
                        <w:sz w:val="28"/>
                        <w:szCs w:val="28"/>
                      </w:rPr>
                      <w:fldChar w:fldCharType="end"/>
                    </w:r>
                    <w:r>
                      <w:rPr>
                        <w:rStyle w:val="19"/>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31</w:t>
                          </w:r>
                          <w:r>
                            <w:rPr>
                              <w:rStyle w:val="19"/>
                              <w:rFonts w:hint="eastAsia" w:ascii="宋体" w:hAnsi="宋体"/>
                              <w:sz w:val="28"/>
                              <w:szCs w:val="28"/>
                            </w:rPr>
                            <w:fldChar w:fldCharType="end"/>
                          </w:r>
                          <w:r>
                            <w:rPr>
                              <w:rStyle w:val="1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1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31</w:t>
                    </w:r>
                    <w:r>
                      <w:rPr>
                        <w:rStyle w:val="19"/>
                        <w:rFonts w:hint="eastAsia" w:ascii="宋体" w:hAnsi="宋体"/>
                        <w:sz w:val="28"/>
                        <w:szCs w:val="28"/>
                      </w:rPr>
                      <w:fldChar w:fldCharType="end"/>
                    </w:r>
                    <w:r>
                      <w:rPr>
                        <w:rStyle w:val="19"/>
                        <w:rFonts w:hint="eastAsia" w:ascii="宋体" w:hAnsi="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ind w:left="210" w:leftChars="10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2</w:t>
                          </w:r>
                          <w:r>
                            <w:rPr>
                              <w:rStyle w:val="19"/>
                              <w:rFonts w:hint="eastAsia" w:ascii="宋体" w:hAnsi="宋体"/>
                              <w:sz w:val="28"/>
                              <w:szCs w:val="28"/>
                            </w:rPr>
                            <w:fldChar w:fldCharType="end"/>
                          </w:r>
                          <w:r>
                            <w:rPr>
                              <w:rStyle w:val="1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pPr>
                      <w:pStyle w:val="10"/>
                      <w:ind w:left="210" w:leftChars="10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2</w:t>
                    </w:r>
                    <w:r>
                      <w:rPr>
                        <w:rStyle w:val="19"/>
                        <w:rFonts w:hint="eastAsia" w:ascii="宋体" w:hAnsi="宋体"/>
                        <w:sz w:val="28"/>
                        <w:szCs w:val="28"/>
                      </w:rPr>
                      <w:fldChar w:fldCharType="end"/>
                    </w:r>
                    <w:r>
                      <w:rPr>
                        <w:rStyle w:val="19"/>
                        <w:rFonts w:hint="eastAsia" w:ascii="宋体" w:hAnsi="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49</w:t>
                          </w:r>
                          <w:r>
                            <w:rPr>
                              <w:rStyle w:val="19"/>
                              <w:rFonts w:hint="eastAsia" w:ascii="宋体" w:hAnsi="宋体"/>
                              <w:sz w:val="28"/>
                              <w:szCs w:val="28"/>
                            </w:rPr>
                            <w:fldChar w:fldCharType="end"/>
                          </w:r>
                          <w:r>
                            <w:rPr>
                              <w:rStyle w:val="1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49</w:t>
                    </w:r>
                    <w:r>
                      <w:rPr>
                        <w:rStyle w:val="19"/>
                        <w:rFonts w:hint="eastAsia" w:ascii="宋体" w:hAnsi="宋体"/>
                        <w:sz w:val="28"/>
                        <w:szCs w:val="28"/>
                      </w:rPr>
                      <w:fldChar w:fldCharType="end"/>
                    </w:r>
                    <w:r>
                      <w:rPr>
                        <w:rStyle w:val="19"/>
                        <w:rFonts w:hint="eastAsia" w:ascii="宋体" w:hAnsi="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ind w:left="210" w:leftChars="10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2</w:t>
                          </w:r>
                          <w:r>
                            <w:rPr>
                              <w:rStyle w:val="19"/>
                              <w:rFonts w:hint="eastAsia" w:ascii="宋体" w:hAnsi="宋体"/>
                              <w:sz w:val="28"/>
                              <w:szCs w:val="28"/>
                            </w:rPr>
                            <w:fldChar w:fldCharType="end"/>
                          </w:r>
                          <w:r>
                            <w:rPr>
                              <w:rStyle w:val="1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10"/>
                      <w:ind w:left="210" w:leftChars="10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2</w:t>
                    </w:r>
                    <w:r>
                      <w:rPr>
                        <w:rStyle w:val="19"/>
                        <w:rFonts w:hint="eastAsia" w:ascii="宋体" w:hAnsi="宋体"/>
                        <w:sz w:val="28"/>
                        <w:szCs w:val="28"/>
                      </w:rPr>
                      <w:fldChar w:fldCharType="end"/>
                    </w:r>
                    <w:r>
                      <w:rPr>
                        <w:rStyle w:val="19"/>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13"/>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jMGM2OWFiODFjM2Q2YTI0NDU2NzE2YWE5ZTYyY2QifQ=="/>
  </w:docVars>
  <w:rsids>
    <w:rsidRoot w:val="00000000"/>
    <w:rsid w:val="033D769E"/>
    <w:rsid w:val="13A909B7"/>
    <w:rsid w:val="3BAE7B97"/>
    <w:rsid w:val="4B034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after="120"/>
    </w:pPr>
  </w:style>
  <w:style w:type="paragraph" w:styleId="4">
    <w:name w:val="Body Text Indent"/>
    <w:basedOn w:val="1"/>
    <w:next w:val="5"/>
    <w:qFormat/>
    <w:uiPriority w:val="0"/>
    <w:pPr>
      <w:spacing w:line="600" w:lineRule="atLeast"/>
      <w:ind w:left="360" w:hanging="540"/>
    </w:pPr>
    <w:rPr>
      <w:rFonts w:ascii="仿宋_GB2312" w:eastAsia="仿宋_GB2312"/>
      <w:kern w:val="0"/>
      <w:sz w:val="32"/>
      <w:szCs w:val="20"/>
    </w:rPr>
  </w:style>
  <w:style w:type="paragraph" w:styleId="5">
    <w:name w:val="Body Text First Indent 2"/>
    <w:basedOn w:val="4"/>
    <w:next w:val="1"/>
    <w:qFormat/>
    <w:uiPriority w:val="0"/>
    <w:pPr>
      <w:ind w:firstLine="420" w:firstLineChars="200"/>
    </w:pPr>
  </w:style>
  <w:style w:type="paragraph" w:styleId="6">
    <w:name w:val="Block Text"/>
    <w:basedOn w:val="1"/>
    <w:qFormat/>
    <w:uiPriority w:val="0"/>
    <w:pPr>
      <w:spacing w:after="120"/>
      <w:ind w:left="1440" w:leftChars="700" w:right="1440" w:rightChars="700"/>
    </w:pPr>
  </w:style>
  <w:style w:type="paragraph" w:styleId="7">
    <w:name w:val="toc 3"/>
    <w:basedOn w:val="1"/>
    <w:next w:val="1"/>
    <w:unhideWhenUsed/>
    <w:qFormat/>
    <w:uiPriority w:val="39"/>
    <w:pPr>
      <w:widowControl w:val="0"/>
      <w:spacing w:line="560" w:lineRule="exact"/>
      <w:jc w:val="both"/>
    </w:pPr>
    <w:rPr>
      <w:rFonts w:ascii="方正小标宋简体" w:hAnsi="黑体" w:eastAsia="方正小标宋简体" w:cs="Times New Roman"/>
      <w:kern w:val="2"/>
      <w:sz w:val="44"/>
      <w:szCs w:val="44"/>
      <w:lang w:val="en-US" w:eastAsia="zh-CN" w:bidi="ar-SA"/>
    </w:rPr>
  </w:style>
  <w:style w:type="paragraph" w:styleId="8">
    <w:name w:val="Plain Text"/>
    <w:basedOn w:val="1"/>
    <w:next w:val="9"/>
    <w:qFormat/>
    <w:uiPriority w:val="0"/>
    <w:pPr>
      <w:widowControl w:val="0"/>
      <w:jc w:val="both"/>
    </w:pPr>
    <w:rPr>
      <w:rFonts w:ascii="宋体" w:hAnsi="Courier New" w:eastAsia="宋体" w:cs="Times New Roman"/>
      <w:kern w:val="2"/>
      <w:sz w:val="21"/>
      <w:szCs w:val="24"/>
      <w:lang w:val="en-US" w:eastAsia="zh-CN" w:bidi="ar-SA"/>
    </w:rPr>
  </w:style>
  <w:style w:type="paragraph" w:styleId="9">
    <w:name w:val="index 9"/>
    <w:basedOn w:val="1"/>
    <w:next w:val="1"/>
    <w:unhideWhenUsed/>
    <w:qFormat/>
    <w:uiPriority w:val="99"/>
    <w:pPr>
      <w:suppressAutoHyphens w:val="0"/>
      <w:ind w:left="1600" w:leftChars="1600"/>
    </w:pPr>
    <w:rPr>
      <w:rFonts w:cs="Calibri"/>
      <w:szCs w:val="21"/>
    </w:rPr>
  </w:style>
  <w:style w:type="paragraph" w:styleId="10">
    <w:name w:val="footer"/>
    <w:basedOn w:val="1"/>
    <w:next w:val="4"/>
    <w:qFormat/>
    <w:uiPriority w:val="0"/>
    <w:pPr>
      <w:tabs>
        <w:tab w:val="center" w:pos="4153"/>
        <w:tab w:val="right" w:pos="8306"/>
      </w:tabs>
      <w:snapToGrid w:val="0"/>
      <w:jc w:val="left"/>
    </w:pPr>
    <w:rPr>
      <w:sz w:val="18"/>
    </w:rPr>
  </w:style>
  <w:style w:type="paragraph" w:styleId="11">
    <w:name w:val="header"/>
    <w:basedOn w:val="1"/>
    <w:next w:val="12"/>
    <w:qFormat/>
    <w:uiPriority w:val="0"/>
    <w:pPr>
      <w:pBdr>
        <w:bottom w:val="single" w:color="auto" w:sz="6" w:space="1"/>
      </w:pBdr>
      <w:tabs>
        <w:tab w:val="center" w:pos="4153"/>
        <w:tab w:val="right" w:pos="8306"/>
      </w:tabs>
      <w:snapToGrid w:val="0"/>
      <w:jc w:val="center"/>
    </w:pPr>
    <w:rPr>
      <w:sz w:val="18"/>
    </w:rPr>
  </w:style>
  <w:style w:type="paragraph" w:customStyle="1" w:styleId="12">
    <w:name w:val="样式5"/>
    <w:basedOn w:val="13"/>
    <w:qFormat/>
    <w:uiPriority w:val="0"/>
    <w:pPr>
      <w:spacing w:line="480" w:lineRule="atLeast"/>
      <w:ind w:firstLine="454"/>
    </w:pPr>
    <w:rPr>
      <w:rFonts w:ascii="Calibri" w:hAnsi="Times New Roman" w:eastAsia="宋体" w:cs="Times New Roman"/>
      <w:sz w:val="24"/>
      <w:szCs w:val="20"/>
    </w:rPr>
  </w:style>
  <w:style w:type="paragraph" w:customStyle="1" w:styleId="13">
    <w:name w:val="正文1"/>
    <w:basedOn w:val="1"/>
    <w:next w:val="1"/>
    <w:qFormat/>
    <w:uiPriority w:val="0"/>
    <w:pPr>
      <w:numPr>
        <w:ilvl w:val="0"/>
        <w:numId w:val="1"/>
      </w:numPr>
      <w:spacing w:before="60" w:after="60"/>
      <w:ind w:firstLine="0"/>
    </w:pPr>
    <w:rPr>
      <w:rFonts w:ascii="Times New Roman" w:hAnsi="Times New Roman" w:eastAsia="宋体" w:cs="Times New Roman"/>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Emphasis"/>
    <w:basedOn w:val="18"/>
    <w:qFormat/>
    <w:uiPriority w:val="0"/>
    <w:rPr>
      <w:i/>
    </w:rPr>
  </w:style>
  <w:style w:type="paragraph" w:customStyle="1" w:styleId="21">
    <w:name w:val="公文"/>
    <w:basedOn w:val="1"/>
    <w:qFormat/>
    <w:uiPriority w:val="0"/>
    <w:pPr>
      <w:ind w:firstLine="200" w:firstLineChars="200"/>
    </w:pPr>
  </w:style>
  <w:style w:type="character" w:customStyle="1" w:styleId="22">
    <w:name w:val="font41"/>
    <w:qFormat/>
    <w:uiPriority w:val="0"/>
    <w:rPr>
      <w:rFonts w:hint="eastAsia" w:ascii="仿宋_GB2312" w:eastAsia="仿宋_GB2312" w:cs="仿宋_GB2312"/>
      <w:color w:val="000000"/>
      <w:sz w:val="24"/>
      <w:szCs w:val="24"/>
      <w:u w:val="none"/>
    </w:rPr>
  </w:style>
  <w:style w:type="character" w:customStyle="1" w:styleId="23">
    <w:name w:val="font61"/>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2026-01-26T07:13:00Z</dcterms:created>
  <dc:creator>RyanHX</dc:creator>
  <cp:lastModifiedBy>Ryan</cp:lastModifiedBy>
  <dcterms:modified xsi:type="dcterms:W3CDTF">2026-02-04T06:31:54Z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DF23E63E5028464BA7CA35F46172C21C_12</vt:lpwstr>
  </property>
</Properties>
</file>