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548CD">
      <w:pPr>
        <w:spacing w:after="0"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 w14:paraId="31C75695">
      <w:pPr>
        <w:spacing w:after="0"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24"/>
        </w:rPr>
        <w:t>关于《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2026年“潮新春·马上购”消费券</w:t>
      </w:r>
    </w:p>
    <w:p w14:paraId="1B4B7349">
      <w:pPr>
        <w:spacing w:after="0" w:line="6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2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发放方案</w:t>
      </w:r>
      <w:r>
        <w:rPr>
          <w:rFonts w:hint="default" w:ascii="Times New Roman" w:hAnsi="Times New Roman" w:eastAsia="方正小标宋简体" w:cs="Times New Roman"/>
          <w:bCs/>
          <w:sz w:val="44"/>
          <w:szCs w:val="24"/>
        </w:rPr>
        <w:t>》的起草说明</w:t>
      </w:r>
    </w:p>
    <w:p w14:paraId="0DE594BA">
      <w:pPr>
        <w:spacing w:after="0" w:line="600" w:lineRule="exact"/>
        <w:ind w:firstLine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9EF16C3">
      <w:pPr>
        <w:widowControl/>
        <w:spacing w:after="0"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充分激发2026年春节期间消费活力，推动文商旅体业态融合发展，以“节庆+消费”助力区域经济高质量发展，朝阳区拟发放2026年“潮新春·马上购”消费券。朝阳区商务局、朝阳区文化和旅游局联合研究起草了《2026年“潮新春·马上购”消费券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发放方案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40"/>
        </w:rPr>
        <w:t>，现对起草情况进行说明。</w:t>
      </w:r>
    </w:p>
    <w:p w14:paraId="67E2CDF3">
      <w:pPr>
        <w:numPr>
          <w:ilvl w:val="0"/>
          <w:numId w:val="1"/>
        </w:numPr>
        <w:spacing w:after="0"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起草考虑</w:t>
      </w:r>
    </w:p>
    <w:p w14:paraId="739E7581">
      <w:pPr>
        <w:spacing w:after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春节是传统消费旺季，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市民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购物、餐饮、出行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、住宿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等需求集中释放。为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紧抓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节日契机，进一步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释放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消费潜力、繁荣节日市场，我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拟聚焦零售、餐饮、出行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服务、住宿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领域发放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新春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消费券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营造欢乐祥和的节日消费氛围，持续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激发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区域消费活力。</w:t>
      </w:r>
    </w:p>
    <w:p w14:paraId="67B35A1F">
      <w:pPr>
        <w:numPr>
          <w:ilvl w:val="0"/>
          <w:numId w:val="1"/>
        </w:numPr>
        <w:spacing w:after="0"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主要内容</w:t>
      </w:r>
    </w:p>
    <w:p w14:paraId="1F2CD6E0">
      <w:pPr>
        <w:spacing w:after="0"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>1.发放规则：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将1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00万元消费券额度使用权统筹分配至平台，由平台对消费者进行公平公正公开的发放。</w:t>
      </w:r>
    </w:p>
    <w:p w14:paraId="7DEC6235">
      <w:pPr>
        <w:pStyle w:val="2"/>
        <w:spacing w:after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2.核销规则：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活动期间由平台自行核销。结合活动进程，由平台适时提交核销明细以及证明完成核销的材料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（包括但不限于加盖单位公章的核销情况说明、核销明细等）</w:t>
      </w:r>
      <w:r>
        <w:rPr>
          <w:rFonts w:ascii="Times New Roman" w:hAnsi="Times New Roman" w:eastAsia="仿宋_GB2312" w:cs="Times New Roman"/>
          <w:sz w:val="32"/>
          <w:szCs w:val="32"/>
        </w:rPr>
        <w:t>。政府委托第三方审核企业核销材料及核销明细。如材料或核销明细不齐全，应由企业退还相应金额。</w:t>
      </w:r>
    </w:p>
    <w:p w14:paraId="49CA3621">
      <w:pPr>
        <w:pStyle w:val="2"/>
        <w:spacing w:after="0"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3.动态监管：朝阳区商务局、朝阳区文化和旅游局对进行消费券发放情况进行动态监管。发券企业需及时向相关单位真实、准确提供核销情况。</w:t>
      </w:r>
    </w:p>
    <w:p w14:paraId="7B7227F4">
      <w:pPr>
        <w:rPr>
          <w:rFonts w:hint="default" w:ascii="Times New Roman" w:hAnsi="Times New Roman" w:cs="Times New Roman"/>
        </w:rPr>
      </w:pPr>
    </w:p>
    <w:p w14:paraId="5B097D2F">
      <w:bookmarkStart w:id="0" w:name="_GoBack"/>
      <w:bookmarkEnd w:id="0"/>
    </w:p>
    <w:sectPr>
      <w:footerReference r:id="rId5" w:type="default"/>
      <w:pgSz w:w="11906" w:h="16838"/>
      <w:pgMar w:top="2154" w:right="1474" w:bottom="147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宋体" w:cs="Calibri"/>
        <w:szCs w:val="21"/>
      </w:rPr>
      <w:id w:val="122321258"/>
    </w:sdtPr>
    <w:sdtEndPr>
      <w:rPr>
        <w:rFonts w:ascii="Calibri" w:hAnsi="Calibri" w:eastAsia="宋体" w:cs="Calibri"/>
        <w:sz w:val="18"/>
        <w:szCs w:val="18"/>
      </w:rPr>
    </w:sdtEndPr>
    <w:sdtContent>
      <w:p w14:paraId="00E2641C">
        <w:pPr>
          <w:snapToGrid w:val="0"/>
          <w:jc w:val="center"/>
          <w:rPr>
            <w:rFonts w:ascii="Calibri" w:hAnsi="Calibri" w:eastAsia="宋体" w:cs="Calibri"/>
            <w:sz w:val="18"/>
            <w:szCs w:val="18"/>
          </w:rPr>
        </w:pPr>
        <w:r>
          <w:rPr>
            <w:rFonts w:ascii="Calibri" w:hAnsi="Calibri" w:eastAsia="宋体" w:cs="Calibri"/>
            <w:sz w:val="18"/>
            <w:szCs w:val="18"/>
          </w:rPr>
          <w:fldChar w:fldCharType="begin"/>
        </w:r>
        <w:r>
          <w:rPr>
            <w:rFonts w:ascii="Calibri" w:hAnsi="Calibri" w:eastAsia="宋体" w:cs="Calibri"/>
            <w:sz w:val="18"/>
            <w:szCs w:val="18"/>
          </w:rPr>
          <w:instrText xml:space="preserve"> PAGE   \* MERGEFORMAT </w:instrText>
        </w:r>
        <w:r>
          <w:rPr>
            <w:rFonts w:ascii="Calibri" w:hAnsi="Calibri" w:eastAsia="宋体" w:cs="Calibri"/>
            <w:sz w:val="18"/>
            <w:szCs w:val="18"/>
          </w:rPr>
          <w:fldChar w:fldCharType="separate"/>
        </w:r>
        <w:r>
          <w:rPr>
            <w:rFonts w:ascii="Calibri" w:hAnsi="Calibri" w:eastAsia="宋体" w:cs="Calibri"/>
            <w:sz w:val="18"/>
            <w:szCs w:val="18"/>
            <w:lang w:val="zh-CN"/>
          </w:rPr>
          <w:t>8</w:t>
        </w:r>
        <w:r>
          <w:rPr>
            <w:rFonts w:ascii="Calibri" w:hAnsi="Calibri" w:eastAsia="宋体" w:cs="Calibri"/>
            <w:sz w:val="18"/>
            <w:szCs w:val="18"/>
          </w:rPr>
          <w:fldChar w:fldCharType="end"/>
        </w:r>
      </w:p>
    </w:sdtContent>
  </w:sdt>
  <w:p w14:paraId="6802814E">
    <w:pPr>
      <w:snapToGrid w:val="0"/>
      <w:ind w:firstLine="360"/>
      <w:jc w:val="left"/>
      <w:rPr>
        <w:rFonts w:ascii="Calibri" w:hAnsi="Calibri" w:eastAsia="宋体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E5755"/>
    <w:multiLevelType w:val="singleLevel"/>
    <w:tmpl w:val="DFCE57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4YzFhMGNiNWM4NTJmYjVlYjgyODg0ZDA5YWE1YTMifQ=="/>
  </w:docVars>
  <w:rsids>
    <w:rsidRoot w:val="79F166DD"/>
    <w:rsid w:val="79F1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2026-01-26T05:44:00Z</dcterms:created>
  <dc:creator>孙彤</dc:creator>
  <cp:lastModifiedBy>孙彤</cp:lastModifiedBy>
  <dcterms:modified xsi:type="dcterms:W3CDTF">2026-01-26T05:45:09Z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069A84A9AA494EBAABEA3D209C9361C6_11</vt:lpwstr>
  </property>
</Properties>
</file>