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ABE87">
      <w:pPr>
        <w:pStyle w:val="2"/>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方正小标宋简体" w:hAnsi="方正小标宋简体" w:eastAsia="方正小标宋简体" w:cs="方正小标宋简体"/>
          <w:b w:val="0"/>
          <w:bCs w:val="0"/>
          <w:color w:val="auto"/>
          <w:spacing w:val="-10"/>
          <w:highlight w:val="none"/>
        </w:rPr>
      </w:pPr>
      <w:bookmarkStart w:id="0" w:name="_GoBack"/>
      <w:r>
        <w:rPr>
          <w:rFonts w:hint="eastAsia" w:ascii="方正小标宋简体" w:hAnsi="方正小标宋简体" w:eastAsia="方正小标宋简体" w:cs="方正小标宋简体"/>
          <w:b w:val="0"/>
          <w:bCs w:val="0"/>
          <w:color w:val="auto"/>
          <w:spacing w:val="-10"/>
          <w:highlight w:val="none"/>
        </w:rPr>
        <w:t>丰台区政府投资建设项目管理办法</w:t>
      </w:r>
    </w:p>
    <w:p w14:paraId="74D93C35">
      <w:pPr>
        <w:pStyle w:val="2"/>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方正小标宋简体" w:hAnsi="方正小标宋简体" w:eastAsia="方正小标宋简体" w:cs="方正小标宋简体"/>
          <w:b w:val="0"/>
          <w:bCs w:val="0"/>
          <w:color w:val="auto"/>
          <w:spacing w:val="-10"/>
          <w:highlight w:val="none"/>
          <w:lang w:eastAsia="zh-CN"/>
        </w:rPr>
      </w:pPr>
      <w:r>
        <w:rPr>
          <w:rFonts w:hint="eastAsia" w:ascii="方正小标宋简体" w:hAnsi="方正小标宋简体" w:eastAsia="方正小标宋简体" w:cs="方正小标宋简体"/>
          <w:b w:val="0"/>
          <w:bCs w:val="0"/>
          <w:color w:val="auto"/>
          <w:spacing w:val="-10"/>
          <w:highlight w:val="none"/>
          <w:lang w:eastAsia="zh-CN"/>
        </w:rPr>
        <w:t>（</w:t>
      </w:r>
      <w:r>
        <w:rPr>
          <w:rFonts w:hint="eastAsia" w:ascii="方正小标宋简体" w:hAnsi="方正小标宋简体" w:eastAsia="方正小标宋简体" w:cs="方正小标宋简体"/>
          <w:b w:val="0"/>
          <w:bCs w:val="0"/>
          <w:color w:val="auto"/>
          <w:spacing w:val="-10"/>
          <w:highlight w:val="none"/>
          <w:lang w:val="en-US" w:eastAsia="zh-CN"/>
        </w:rPr>
        <w:t>征求意见稿</w:t>
      </w:r>
      <w:r>
        <w:rPr>
          <w:rFonts w:hint="eastAsia" w:ascii="方正小标宋简体" w:hAnsi="方正小标宋简体" w:eastAsia="方正小标宋简体" w:cs="方正小标宋简体"/>
          <w:b w:val="0"/>
          <w:bCs w:val="0"/>
          <w:color w:val="auto"/>
          <w:spacing w:val="-10"/>
          <w:highlight w:val="none"/>
          <w:lang w:eastAsia="zh-CN"/>
        </w:rPr>
        <w:t>）</w:t>
      </w:r>
      <w:bookmarkEnd w:id="0"/>
    </w:p>
    <w:p w14:paraId="194ED567">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eastAsia" w:ascii="仿宋_GB2312" w:hAnsi="仿宋_GB2312" w:eastAsia="仿宋_GB2312" w:cs="仿宋_GB2312"/>
          <w:color w:val="auto"/>
          <w:sz w:val="44"/>
          <w:highlight w:val="none"/>
          <w:lang w:val="en-US" w:eastAsia="zh-CN"/>
        </w:rPr>
      </w:pPr>
    </w:p>
    <w:p w14:paraId="2C94E74A">
      <w:pPr>
        <w:pStyle w:val="4"/>
        <w:keepNext/>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outlineLvl w:val="0"/>
        <w:rPr>
          <w:rFonts w:hint="eastAsia" w:ascii="黑体" w:hAnsi="黑体" w:eastAsia="黑体" w:cs="黑体"/>
          <w:color w:val="auto"/>
          <w:highlight w:val="none"/>
        </w:rPr>
      </w:pPr>
      <w:r>
        <w:rPr>
          <w:rFonts w:hint="eastAsia" w:ascii="黑体" w:hAnsi="黑体" w:eastAsia="黑体" w:cs="黑体"/>
          <w:color w:val="auto"/>
          <w:highlight w:val="none"/>
        </w:rPr>
        <w:t>第一章</w:t>
      </w:r>
      <w:r>
        <w:rPr>
          <w:rFonts w:hint="eastAsia" w:ascii="黑体" w:hAnsi="黑体" w:eastAsia="黑体" w:cs="黑体"/>
          <w:color w:val="auto"/>
          <w:spacing w:val="47"/>
          <w:w w:val="150"/>
          <w:highlight w:val="none"/>
          <w:lang w:val="en-US" w:eastAsia="zh-CN"/>
        </w:rPr>
        <w:t xml:space="preserve"> </w:t>
      </w:r>
      <w:r>
        <w:rPr>
          <w:rFonts w:hint="eastAsia" w:ascii="黑体" w:hAnsi="黑体" w:eastAsia="黑体" w:cs="黑体"/>
          <w:color w:val="auto"/>
          <w:spacing w:val="-5"/>
          <w:highlight w:val="none"/>
        </w:rPr>
        <w:t>总则</w:t>
      </w:r>
    </w:p>
    <w:p w14:paraId="34785C73">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第一条 为进一步加强本区政府投资建设项目管理，规范项</w:t>
      </w:r>
      <w:r>
        <w:rPr>
          <w:rFonts w:hint="eastAsia" w:ascii="仿宋_GB2312" w:hAnsi="仿宋_GB2312" w:eastAsia="仿宋_GB2312" w:cs="仿宋_GB2312"/>
          <w:color w:val="auto"/>
          <w:spacing w:val="-6"/>
          <w:highlight w:val="none"/>
        </w:rPr>
        <w:t>目基本建设程序，充分发挥政府投资作用，不断提高政府投资效</w:t>
      </w:r>
      <w:r>
        <w:rPr>
          <w:rFonts w:hint="eastAsia" w:ascii="仿宋_GB2312" w:hAnsi="仿宋_GB2312" w:eastAsia="仿宋_GB2312" w:cs="仿宋_GB2312"/>
          <w:color w:val="auto"/>
          <w:spacing w:val="-12"/>
          <w:highlight w:val="none"/>
        </w:rPr>
        <w:t>益，依据《政府投资条例</w:t>
      </w:r>
      <w:r>
        <w:rPr>
          <w:rFonts w:hint="eastAsia" w:ascii="仿宋_GB2312" w:hAnsi="仿宋_GB2312" w:eastAsia="仿宋_GB2312" w:cs="仿宋_GB2312"/>
          <w:color w:val="auto"/>
          <w:spacing w:val="-202"/>
          <w:highlight w:val="none"/>
        </w:rPr>
        <w:t>》</w:t>
      </w:r>
      <w:r>
        <w:rPr>
          <w:rFonts w:hint="eastAsia" w:ascii="仿宋_GB2312" w:hAnsi="仿宋_GB2312" w:eastAsia="仿宋_GB2312" w:cs="仿宋_GB2312"/>
          <w:color w:val="auto"/>
          <w:spacing w:val="-12"/>
          <w:highlight w:val="none"/>
        </w:rPr>
        <w:t>（</w:t>
      </w:r>
      <w:r>
        <w:rPr>
          <w:rFonts w:hint="eastAsia" w:ascii="仿宋_GB2312" w:hAnsi="仿宋_GB2312" w:eastAsia="仿宋_GB2312" w:cs="仿宋_GB2312"/>
          <w:color w:val="auto"/>
          <w:spacing w:val="-16"/>
          <w:highlight w:val="none"/>
        </w:rPr>
        <w:t>国令第</w:t>
      </w:r>
      <w:r>
        <w:rPr>
          <w:rFonts w:hint="eastAsia" w:ascii="仿宋_GB2312" w:hAnsi="仿宋_GB2312" w:eastAsia="仿宋_GB2312" w:cs="仿宋_GB2312"/>
          <w:color w:val="auto"/>
          <w:spacing w:val="-12"/>
          <w:highlight w:val="none"/>
        </w:rPr>
        <w:t>712</w:t>
      </w:r>
      <w:r>
        <w:rPr>
          <w:rFonts w:hint="eastAsia" w:ascii="仿宋_GB2312" w:hAnsi="仿宋_GB2312" w:eastAsia="仿宋_GB2312" w:cs="仿宋_GB2312"/>
          <w:color w:val="auto"/>
          <w:spacing w:val="-20"/>
          <w:highlight w:val="none"/>
        </w:rPr>
        <w:t>号</w:t>
      </w:r>
      <w:r>
        <w:rPr>
          <w:rFonts w:hint="eastAsia" w:ascii="仿宋_GB2312" w:hAnsi="仿宋_GB2312" w:eastAsia="仿宋_GB2312" w:cs="仿宋_GB2312"/>
          <w:color w:val="auto"/>
          <w:spacing w:val="-12"/>
          <w:highlight w:val="none"/>
        </w:rPr>
        <w:t>）、</w:t>
      </w:r>
      <w:r>
        <w:rPr>
          <w:rFonts w:hint="eastAsia" w:ascii="仿宋_GB2312" w:hAnsi="仿宋_GB2312" w:eastAsia="仿宋_GB2312" w:cs="仿宋_GB2312"/>
          <w:color w:val="auto"/>
          <w:spacing w:val="-12"/>
          <w:highlight w:val="none"/>
          <w:lang w:eastAsia="zh-CN"/>
        </w:rPr>
        <w:t>《</w:t>
      </w:r>
      <w:r>
        <w:rPr>
          <w:rFonts w:hint="eastAsia" w:ascii="仿宋_GB2312" w:hAnsi="仿宋_GB2312" w:eastAsia="仿宋_GB2312" w:cs="仿宋_GB2312"/>
          <w:color w:val="auto"/>
          <w:spacing w:val="-12"/>
          <w:highlight w:val="none"/>
        </w:rPr>
        <w:t>北京市优化市政府投资项目决策审批改革方案</w:t>
      </w:r>
      <w:r>
        <w:rPr>
          <w:rFonts w:hint="eastAsia" w:ascii="仿宋_GB2312" w:hAnsi="仿宋_GB2312" w:eastAsia="仿宋_GB2312" w:cs="仿宋_GB2312"/>
          <w:color w:val="auto"/>
          <w:spacing w:val="-12"/>
          <w:highlight w:val="none"/>
          <w:lang w:eastAsia="zh-CN"/>
        </w:rPr>
        <w:t>》（京政办发</w:t>
      </w:r>
      <w:r>
        <w:rPr>
          <w:rFonts w:hint="eastAsia" w:ascii="仿宋_GB2312" w:hAnsi="仿宋_GB2312" w:eastAsia="仿宋_GB2312" w:cs="仿宋_GB2312"/>
          <w:color w:val="auto"/>
          <w:spacing w:val="-12"/>
          <w:highlight w:val="none"/>
        </w:rPr>
        <w:t>〔20</w:t>
      </w:r>
      <w:r>
        <w:rPr>
          <w:rFonts w:hint="eastAsia" w:ascii="仿宋_GB2312" w:hAnsi="仿宋_GB2312" w:eastAsia="仿宋_GB2312" w:cs="仿宋_GB2312"/>
          <w:color w:val="auto"/>
          <w:spacing w:val="-12"/>
          <w:highlight w:val="none"/>
          <w:lang w:val="en-US" w:eastAsia="zh-CN"/>
        </w:rPr>
        <w:t>21</w:t>
      </w:r>
      <w:r>
        <w:rPr>
          <w:rFonts w:hint="eastAsia" w:ascii="仿宋_GB2312" w:hAnsi="仿宋_GB2312" w:eastAsia="仿宋_GB2312" w:cs="仿宋_GB2312"/>
          <w:color w:val="auto"/>
          <w:spacing w:val="-12"/>
          <w:highlight w:val="none"/>
        </w:rPr>
        <w:t>〕1</w:t>
      </w:r>
      <w:r>
        <w:rPr>
          <w:rFonts w:hint="eastAsia" w:ascii="仿宋_GB2312" w:hAnsi="仿宋_GB2312" w:eastAsia="仿宋_GB2312" w:cs="仿宋_GB2312"/>
          <w:color w:val="auto"/>
          <w:spacing w:val="-12"/>
          <w:highlight w:val="none"/>
          <w:lang w:val="en-US" w:eastAsia="zh-CN"/>
        </w:rPr>
        <w:t>6</w:t>
      </w:r>
      <w:r>
        <w:rPr>
          <w:rFonts w:hint="eastAsia" w:ascii="仿宋_GB2312" w:hAnsi="仿宋_GB2312" w:eastAsia="仿宋_GB2312" w:cs="仿宋_GB2312"/>
          <w:color w:val="auto"/>
          <w:spacing w:val="-12"/>
          <w:highlight w:val="none"/>
        </w:rPr>
        <w:t>号</w:t>
      </w:r>
      <w:r>
        <w:rPr>
          <w:rFonts w:hint="eastAsia" w:ascii="仿宋_GB2312" w:hAnsi="仿宋_GB2312" w:eastAsia="仿宋_GB2312" w:cs="仿宋_GB2312"/>
          <w:color w:val="auto"/>
          <w:spacing w:val="-12"/>
          <w:highlight w:val="none"/>
          <w:lang w:eastAsia="zh-CN"/>
        </w:rPr>
        <w:t>）、</w:t>
      </w:r>
      <w:r>
        <w:rPr>
          <w:rFonts w:hint="eastAsia" w:ascii="仿宋_GB2312" w:hAnsi="仿宋_GB2312" w:eastAsia="仿宋_GB2312" w:cs="仿宋_GB2312"/>
          <w:color w:val="auto"/>
          <w:spacing w:val="-12"/>
          <w:highlight w:val="none"/>
        </w:rPr>
        <w:t>《北京市政府投资管理办法》（京政发〔2023〕1号）、《关于进一步深化投资项目审批制度改革的若干意见（试行）》（京政办字〔2024〕10号）等规定要求，</w:t>
      </w:r>
      <w:r>
        <w:rPr>
          <w:rFonts w:hint="eastAsia" w:ascii="仿宋_GB2312" w:hAnsi="仿宋_GB2312" w:eastAsia="仿宋_GB2312" w:cs="仿宋_GB2312"/>
          <w:color w:val="auto"/>
          <w:spacing w:val="-2"/>
          <w:highlight w:val="none"/>
        </w:rPr>
        <w:t>结合本区实际，制定本办法。</w:t>
      </w:r>
    </w:p>
    <w:p w14:paraId="1A796B6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p>
    <w:p w14:paraId="04BC648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第二条 本办法所称区政府投资，是指使用区级预算安排的资金进行固定资产投资建设活动，包括新建、扩建、改建、技术改造等，</w:t>
      </w:r>
      <w:r>
        <w:rPr>
          <w:rFonts w:hint="eastAsia" w:ascii="仿宋_GB2312" w:hAnsi="仿宋_GB2312" w:eastAsia="仿宋_GB2312" w:cs="仿宋_GB2312"/>
          <w:color w:val="auto"/>
          <w:spacing w:val="-6"/>
          <w:highlight w:val="none"/>
        </w:rPr>
        <w:t>不含道路养护修缮、建筑装修、单独征地</w:t>
      </w:r>
      <w:r>
        <w:rPr>
          <w:rFonts w:hint="eastAsia" w:ascii="仿宋_GB2312" w:hAnsi="仿宋_GB2312" w:eastAsia="仿宋_GB2312" w:cs="仿宋_GB2312"/>
          <w:color w:val="auto"/>
          <w:spacing w:val="-2"/>
          <w:highlight w:val="none"/>
        </w:rPr>
        <w:t>拆迁等类型项目。</w:t>
      </w:r>
    </w:p>
    <w:p w14:paraId="0B2BD8AB">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p>
    <w:p w14:paraId="470DDC6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第三条 区政府投资主要投向市场不能有效配置资源的社</w:t>
      </w:r>
      <w:r>
        <w:rPr>
          <w:rFonts w:hint="eastAsia" w:ascii="仿宋_GB2312" w:hAnsi="仿宋_GB2312" w:eastAsia="仿宋_GB2312" w:cs="仿宋_GB2312"/>
          <w:color w:val="auto"/>
          <w:spacing w:val="-6"/>
          <w:highlight w:val="none"/>
        </w:rPr>
        <w:t>会公益服务、公共基础设施、农业农村、生态环境保护、</w:t>
      </w:r>
      <w:r>
        <w:rPr>
          <w:rFonts w:hint="eastAsia" w:ascii="仿宋_GB2312" w:hAnsi="仿宋_GB2312" w:eastAsia="仿宋_GB2312" w:cs="仿宋_GB2312"/>
          <w:color w:val="auto"/>
          <w:sz w:val="32"/>
          <w:szCs w:val="32"/>
          <w:highlight w:val="none"/>
          <w:lang w:val="en-US" w:eastAsia="zh-CN"/>
        </w:rPr>
        <w:t>重大科技进步、</w:t>
      </w:r>
      <w:r>
        <w:rPr>
          <w:rFonts w:hint="eastAsia" w:ascii="仿宋_GB2312" w:hAnsi="仿宋_GB2312" w:eastAsia="仿宋_GB2312" w:cs="仿宋_GB2312"/>
          <w:color w:val="auto"/>
          <w:spacing w:val="-6"/>
          <w:highlight w:val="none"/>
        </w:rPr>
        <w:t>社会管理、国家安全等公共领域的项目，以非经营性项目为主。区政府</w:t>
      </w:r>
      <w:r>
        <w:rPr>
          <w:rFonts w:hint="eastAsia" w:ascii="仿宋_GB2312" w:hAnsi="仿宋_GB2312" w:eastAsia="仿宋_GB2312" w:cs="仿宋_GB2312"/>
          <w:color w:val="auto"/>
          <w:spacing w:val="-2"/>
          <w:highlight w:val="none"/>
        </w:rPr>
        <w:t>投资建设项目主要包括以下领域：</w:t>
      </w:r>
    </w:p>
    <w:p w14:paraId="69EBF888">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8"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8"/>
          <w:highlight w:val="none"/>
        </w:rPr>
        <w:t>（一）</w:t>
      </w:r>
      <w:r>
        <w:rPr>
          <w:rFonts w:hint="eastAsia" w:ascii="仿宋_GB2312" w:hAnsi="仿宋_GB2312" w:eastAsia="仿宋_GB2312" w:cs="仿宋_GB2312"/>
          <w:color w:val="auto"/>
          <w:spacing w:val="-9"/>
          <w:highlight w:val="none"/>
        </w:rPr>
        <w:t>城乡基础设施项目；</w:t>
      </w:r>
    </w:p>
    <w:p w14:paraId="31CE6106">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8"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8"/>
          <w:highlight w:val="none"/>
        </w:rPr>
        <w:t>（二）</w:t>
      </w:r>
      <w:r>
        <w:rPr>
          <w:rFonts w:hint="eastAsia" w:ascii="仿宋_GB2312" w:hAnsi="仿宋_GB2312" w:eastAsia="仿宋_GB2312" w:cs="仿宋_GB2312"/>
          <w:color w:val="auto"/>
          <w:spacing w:val="-9"/>
          <w:highlight w:val="none"/>
        </w:rPr>
        <w:t>环境保护、园林绿化、资源节约与综合利用项目；</w:t>
      </w:r>
    </w:p>
    <w:p w14:paraId="2F3C2CBC">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16"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（三）教育、医疗、养老、文体、公共安全等社会公益事业</w:t>
      </w:r>
      <w:r>
        <w:rPr>
          <w:rFonts w:hint="eastAsia" w:ascii="仿宋_GB2312" w:hAnsi="仿宋_GB2312" w:eastAsia="仿宋_GB2312" w:cs="仿宋_GB2312"/>
          <w:color w:val="auto"/>
          <w:spacing w:val="-4"/>
          <w:highlight w:val="none"/>
        </w:rPr>
        <w:t>项目；</w:t>
      </w:r>
    </w:p>
    <w:p w14:paraId="0AB2A67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
          <w:highlight w:val="none"/>
        </w:rPr>
        <w:t>（四）区级政权基础设施建设项目，包括党的机关、人大机</w:t>
      </w:r>
      <w:r>
        <w:rPr>
          <w:rFonts w:hint="eastAsia" w:ascii="仿宋_GB2312" w:hAnsi="仿宋_GB2312" w:eastAsia="仿宋_GB2312" w:cs="仿宋_GB2312"/>
          <w:color w:val="auto"/>
          <w:spacing w:val="-10"/>
          <w:highlight w:val="none"/>
        </w:rPr>
        <w:t>关、行政机关、政协机关、司法机关、人民团体的基础设施项目；</w:t>
      </w:r>
    </w:p>
    <w:p w14:paraId="3CDF60F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8"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8"/>
          <w:highlight w:val="none"/>
        </w:rPr>
        <w:t>（五）</w:t>
      </w:r>
      <w:r>
        <w:rPr>
          <w:rFonts w:hint="eastAsia" w:ascii="仿宋_GB2312" w:hAnsi="仿宋_GB2312" w:eastAsia="仿宋_GB2312" w:cs="仿宋_GB2312"/>
          <w:color w:val="auto"/>
          <w:spacing w:val="-9"/>
          <w:highlight w:val="none"/>
        </w:rPr>
        <w:t>北京市及本区政府确定的其他项目。</w:t>
      </w:r>
    </w:p>
    <w:p w14:paraId="4BBB4F2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p>
    <w:p w14:paraId="19FF7F77">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第四条 区政府投资建设项目应当遵循科学决策、规范管</w:t>
      </w:r>
      <w:r>
        <w:rPr>
          <w:rFonts w:hint="eastAsia" w:ascii="仿宋_GB2312" w:hAnsi="仿宋_GB2312" w:eastAsia="仿宋_GB2312" w:cs="仿宋_GB2312"/>
          <w:color w:val="auto"/>
          <w:spacing w:val="-6"/>
          <w:highlight w:val="none"/>
        </w:rPr>
        <w:t>理、注重绩效、公开透明、经济适用的原则</w:t>
      </w:r>
      <w:r>
        <w:rPr>
          <w:rFonts w:hint="eastAsia" w:ascii="仿宋_GB2312" w:hAnsi="仿宋_GB2312" w:eastAsia="仿宋_GB2312" w:cs="仿宋_GB2312"/>
          <w:color w:val="auto"/>
          <w:spacing w:val="-2"/>
          <w:highlight w:val="none"/>
        </w:rPr>
        <w:t>。</w:t>
      </w:r>
    </w:p>
    <w:p w14:paraId="639D364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p>
    <w:p w14:paraId="4CF84FB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lang w:val="en-US" w:eastAsia="zh-CN"/>
        </w:rPr>
        <w:t>第五条 区政府投资应当与本区经济社会发展水平和财政收支状况相适应，尽力而为、量力而行。区政府加强对政府投资资金的预算约束，区级各有关部门不得违法违规举借债务筹措政府投资资金。</w:t>
      </w:r>
    </w:p>
    <w:p w14:paraId="0163AA56">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p>
    <w:p w14:paraId="12DA66B3">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w:t>
      </w:r>
      <w:r>
        <w:rPr>
          <w:rFonts w:hint="eastAsia" w:ascii="仿宋_GB2312" w:hAnsi="仿宋_GB2312" w:eastAsia="仿宋_GB2312" w:cs="仿宋_GB2312"/>
          <w:color w:val="auto"/>
          <w:highlight w:val="none"/>
          <w:lang w:eastAsia="zh-CN"/>
        </w:rPr>
        <w:t>六</w:t>
      </w:r>
      <w:r>
        <w:rPr>
          <w:rFonts w:hint="eastAsia" w:ascii="仿宋_GB2312" w:hAnsi="仿宋_GB2312" w:eastAsia="仿宋_GB2312" w:cs="仿宋_GB2312"/>
          <w:color w:val="auto"/>
          <w:highlight w:val="none"/>
        </w:rPr>
        <w:t>条 区政府投资按项目安排，以直接投资方式为主。对</w:t>
      </w:r>
      <w:r>
        <w:rPr>
          <w:rFonts w:hint="eastAsia" w:ascii="仿宋_GB2312" w:hAnsi="仿宋_GB2312" w:eastAsia="仿宋_GB2312" w:cs="仿宋_GB2312"/>
          <w:color w:val="auto"/>
          <w:spacing w:val="-2"/>
          <w:highlight w:val="none"/>
        </w:rPr>
        <w:t>确需支持的经营性项目，主要采取投资补助等方式。</w:t>
      </w:r>
    </w:p>
    <w:p w14:paraId="55C4A0A9">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16"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（一）对区政府确定建设的非经营性项目，主要采取直接投资方式</w:t>
      </w:r>
      <w:r>
        <w:rPr>
          <w:rFonts w:hint="eastAsia" w:ascii="仿宋_GB2312" w:hAnsi="仿宋_GB2312" w:eastAsia="仿宋_GB2312" w:cs="仿宋_GB2312"/>
          <w:color w:val="auto"/>
          <w:spacing w:val="-2"/>
          <w:highlight w:val="none"/>
        </w:rPr>
        <w:t>。</w:t>
      </w:r>
    </w:p>
    <w:p w14:paraId="1B7894B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16" w:firstLineChars="200"/>
        <w:jc w:val="both"/>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6"/>
          <w:highlight w:val="none"/>
        </w:rPr>
        <w:t>（二）对区政府确定建设的有一定直接经济收益但预期收益不足以弥补投资成本的准经营性项目，主要采取投资补助方式</w:t>
      </w:r>
      <w:r>
        <w:rPr>
          <w:rFonts w:hint="eastAsia" w:ascii="仿宋_GB2312" w:hAnsi="仿宋_GB2312" w:eastAsia="仿宋_GB2312" w:cs="仿宋_GB2312"/>
          <w:color w:val="auto"/>
          <w:spacing w:val="-2"/>
          <w:highlight w:val="none"/>
        </w:rPr>
        <w:t>。原则上实行一次性补助。</w:t>
      </w:r>
    </w:p>
    <w:p w14:paraId="6BB2E0A3">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安排</w:t>
      </w:r>
      <w:r>
        <w:rPr>
          <w:rFonts w:hint="eastAsia" w:ascii="仿宋_GB2312" w:hAnsi="仿宋_GB2312" w:eastAsia="仿宋_GB2312" w:cs="仿宋_GB2312"/>
          <w:color w:val="auto"/>
          <w:spacing w:val="-2"/>
          <w:highlight w:val="none"/>
          <w:lang w:eastAsia="zh-CN"/>
        </w:rPr>
        <w:t>区</w:t>
      </w:r>
      <w:r>
        <w:rPr>
          <w:rFonts w:hint="eastAsia" w:ascii="仿宋_GB2312" w:hAnsi="仿宋_GB2312" w:eastAsia="仿宋_GB2312" w:cs="仿宋_GB2312"/>
          <w:color w:val="auto"/>
          <w:spacing w:val="-2"/>
          <w:highlight w:val="none"/>
        </w:rPr>
        <w:t>政府投资应当符合区财政事权和支出责任，并平等对待各类投资主体，不得设置歧视性条件。</w:t>
      </w:r>
    </w:p>
    <w:p w14:paraId="5D03ED86">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p>
    <w:p w14:paraId="01BD7DB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第七条 区发展改革委是本区</w:t>
      </w:r>
      <w:r>
        <w:rPr>
          <w:rFonts w:hint="eastAsia" w:ascii="仿宋_GB2312" w:hAnsi="仿宋_GB2312" w:eastAsia="仿宋_GB2312" w:cs="仿宋_GB2312"/>
          <w:color w:val="auto"/>
          <w:highlight w:val="none"/>
          <w:lang w:val="en-US" w:eastAsia="zh-CN"/>
        </w:rPr>
        <w:t>政府</w:t>
      </w:r>
      <w:r>
        <w:rPr>
          <w:rFonts w:hint="eastAsia" w:ascii="仿宋_GB2312" w:hAnsi="仿宋_GB2312" w:eastAsia="仿宋_GB2312" w:cs="仿宋_GB2312"/>
          <w:color w:val="auto"/>
          <w:highlight w:val="none"/>
        </w:rPr>
        <w:t>投资主管部门，履行政府投资审批管理、投资计划编制实施等投资综合管理职责。区财政局负责统筹安排年度预算，办理资金拨付，对使用政府投资资金项目的财务活动实施财政财务管理和监督。</w:t>
      </w:r>
      <w:r>
        <w:rPr>
          <w:rFonts w:hint="eastAsia" w:ascii="仿宋_GB2312" w:hAnsi="仿宋_GB2312" w:eastAsia="仿宋_GB2312" w:cs="仿宋_GB2312"/>
          <w:color w:val="auto"/>
          <w:spacing w:val="-6"/>
          <w:highlight w:val="none"/>
        </w:rPr>
        <w:t>其</w:t>
      </w:r>
      <w:r>
        <w:rPr>
          <w:rFonts w:hint="eastAsia" w:ascii="仿宋_GB2312" w:hAnsi="仿宋_GB2312" w:eastAsia="仿宋_GB2312" w:cs="仿宋_GB2312"/>
          <w:color w:val="auto"/>
          <w:spacing w:val="-6"/>
          <w:highlight w:val="none"/>
          <w:lang w:eastAsia="zh-CN"/>
        </w:rPr>
        <w:t>他</w:t>
      </w:r>
      <w:r>
        <w:rPr>
          <w:rFonts w:hint="eastAsia" w:ascii="仿宋_GB2312" w:hAnsi="仿宋_GB2312" w:eastAsia="仿宋_GB2312" w:cs="仿宋_GB2312"/>
          <w:color w:val="auto"/>
          <w:spacing w:val="-6"/>
          <w:highlight w:val="none"/>
        </w:rPr>
        <w:t>相关职能部门履行法律法规赋予的监管职责，在各自职责范围内对区政府投资建设项目进行管理</w:t>
      </w:r>
      <w:r>
        <w:rPr>
          <w:rFonts w:hint="eastAsia" w:ascii="仿宋_GB2312" w:hAnsi="仿宋_GB2312" w:eastAsia="仿宋_GB2312" w:cs="仿宋_GB2312"/>
          <w:color w:val="auto"/>
          <w:spacing w:val="-4"/>
          <w:highlight w:val="none"/>
        </w:rPr>
        <w:t>和监督。</w:t>
      </w:r>
    </w:p>
    <w:p w14:paraId="395F10E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16"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项目主管单位即为项目责任</w:t>
      </w:r>
      <w:r>
        <w:rPr>
          <w:rFonts w:hint="eastAsia" w:ascii="仿宋_GB2312" w:hAnsi="仿宋_GB2312" w:eastAsia="仿宋_GB2312" w:cs="仿宋_GB2312"/>
          <w:color w:val="auto"/>
          <w:spacing w:val="-6"/>
          <w:highlight w:val="none"/>
          <w:lang w:val="en-US" w:eastAsia="zh-CN"/>
        </w:rPr>
        <w:t>单位</w:t>
      </w:r>
      <w:r>
        <w:rPr>
          <w:rFonts w:hint="eastAsia" w:ascii="仿宋_GB2312" w:hAnsi="仿宋_GB2312" w:eastAsia="仿宋_GB2312" w:cs="仿宋_GB2312"/>
          <w:color w:val="auto"/>
          <w:spacing w:val="-6"/>
          <w:highlight w:val="none"/>
        </w:rPr>
        <w:t>，包括负责各行业、各区域的主管部门</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街镇</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管委会</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负责统筹推进项目实施和全过程监管。</w:t>
      </w:r>
      <w:r>
        <w:rPr>
          <w:rFonts w:hint="eastAsia" w:ascii="仿宋_GB2312" w:hAnsi="仿宋_GB2312" w:eastAsia="仿宋_GB2312" w:cs="仿宋_GB2312"/>
          <w:color w:val="auto"/>
          <w:spacing w:val="-6"/>
          <w:highlight w:val="none"/>
          <w:lang w:val="en-US" w:eastAsia="zh-CN"/>
        </w:rPr>
        <w:t>区政府投资建设项目原则上由项目主管单位（或经</w:t>
      </w:r>
      <w:r>
        <w:rPr>
          <w:rFonts w:hint="eastAsia" w:ascii="仿宋_GB2312" w:hAnsi="仿宋_GB2312" w:eastAsia="仿宋_GB2312" w:cs="仿宋_GB2312"/>
          <w:color w:val="auto"/>
          <w:spacing w:val="-6"/>
          <w:highlight w:val="none"/>
        </w:rPr>
        <w:t>区政府确定的其他</w:t>
      </w:r>
      <w:r>
        <w:rPr>
          <w:rFonts w:hint="eastAsia" w:ascii="仿宋_GB2312" w:hAnsi="仿宋_GB2312" w:eastAsia="仿宋_GB2312" w:cs="仿宋_GB2312"/>
          <w:color w:val="auto"/>
          <w:spacing w:val="-6"/>
          <w:highlight w:val="none"/>
          <w:lang w:val="en-US" w:eastAsia="zh-CN"/>
        </w:rPr>
        <w:t>机构）作为项目建设单位</w:t>
      </w:r>
      <w:r>
        <w:rPr>
          <w:rFonts w:hint="eastAsia" w:ascii="仿宋_GB2312" w:hAnsi="仿宋_GB2312" w:eastAsia="仿宋_GB2312" w:cs="仿宋_GB2312"/>
          <w:color w:val="auto"/>
          <w:spacing w:val="-6"/>
          <w:highlight w:val="none"/>
        </w:rPr>
        <w:t>。</w:t>
      </w:r>
    </w:p>
    <w:p w14:paraId="76CDD9E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p>
    <w:p w14:paraId="253DE912">
      <w:pPr>
        <w:pStyle w:val="4"/>
        <w:keepNext/>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outlineLvl w:val="0"/>
        <w:rPr>
          <w:rFonts w:hint="eastAsia" w:ascii="黑体" w:hAnsi="黑体" w:eastAsia="黑体" w:cs="黑体"/>
          <w:color w:val="auto"/>
          <w:highlight w:val="none"/>
        </w:rPr>
      </w:pPr>
      <w:r>
        <w:rPr>
          <w:rFonts w:hint="eastAsia" w:ascii="黑体" w:hAnsi="黑体" w:eastAsia="黑体" w:cs="黑体"/>
          <w:color w:val="auto"/>
          <w:highlight w:val="none"/>
        </w:rPr>
        <w:t>第二章</w:t>
      </w:r>
      <w:r>
        <w:rPr>
          <w:rFonts w:hint="eastAsia" w:ascii="黑体" w:hAnsi="黑体" w:eastAsia="黑体" w:cs="黑体"/>
          <w:color w:val="auto"/>
          <w:spacing w:val="32"/>
          <w:w w:val="150"/>
          <w:highlight w:val="none"/>
        </w:rPr>
        <w:t xml:space="preserve"> </w:t>
      </w:r>
      <w:r>
        <w:rPr>
          <w:rFonts w:hint="eastAsia" w:ascii="黑体" w:hAnsi="黑体" w:eastAsia="黑体" w:cs="黑体"/>
          <w:color w:val="auto"/>
          <w:spacing w:val="-3"/>
          <w:highlight w:val="none"/>
        </w:rPr>
        <w:t>项目</w:t>
      </w:r>
      <w:r>
        <w:rPr>
          <w:rFonts w:hint="eastAsia" w:ascii="黑体" w:hAnsi="黑体" w:eastAsia="黑体" w:cs="黑体"/>
          <w:color w:val="auto"/>
          <w:spacing w:val="-3"/>
          <w:highlight w:val="none"/>
          <w:lang w:eastAsia="zh-CN"/>
        </w:rPr>
        <w:t>谋划</w:t>
      </w:r>
      <w:r>
        <w:rPr>
          <w:rFonts w:hint="eastAsia" w:ascii="黑体" w:hAnsi="黑体" w:eastAsia="黑体" w:cs="黑体"/>
          <w:color w:val="auto"/>
          <w:spacing w:val="-3"/>
          <w:highlight w:val="none"/>
        </w:rPr>
        <w:t>储备</w:t>
      </w:r>
    </w:p>
    <w:p w14:paraId="31A4D42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第八条 区政府根据国民经济和社会发展规划、</w:t>
      </w:r>
      <w:r>
        <w:rPr>
          <w:rFonts w:hint="eastAsia" w:ascii="仿宋_GB2312" w:hAnsi="仿宋_GB2312" w:eastAsia="仿宋_GB2312" w:cs="仿宋_GB2312"/>
          <w:color w:val="auto"/>
          <w:highlight w:val="none"/>
          <w:lang w:eastAsia="zh-CN"/>
        </w:rPr>
        <w:t>分区</w:t>
      </w:r>
      <w:r>
        <w:rPr>
          <w:rFonts w:hint="eastAsia" w:ascii="仿宋_GB2312" w:hAnsi="仿宋_GB2312" w:eastAsia="仿宋_GB2312" w:cs="仿宋_GB2312"/>
          <w:color w:val="auto"/>
          <w:highlight w:val="none"/>
        </w:rPr>
        <w:t>规</w:t>
      </w:r>
      <w:r>
        <w:rPr>
          <w:rFonts w:hint="eastAsia" w:ascii="仿宋_GB2312" w:hAnsi="仿宋_GB2312" w:eastAsia="仿宋_GB2312" w:cs="仿宋_GB2312"/>
          <w:color w:val="auto"/>
          <w:spacing w:val="-6"/>
          <w:highlight w:val="none"/>
        </w:rPr>
        <w:t>划和国家</w:t>
      </w:r>
      <w:r>
        <w:rPr>
          <w:rFonts w:hint="eastAsia" w:ascii="仿宋_GB2312" w:hAnsi="仿宋_GB2312" w:eastAsia="仿宋_GB2312" w:cs="仿宋_GB2312"/>
          <w:color w:val="auto"/>
          <w:spacing w:val="-6"/>
          <w:highlight w:val="none"/>
          <w:lang w:eastAsia="zh-CN"/>
        </w:rPr>
        <w:t>及本市</w:t>
      </w:r>
      <w:r>
        <w:rPr>
          <w:rFonts w:hint="eastAsia" w:ascii="仿宋_GB2312" w:hAnsi="仿宋_GB2312" w:eastAsia="仿宋_GB2312" w:cs="仿宋_GB2312"/>
          <w:color w:val="auto"/>
          <w:spacing w:val="-6"/>
          <w:highlight w:val="none"/>
        </w:rPr>
        <w:t>宏观调控政策，结合财政收支状况，统筹</w:t>
      </w:r>
      <w:r>
        <w:rPr>
          <w:rFonts w:hint="eastAsia" w:ascii="仿宋_GB2312" w:hAnsi="仿宋_GB2312" w:eastAsia="仿宋_GB2312" w:cs="仿宋_GB2312"/>
          <w:color w:val="auto"/>
          <w:spacing w:val="-6"/>
          <w:highlight w:val="none"/>
          <w:lang w:eastAsia="zh-CN"/>
        </w:rPr>
        <w:t>安排区</w:t>
      </w:r>
      <w:r>
        <w:rPr>
          <w:rFonts w:hint="eastAsia" w:ascii="仿宋_GB2312" w:hAnsi="仿宋_GB2312" w:eastAsia="仿宋_GB2312" w:cs="仿宋_GB2312"/>
          <w:color w:val="auto"/>
          <w:spacing w:val="-6"/>
          <w:highlight w:val="none"/>
        </w:rPr>
        <w:t>政府投资建设项目</w:t>
      </w:r>
      <w:r>
        <w:rPr>
          <w:rFonts w:hint="eastAsia" w:ascii="仿宋_GB2312" w:hAnsi="仿宋_GB2312" w:eastAsia="仿宋_GB2312" w:cs="仿宋_GB2312"/>
          <w:color w:val="auto"/>
          <w:spacing w:val="-6"/>
          <w:highlight w:val="none"/>
          <w:lang w:eastAsia="zh-CN"/>
        </w:rPr>
        <w:t>的</w:t>
      </w:r>
      <w:r>
        <w:rPr>
          <w:rFonts w:hint="eastAsia" w:ascii="仿宋_GB2312" w:hAnsi="仿宋_GB2312" w:eastAsia="仿宋_GB2312" w:cs="仿宋_GB2312"/>
          <w:color w:val="auto"/>
          <w:spacing w:val="-2"/>
          <w:highlight w:val="none"/>
        </w:rPr>
        <w:t>前期谋划储备。</w:t>
      </w:r>
    </w:p>
    <w:p w14:paraId="67B83D7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8" w:firstLineChars="200"/>
        <w:jc w:val="both"/>
        <w:textAlignment w:val="auto"/>
        <w:rPr>
          <w:rFonts w:hint="eastAsia" w:ascii="仿宋_GB2312" w:hAnsi="仿宋_GB2312" w:eastAsia="仿宋_GB2312" w:cs="仿宋_GB2312"/>
          <w:color w:val="auto"/>
          <w:spacing w:val="-3"/>
          <w:highlight w:val="none"/>
        </w:rPr>
      </w:pPr>
    </w:p>
    <w:p w14:paraId="21BF74B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8"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3"/>
          <w:highlight w:val="none"/>
        </w:rPr>
        <w:t>第九条 各项目主管单位负责，根据各类规划、行动计划，结合国家</w:t>
      </w:r>
      <w:r>
        <w:rPr>
          <w:rFonts w:hint="eastAsia" w:ascii="仿宋_GB2312" w:hAnsi="仿宋_GB2312" w:eastAsia="仿宋_GB2312" w:cs="仿宋_GB2312"/>
          <w:color w:val="auto"/>
          <w:spacing w:val="-3"/>
          <w:highlight w:val="none"/>
          <w:lang w:eastAsia="zh-CN"/>
        </w:rPr>
        <w:t>及本市</w:t>
      </w:r>
      <w:r>
        <w:rPr>
          <w:rFonts w:hint="eastAsia" w:ascii="仿宋_GB2312" w:hAnsi="仿宋_GB2312" w:eastAsia="仿宋_GB2312" w:cs="仿宋_GB2312"/>
          <w:color w:val="auto"/>
          <w:spacing w:val="-3"/>
          <w:highlight w:val="none"/>
        </w:rPr>
        <w:t>政策和资金支持导向，加强</w:t>
      </w:r>
      <w:r>
        <w:rPr>
          <w:rFonts w:hint="eastAsia" w:ascii="仿宋_GB2312" w:hAnsi="仿宋_GB2312" w:eastAsia="仿宋_GB2312" w:cs="仿宋_GB2312"/>
          <w:color w:val="auto"/>
          <w:spacing w:val="-6"/>
          <w:highlight w:val="none"/>
        </w:rPr>
        <w:t>各行业、各区域</w:t>
      </w:r>
      <w:r>
        <w:rPr>
          <w:rFonts w:hint="eastAsia" w:ascii="仿宋_GB2312" w:hAnsi="仿宋_GB2312" w:eastAsia="仿宋_GB2312" w:cs="仿宋_GB2312"/>
          <w:color w:val="auto"/>
          <w:spacing w:val="-3"/>
          <w:highlight w:val="none"/>
        </w:rPr>
        <w:t>项目谋划储备工作。</w:t>
      </w:r>
    </w:p>
    <w:p w14:paraId="125C634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eastAsia" w:ascii="仿宋_GB2312" w:hAnsi="仿宋_GB2312" w:eastAsia="仿宋_GB2312" w:cs="仿宋_GB2312"/>
          <w:color w:val="auto"/>
          <w:spacing w:val="-2"/>
          <w:highlight w:val="none"/>
        </w:rPr>
      </w:pPr>
    </w:p>
    <w:p w14:paraId="73B06F4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
          <w:highlight w:val="none"/>
          <w:lang w:eastAsia="zh-CN"/>
        </w:rPr>
        <w:t>第十条</w:t>
      </w:r>
      <w:r>
        <w:rPr>
          <w:rFonts w:hint="eastAsia" w:ascii="仿宋_GB2312" w:hAnsi="仿宋_GB2312" w:eastAsia="仿宋_GB2312" w:cs="仿宋_GB2312"/>
          <w:color w:val="auto"/>
          <w:spacing w:val="-2"/>
          <w:highlight w:val="none"/>
          <w:lang w:val="en-US" w:eastAsia="zh-CN"/>
        </w:rPr>
        <w:t xml:space="preserve"> 区政府投资建设项目实行储备制管理，原则上所有区政府投资建设项目必须先行储备、做熟前期。</w:t>
      </w:r>
      <w:r>
        <w:rPr>
          <w:rFonts w:hint="eastAsia" w:ascii="仿宋_GB2312" w:hAnsi="仿宋_GB2312" w:eastAsia="仿宋_GB2312" w:cs="仿宋_GB2312"/>
          <w:color w:val="auto"/>
          <w:spacing w:val="-2"/>
          <w:highlight w:val="none"/>
        </w:rPr>
        <w:t>各项目主管单位根据上级决策</w:t>
      </w:r>
      <w:r>
        <w:rPr>
          <w:rFonts w:hint="eastAsia" w:ascii="仿宋_GB2312" w:hAnsi="仿宋_GB2312" w:eastAsia="仿宋_GB2312" w:cs="仿宋_GB2312"/>
          <w:color w:val="auto"/>
          <w:spacing w:val="-20"/>
          <w:highlight w:val="none"/>
        </w:rPr>
        <w:t>部署、</w:t>
      </w:r>
      <w:r>
        <w:rPr>
          <w:rFonts w:hint="eastAsia" w:ascii="仿宋_GB2312" w:hAnsi="仿宋_GB2312" w:eastAsia="仿宋_GB2312" w:cs="仿宋_GB2312"/>
          <w:color w:val="auto"/>
          <w:spacing w:val="-20"/>
          <w:highlight w:val="none"/>
          <w:lang w:eastAsia="zh-CN"/>
        </w:rPr>
        <w:t>相关</w:t>
      </w:r>
      <w:r>
        <w:rPr>
          <w:rFonts w:hint="eastAsia" w:ascii="仿宋_GB2312" w:hAnsi="仿宋_GB2312" w:eastAsia="仿宋_GB2312" w:cs="仿宋_GB2312"/>
          <w:color w:val="auto"/>
          <w:spacing w:val="-20"/>
          <w:highlight w:val="none"/>
        </w:rPr>
        <w:t>规划和重点建设任务，研提拟储备政府投资建设项目，</w:t>
      </w:r>
      <w:r>
        <w:rPr>
          <w:rFonts w:hint="eastAsia" w:ascii="仿宋_GB2312" w:hAnsi="仿宋_GB2312" w:eastAsia="仿宋_GB2312" w:cs="仿宋_GB2312"/>
          <w:color w:val="auto"/>
          <w:spacing w:val="-6"/>
          <w:highlight w:val="none"/>
        </w:rPr>
        <w:t>拟储备项目需明确项目建设单位</w:t>
      </w:r>
      <w:r>
        <w:rPr>
          <w:rFonts w:hint="eastAsia" w:ascii="仿宋_GB2312" w:hAnsi="仿宋_GB2312" w:eastAsia="仿宋_GB2312" w:cs="仿宋_GB2312"/>
          <w:color w:val="auto"/>
          <w:spacing w:val="-2"/>
          <w:highlight w:val="none"/>
        </w:rPr>
        <w:t>（以下简称“项目单位”</w:t>
      </w:r>
      <w:r>
        <w:rPr>
          <w:rFonts w:hint="eastAsia" w:ascii="仿宋_GB2312" w:hAnsi="仿宋_GB2312" w:eastAsia="仿宋_GB2312" w:cs="仿宋_GB2312"/>
          <w:color w:val="auto"/>
          <w:spacing w:val="-161"/>
          <w:highlight w:val="none"/>
        </w:rPr>
        <w:t>）</w:t>
      </w:r>
      <w:r>
        <w:rPr>
          <w:rFonts w:hint="eastAsia" w:ascii="仿宋_GB2312" w:hAnsi="仿宋_GB2312" w:eastAsia="仿宋_GB2312" w:cs="仿宋_GB2312"/>
          <w:color w:val="auto"/>
          <w:spacing w:val="-17"/>
          <w:highlight w:val="none"/>
        </w:rPr>
        <w:t>、建设</w:t>
      </w:r>
      <w:r>
        <w:rPr>
          <w:rFonts w:hint="eastAsia" w:ascii="仿宋_GB2312" w:hAnsi="仿宋_GB2312" w:eastAsia="仿宋_GB2312" w:cs="仿宋_GB2312"/>
          <w:color w:val="auto"/>
          <w:spacing w:val="-17"/>
          <w:highlight w:val="none"/>
          <w:lang w:val="en-US" w:eastAsia="zh-CN"/>
        </w:rPr>
        <w:t>与征拆</w:t>
      </w:r>
      <w:r>
        <w:rPr>
          <w:rFonts w:hint="eastAsia" w:ascii="仿宋_GB2312" w:hAnsi="仿宋_GB2312" w:eastAsia="仿宋_GB2312" w:cs="仿宋_GB2312"/>
          <w:color w:val="auto"/>
          <w:spacing w:val="-17"/>
          <w:highlight w:val="none"/>
        </w:rPr>
        <w:t>内容、</w:t>
      </w:r>
      <w:r>
        <w:rPr>
          <w:rFonts w:hint="eastAsia" w:ascii="仿宋_GB2312" w:hAnsi="仿宋_GB2312" w:eastAsia="仿宋_GB2312" w:cs="仿宋_GB2312"/>
          <w:color w:val="auto"/>
          <w:spacing w:val="-17"/>
          <w:highlight w:val="none"/>
          <w:lang w:val="en-US" w:eastAsia="zh-CN"/>
        </w:rPr>
        <w:t>方案设计、</w:t>
      </w:r>
      <w:r>
        <w:rPr>
          <w:rFonts w:hint="eastAsia" w:ascii="仿宋_GB2312" w:hAnsi="仿宋_GB2312" w:eastAsia="仿宋_GB2312" w:cs="仿宋_GB2312"/>
          <w:color w:val="auto"/>
          <w:spacing w:val="-17"/>
          <w:highlight w:val="none"/>
        </w:rPr>
        <w:t>投资规</w:t>
      </w:r>
      <w:r>
        <w:rPr>
          <w:rFonts w:hint="eastAsia" w:ascii="仿宋_GB2312" w:hAnsi="仿宋_GB2312" w:eastAsia="仿宋_GB2312" w:cs="仿宋_GB2312"/>
          <w:color w:val="auto"/>
          <w:spacing w:val="-2"/>
          <w:highlight w:val="none"/>
        </w:rPr>
        <w:t>模</w:t>
      </w:r>
      <w:r>
        <w:rPr>
          <w:rFonts w:hint="eastAsia" w:ascii="仿宋_GB2312" w:hAnsi="仿宋_GB2312" w:eastAsia="仿宋_GB2312" w:cs="仿宋_GB2312"/>
          <w:color w:val="auto"/>
          <w:spacing w:val="-2"/>
          <w:highlight w:val="none"/>
          <w:lang w:eastAsia="zh-CN"/>
        </w:rPr>
        <w:t>、</w:t>
      </w:r>
      <w:r>
        <w:rPr>
          <w:rFonts w:hint="eastAsia" w:ascii="仿宋_GB2312" w:hAnsi="仿宋_GB2312" w:eastAsia="仿宋_GB2312" w:cs="仿宋_GB2312"/>
          <w:color w:val="auto"/>
          <w:spacing w:val="-2"/>
          <w:highlight w:val="none"/>
        </w:rPr>
        <w:t>资金来源</w:t>
      </w:r>
      <w:r>
        <w:rPr>
          <w:rFonts w:hint="eastAsia" w:ascii="仿宋_GB2312" w:hAnsi="仿宋_GB2312" w:eastAsia="仿宋_GB2312" w:cs="仿宋_GB2312"/>
          <w:color w:val="auto"/>
          <w:spacing w:val="-2"/>
          <w:highlight w:val="none"/>
          <w:lang w:eastAsia="zh-CN"/>
        </w:rPr>
        <w:t>、后续运维</w:t>
      </w:r>
      <w:r>
        <w:rPr>
          <w:rFonts w:hint="eastAsia" w:ascii="仿宋_GB2312" w:hAnsi="仿宋_GB2312" w:eastAsia="仿宋_GB2312" w:cs="仿宋_GB2312"/>
          <w:color w:val="auto"/>
          <w:spacing w:val="-2"/>
          <w:highlight w:val="none"/>
        </w:rPr>
        <w:t>等基本信息。</w:t>
      </w:r>
    </w:p>
    <w:p w14:paraId="32CF737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16" w:firstLineChars="200"/>
        <w:jc w:val="both"/>
        <w:textAlignment w:val="auto"/>
        <w:rPr>
          <w:rFonts w:hint="eastAsia" w:ascii="仿宋_GB2312" w:hAnsi="仿宋_GB2312" w:eastAsia="仿宋_GB2312" w:cs="仿宋_GB2312"/>
          <w:color w:val="auto"/>
          <w:spacing w:val="-6"/>
          <w:highlight w:val="none"/>
        </w:rPr>
      </w:pPr>
    </w:p>
    <w:p w14:paraId="14CC5BB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16" w:firstLineChars="200"/>
        <w:jc w:val="both"/>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6"/>
          <w:highlight w:val="none"/>
          <w:lang w:eastAsia="zh-CN"/>
        </w:rPr>
        <w:t>第十一条</w:t>
      </w:r>
      <w:r>
        <w:rPr>
          <w:rFonts w:hint="eastAsia" w:ascii="仿宋_GB2312" w:hAnsi="仿宋_GB2312" w:eastAsia="仿宋_GB2312" w:cs="仿宋_GB2312"/>
          <w:color w:val="auto"/>
          <w:spacing w:val="-6"/>
          <w:highlight w:val="none"/>
          <w:lang w:val="en-US" w:eastAsia="zh-CN"/>
        </w:rPr>
        <w:t xml:space="preserve"> </w:t>
      </w:r>
      <w:r>
        <w:rPr>
          <w:rFonts w:hint="eastAsia" w:ascii="仿宋_GB2312" w:hAnsi="仿宋_GB2312" w:eastAsia="仿宋_GB2312" w:cs="仿宋_GB2312"/>
          <w:color w:val="auto"/>
          <w:spacing w:val="-6"/>
          <w:highlight w:val="none"/>
        </w:rPr>
        <w:t>各项目主管单位拟纳入储备的项目，需征求区发展改革委、区财政局、区规自分局及有关部门意见后，按照</w:t>
      </w:r>
      <w:r>
        <w:rPr>
          <w:rFonts w:hint="eastAsia" w:ascii="仿宋_GB2312" w:hAnsi="仿宋_GB2312" w:eastAsia="仿宋_GB2312" w:cs="仿宋_GB2312"/>
          <w:color w:val="auto"/>
          <w:spacing w:val="-6"/>
          <w:highlight w:val="none"/>
          <w:lang w:eastAsia="zh-CN"/>
        </w:rPr>
        <w:t>区</w:t>
      </w:r>
      <w:r>
        <w:rPr>
          <w:rFonts w:hint="eastAsia" w:ascii="仿宋_GB2312" w:hAnsi="仿宋_GB2312" w:eastAsia="仿宋_GB2312" w:cs="仿宋_GB2312"/>
          <w:color w:val="auto"/>
          <w:spacing w:val="-6"/>
          <w:highlight w:val="none"/>
        </w:rPr>
        <w:t>政府投资规模报</w:t>
      </w:r>
      <w:r>
        <w:rPr>
          <w:rFonts w:hint="eastAsia" w:ascii="仿宋_GB2312" w:hAnsi="仿宋_GB2312" w:eastAsia="仿宋_GB2312" w:cs="仿宋_GB2312"/>
          <w:color w:val="auto"/>
          <w:spacing w:val="-2"/>
          <w:highlight w:val="none"/>
        </w:rPr>
        <w:t>区政府审定。</w:t>
      </w:r>
    </w:p>
    <w:p w14:paraId="0485E452">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8" w:firstLineChars="200"/>
        <w:jc w:val="both"/>
        <w:textAlignment w:val="auto"/>
        <w:rPr>
          <w:rFonts w:hint="default" w:ascii="仿宋_GB2312" w:hAnsi="仿宋_GB2312" w:eastAsia="仿宋_GB2312" w:cs="仿宋_GB2312"/>
          <w:color w:val="auto"/>
          <w:spacing w:val="-8"/>
          <w:highlight w:val="none"/>
          <w:lang w:val="en-US" w:eastAsia="zh-CN"/>
        </w:rPr>
      </w:pPr>
      <w:r>
        <w:rPr>
          <w:rFonts w:hint="eastAsia" w:ascii="仿宋_GB2312" w:hAnsi="仿宋_GB2312" w:eastAsia="仿宋_GB2312" w:cs="仿宋_GB2312"/>
          <w:color w:val="auto"/>
          <w:spacing w:val="-8"/>
          <w:highlight w:val="none"/>
          <w:lang w:eastAsia="zh-CN"/>
        </w:rPr>
        <w:t>（</w:t>
      </w:r>
      <w:r>
        <w:rPr>
          <w:rFonts w:hint="eastAsia" w:ascii="仿宋_GB2312" w:hAnsi="仿宋_GB2312" w:eastAsia="仿宋_GB2312" w:cs="仿宋_GB2312"/>
          <w:color w:val="auto"/>
          <w:spacing w:val="-8"/>
          <w:highlight w:val="none"/>
          <w:lang w:val="en-US" w:eastAsia="zh-CN"/>
        </w:rPr>
        <w:t>一</w:t>
      </w:r>
      <w:r>
        <w:rPr>
          <w:rFonts w:hint="eastAsia" w:ascii="仿宋_GB2312" w:hAnsi="仿宋_GB2312" w:eastAsia="仿宋_GB2312" w:cs="仿宋_GB2312"/>
          <w:color w:val="auto"/>
          <w:spacing w:val="-8"/>
          <w:highlight w:val="none"/>
          <w:lang w:eastAsia="zh-CN"/>
        </w:rPr>
        <w:t>）</w:t>
      </w:r>
      <w:r>
        <w:rPr>
          <w:rFonts w:hint="eastAsia" w:ascii="仿宋_GB2312" w:hAnsi="仿宋_GB2312" w:eastAsia="仿宋_GB2312" w:cs="仿宋_GB2312"/>
          <w:color w:val="auto"/>
          <w:spacing w:val="-8"/>
          <w:highlight w:val="none"/>
          <w:lang w:val="en-US" w:eastAsia="zh-CN"/>
        </w:rPr>
        <w:t>使用</w:t>
      </w:r>
      <w:r>
        <w:rPr>
          <w:rFonts w:hint="eastAsia" w:ascii="仿宋_GB2312" w:hAnsi="仿宋_GB2312" w:eastAsia="仿宋_GB2312" w:cs="仿宋_GB2312"/>
          <w:color w:val="auto"/>
          <w:spacing w:val="-11"/>
          <w:highlight w:val="none"/>
          <w:lang w:eastAsia="zh-CN"/>
        </w:rPr>
        <w:t>区政府投资</w:t>
      </w:r>
      <w:r>
        <w:rPr>
          <w:rFonts w:hint="eastAsia" w:ascii="仿宋_GB2312" w:hAnsi="仿宋_GB2312" w:eastAsia="仿宋_GB2312" w:cs="仿宋_GB2312"/>
          <w:color w:val="auto"/>
          <w:spacing w:val="-11"/>
          <w:highlight w:val="none"/>
        </w:rPr>
        <w:t>资金</w:t>
      </w:r>
      <w:r>
        <w:rPr>
          <w:rFonts w:hint="eastAsia" w:ascii="仿宋_GB2312" w:hAnsi="仿宋_GB2312" w:eastAsia="仿宋_GB2312" w:cs="仿宋_GB2312"/>
          <w:color w:val="auto"/>
          <w:spacing w:val="-11"/>
          <w:highlight w:val="none"/>
          <w:lang w:val="en-US" w:eastAsia="zh-CN"/>
        </w:rPr>
        <w:t>5000万元以下</w:t>
      </w:r>
      <w:r>
        <w:rPr>
          <w:rFonts w:hint="eastAsia" w:ascii="仿宋_GB2312" w:hAnsi="仿宋_GB2312" w:eastAsia="仿宋_GB2312" w:cs="仿宋_GB2312"/>
          <w:color w:val="auto"/>
          <w:spacing w:val="-25"/>
          <w:highlight w:val="none"/>
        </w:rPr>
        <w:t>的基础设施项目、</w:t>
      </w:r>
      <w:r>
        <w:rPr>
          <w:rFonts w:hint="eastAsia" w:ascii="仿宋_GB2312" w:hAnsi="仿宋_GB2312" w:eastAsia="仿宋_GB2312" w:cs="仿宋_GB2312"/>
          <w:color w:val="auto"/>
          <w:spacing w:val="-8"/>
          <w:highlight w:val="none"/>
          <w:lang w:val="en-US" w:eastAsia="zh-CN"/>
        </w:rPr>
        <w:t>2</w:t>
      </w:r>
      <w:r>
        <w:rPr>
          <w:rFonts w:hint="eastAsia" w:ascii="仿宋_GB2312" w:hAnsi="仿宋_GB2312" w:eastAsia="仿宋_GB2312" w:cs="仿宋_GB2312"/>
          <w:color w:val="auto"/>
          <w:spacing w:val="-8"/>
          <w:highlight w:val="none"/>
        </w:rPr>
        <w:t>000</w:t>
      </w:r>
      <w:r>
        <w:rPr>
          <w:rFonts w:hint="eastAsia" w:ascii="仿宋_GB2312" w:hAnsi="仿宋_GB2312" w:eastAsia="仿宋_GB2312" w:cs="仿宋_GB2312"/>
          <w:color w:val="auto"/>
          <w:spacing w:val="-2"/>
          <w:highlight w:val="none"/>
        </w:rPr>
        <w:t>万元以下的非基础设施项目，报分管副区长、常务副区长批准。</w:t>
      </w:r>
    </w:p>
    <w:p w14:paraId="3D891B3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08"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8"/>
          <w:highlight w:val="none"/>
        </w:rPr>
        <w:t>（</w:t>
      </w:r>
      <w:r>
        <w:rPr>
          <w:rFonts w:hint="eastAsia" w:ascii="仿宋_GB2312" w:hAnsi="仿宋_GB2312" w:eastAsia="仿宋_GB2312" w:cs="仿宋_GB2312"/>
          <w:color w:val="auto"/>
          <w:spacing w:val="-8"/>
          <w:highlight w:val="none"/>
          <w:lang w:val="en-US" w:eastAsia="zh-CN"/>
        </w:rPr>
        <w:t>二</w:t>
      </w:r>
      <w:r>
        <w:rPr>
          <w:rFonts w:hint="eastAsia" w:ascii="仿宋_GB2312" w:hAnsi="仿宋_GB2312" w:eastAsia="仿宋_GB2312" w:cs="仿宋_GB2312"/>
          <w:color w:val="auto"/>
          <w:spacing w:val="-161"/>
          <w:highlight w:val="none"/>
        </w:rPr>
        <w:t>）</w:t>
      </w:r>
      <w:r>
        <w:rPr>
          <w:rFonts w:hint="eastAsia" w:ascii="仿宋_GB2312" w:hAnsi="仿宋_GB2312" w:eastAsia="仿宋_GB2312" w:cs="仿宋_GB2312"/>
          <w:color w:val="auto"/>
          <w:spacing w:val="-11"/>
          <w:highlight w:val="none"/>
        </w:rPr>
        <w:t>使用</w:t>
      </w:r>
      <w:r>
        <w:rPr>
          <w:rFonts w:hint="eastAsia" w:ascii="仿宋_GB2312" w:hAnsi="仿宋_GB2312" w:eastAsia="仿宋_GB2312" w:cs="仿宋_GB2312"/>
          <w:color w:val="auto"/>
          <w:spacing w:val="-11"/>
          <w:highlight w:val="none"/>
          <w:lang w:eastAsia="zh-CN"/>
        </w:rPr>
        <w:t>区政府投资</w:t>
      </w:r>
      <w:r>
        <w:rPr>
          <w:rFonts w:hint="eastAsia" w:ascii="仿宋_GB2312" w:hAnsi="仿宋_GB2312" w:eastAsia="仿宋_GB2312" w:cs="仿宋_GB2312"/>
          <w:color w:val="auto"/>
          <w:spacing w:val="-11"/>
          <w:highlight w:val="none"/>
        </w:rPr>
        <w:t>资金</w:t>
      </w:r>
      <w:r>
        <w:rPr>
          <w:rFonts w:hint="eastAsia" w:ascii="仿宋_GB2312" w:hAnsi="仿宋_GB2312" w:eastAsia="仿宋_GB2312" w:cs="仿宋_GB2312"/>
          <w:color w:val="auto"/>
          <w:spacing w:val="-11"/>
          <w:highlight w:val="none"/>
          <w:lang w:val="en-US" w:eastAsia="zh-CN"/>
        </w:rPr>
        <w:t>5000万元以上</w:t>
      </w:r>
      <w:r>
        <w:rPr>
          <w:rFonts w:hint="eastAsia" w:ascii="仿宋_GB2312" w:hAnsi="仿宋_GB2312" w:eastAsia="仿宋_GB2312" w:cs="仿宋_GB2312"/>
          <w:color w:val="auto"/>
          <w:spacing w:val="-8"/>
          <w:highlight w:val="none"/>
        </w:rPr>
        <w:t>2</w:t>
      </w:r>
      <w:r>
        <w:rPr>
          <w:rFonts w:hint="eastAsia" w:ascii="仿宋_GB2312" w:hAnsi="仿宋_GB2312" w:eastAsia="仿宋_GB2312" w:cs="仿宋_GB2312"/>
          <w:color w:val="auto"/>
          <w:spacing w:val="-25"/>
          <w:highlight w:val="none"/>
        </w:rPr>
        <w:t>亿元以下的基础设施项目、</w:t>
      </w:r>
      <w:r>
        <w:rPr>
          <w:rFonts w:hint="eastAsia" w:ascii="仿宋_GB2312" w:hAnsi="仿宋_GB2312" w:eastAsia="仿宋_GB2312" w:cs="仿宋_GB2312"/>
          <w:color w:val="auto"/>
          <w:spacing w:val="-8"/>
          <w:highlight w:val="none"/>
          <w:lang w:val="en-US" w:eastAsia="zh-CN"/>
        </w:rPr>
        <w:t>2</w:t>
      </w:r>
      <w:r>
        <w:rPr>
          <w:rFonts w:hint="eastAsia" w:ascii="仿宋_GB2312" w:hAnsi="仿宋_GB2312" w:eastAsia="仿宋_GB2312" w:cs="仿宋_GB2312"/>
          <w:color w:val="auto"/>
          <w:spacing w:val="-8"/>
          <w:highlight w:val="none"/>
        </w:rPr>
        <w:t>000</w:t>
      </w:r>
      <w:r>
        <w:rPr>
          <w:rFonts w:hint="eastAsia" w:ascii="仿宋_GB2312" w:hAnsi="仿宋_GB2312" w:eastAsia="仿宋_GB2312" w:cs="仿宋_GB2312"/>
          <w:color w:val="auto"/>
          <w:spacing w:val="-2"/>
          <w:highlight w:val="none"/>
        </w:rPr>
        <w:t>万元以</w:t>
      </w:r>
      <w:r>
        <w:rPr>
          <w:rFonts w:hint="eastAsia" w:ascii="仿宋_GB2312" w:hAnsi="仿宋_GB2312" w:eastAsia="仿宋_GB2312" w:cs="仿宋_GB2312"/>
          <w:color w:val="auto"/>
          <w:spacing w:val="-2"/>
          <w:highlight w:val="none"/>
          <w:lang w:val="en-US" w:eastAsia="zh-CN"/>
        </w:rPr>
        <w:t>上</w:t>
      </w:r>
      <w:r>
        <w:rPr>
          <w:rFonts w:hint="eastAsia" w:ascii="仿宋_GB2312" w:hAnsi="仿宋_GB2312" w:eastAsia="仿宋_GB2312" w:cs="仿宋_GB2312"/>
          <w:color w:val="auto"/>
          <w:spacing w:val="-8"/>
          <w:highlight w:val="none"/>
        </w:rPr>
        <w:t>5000</w:t>
      </w:r>
      <w:r>
        <w:rPr>
          <w:rFonts w:hint="eastAsia" w:ascii="仿宋_GB2312" w:hAnsi="仿宋_GB2312" w:eastAsia="仿宋_GB2312" w:cs="仿宋_GB2312"/>
          <w:color w:val="auto"/>
          <w:spacing w:val="-2"/>
          <w:highlight w:val="none"/>
        </w:rPr>
        <w:t>万元以下的非基础设施项目，报分管副区长、常务副区长、区长批准。</w:t>
      </w:r>
    </w:p>
    <w:p w14:paraId="7126AB7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84"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w:t>
      </w:r>
      <w:r>
        <w:rPr>
          <w:rFonts w:hint="eastAsia" w:ascii="仿宋_GB2312" w:hAnsi="仿宋_GB2312" w:eastAsia="仿宋_GB2312" w:cs="仿宋_GB2312"/>
          <w:color w:val="auto"/>
          <w:spacing w:val="-14"/>
          <w:highlight w:val="none"/>
          <w:lang w:val="en-US" w:eastAsia="zh-CN"/>
        </w:rPr>
        <w:t>三</w:t>
      </w:r>
      <w:r>
        <w:rPr>
          <w:rFonts w:hint="eastAsia" w:ascii="仿宋_GB2312" w:hAnsi="仿宋_GB2312" w:eastAsia="仿宋_GB2312" w:cs="仿宋_GB2312"/>
          <w:color w:val="auto"/>
          <w:spacing w:val="-14"/>
          <w:highlight w:val="none"/>
        </w:rPr>
        <w:t>）</w:t>
      </w:r>
      <w:r>
        <w:rPr>
          <w:rFonts w:hint="eastAsia" w:ascii="仿宋_GB2312" w:hAnsi="仿宋_GB2312" w:eastAsia="仿宋_GB2312" w:cs="仿宋_GB2312"/>
          <w:color w:val="auto"/>
          <w:spacing w:val="-15"/>
          <w:highlight w:val="none"/>
        </w:rPr>
        <w:t>使用</w:t>
      </w:r>
      <w:r>
        <w:rPr>
          <w:rFonts w:hint="eastAsia" w:ascii="仿宋_GB2312" w:hAnsi="仿宋_GB2312" w:eastAsia="仿宋_GB2312" w:cs="仿宋_GB2312"/>
          <w:color w:val="auto"/>
          <w:spacing w:val="-11"/>
          <w:highlight w:val="none"/>
          <w:lang w:eastAsia="zh-CN"/>
        </w:rPr>
        <w:t>区政府投资</w:t>
      </w:r>
      <w:r>
        <w:rPr>
          <w:rFonts w:hint="eastAsia" w:ascii="仿宋_GB2312" w:hAnsi="仿宋_GB2312" w:eastAsia="仿宋_GB2312" w:cs="仿宋_GB2312"/>
          <w:color w:val="auto"/>
          <w:spacing w:val="-15"/>
          <w:highlight w:val="none"/>
        </w:rPr>
        <w:t>资金</w:t>
      </w:r>
      <w:r>
        <w:rPr>
          <w:rFonts w:hint="eastAsia" w:ascii="仿宋_GB2312" w:hAnsi="仿宋_GB2312" w:eastAsia="仿宋_GB2312" w:cs="仿宋_GB2312"/>
          <w:color w:val="auto"/>
          <w:spacing w:val="-14"/>
          <w:highlight w:val="none"/>
        </w:rPr>
        <w:t>2</w:t>
      </w:r>
      <w:r>
        <w:rPr>
          <w:rFonts w:hint="eastAsia" w:ascii="仿宋_GB2312" w:hAnsi="仿宋_GB2312" w:eastAsia="仿宋_GB2312" w:cs="仿宋_GB2312"/>
          <w:color w:val="auto"/>
          <w:spacing w:val="-17"/>
          <w:highlight w:val="none"/>
        </w:rPr>
        <w:t>亿元以上</w:t>
      </w:r>
      <w:r>
        <w:rPr>
          <w:rFonts w:hint="eastAsia" w:ascii="仿宋_GB2312" w:hAnsi="仿宋_GB2312" w:eastAsia="仿宋_GB2312" w:cs="仿宋_GB2312"/>
          <w:color w:val="auto"/>
          <w:spacing w:val="-14"/>
          <w:highlight w:val="none"/>
        </w:rPr>
        <w:t>的基础</w:t>
      </w:r>
      <w:r>
        <w:rPr>
          <w:rFonts w:hint="eastAsia" w:ascii="仿宋_GB2312" w:hAnsi="仿宋_GB2312" w:eastAsia="仿宋_GB2312" w:cs="仿宋_GB2312"/>
          <w:color w:val="auto"/>
          <w:spacing w:val="-6"/>
          <w:highlight w:val="none"/>
        </w:rPr>
        <w:t>设施项目、5000</w:t>
      </w:r>
      <w:r>
        <w:rPr>
          <w:rFonts w:hint="eastAsia" w:ascii="仿宋_GB2312" w:hAnsi="仿宋_GB2312" w:eastAsia="仿宋_GB2312" w:cs="仿宋_GB2312"/>
          <w:color w:val="auto"/>
          <w:spacing w:val="-13"/>
          <w:highlight w:val="none"/>
        </w:rPr>
        <w:t>万元以上</w:t>
      </w:r>
      <w:r>
        <w:rPr>
          <w:rFonts w:hint="eastAsia" w:ascii="仿宋_GB2312" w:hAnsi="仿宋_GB2312" w:eastAsia="仿宋_GB2312" w:cs="仿宋_GB2312"/>
          <w:color w:val="auto"/>
          <w:spacing w:val="-6"/>
          <w:highlight w:val="none"/>
        </w:rPr>
        <w:t>的非基础设施项目，</w:t>
      </w:r>
      <w:r>
        <w:rPr>
          <w:rFonts w:hint="eastAsia" w:ascii="仿宋_GB2312" w:hAnsi="仿宋_GB2312" w:eastAsia="仿宋_GB2312" w:cs="仿宋_GB2312"/>
          <w:color w:val="auto"/>
          <w:spacing w:val="-2"/>
          <w:highlight w:val="none"/>
        </w:rPr>
        <w:t>报区政府常务会议审</w:t>
      </w:r>
      <w:r>
        <w:rPr>
          <w:rFonts w:hint="eastAsia" w:ascii="仿宋_GB2312" w:hAnsi="仿宋_GB2312" w:eastAsia="仿宋_GB2312" w:cs="仿宋_GB2312"/>
          <w:color w:val="auto"/>
          <w:spacing w:val="-2"/>
          <w:highlight w:val="none"/>
          <w:lang w:eastAsia="zh-CN"/>
        </w:rPr>
        <w:t>定</w:t>
      </w:r>
      <w:r>
        <w:rPr>
          <w:rFonts w:hint="eastAsia" w:ascii="仿宋_GB2312" w:hAnsi="仿宋_GB2312" w:eastAsia="仿宋_GB2312" w:cs="仿宋_GB2312"/>
          <w:color w:val="auto"/>
          <w:spacing w:val="-2"/>
          <w:highlight w:val="none"/>
        </w:rPr>
        <w:t>。</w:t>
      </w:r>
    </w:p>
    <w:p w14:paraId="77310F31">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
          <w:highlight w:val="none"/>
        </w:rPr>
        <w:t>项目</w:t>
      </w:r>
      <w:r>
        <w:rPr>
          <w:rFonts w:hint="eastAsia" w:ascii="仿宋_GB2312" w:hAnsi="仿宋_GB2312" w:eastAsia="仿宋_GB2312" w:cs="仿宋_GB2312"/>
          <w:color w:val="auto"/>
          <w:spacing w:val="-11"/>
          <w:highlight w:val="none"/>
          <w:lang w:eastAsia="zh-CN"/>
        </w:rPr>
        <w:t>区政府投资</w:t>
      </w:r>
      <w:r>
        <w:rPr>
          <w:rFonts w:hint="eastAsia" w:ascii="仿宋_GB2312" w:hAnsi="仿宋_GB2312" w:eastAsia="仿宋_GB2312" w:cs="仿宋_GB2312"/>
          <w:color w:val="auto"/>
          <w:spacing w:val="-2"/>
          <w:highlight w:val="none"/>
        </w:rPr>
        <w:t>资金最终投入原则上不得超过政府研究审</w:t>
      </w:r>
      <w:r>
        <w:rPr>
          <w:rFonts w:hint="eastAsia" w:ascii="仿宋_GB2312" w:hAnsi="仿宋_GB2312" w:eastAsia="仿宋_GB2312" w:cs="仿宋_GB2312"/>
          <w:color w:val="auto"/>
          <w:spacing w:val="-4"/>
          <w:highlight w:val="none"/>
          <w:lang w:eastAsia="zh-CN"/>
        </w:rPr>
        <w:t>定</w:t>
      </w:r>
      <w:r>
        <w:rPr>
          <w:rFonts w:hint="eastAsia" w:ascii="仿宋_GB2312" w:hAnsi="仿宋_GB2312" w:eastAsia="仿宋_GB2312" w:cs="仿宋_GB2312"/>
          <w:color w:val="auto"/>
          <w:spacing w:val="-4"/>
          <w:highlight w:val="none"/>
        </w:rPr>
        <w:t>金额。</w:t>
      </w:r>
    </w:p>
    <w:p w14:paraId="396B983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16" w:firstLineChars="200"/>
        <w:jc w:val="both"/>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6"/>
          <w:highlight w:val="none"/>
        </w:rPr>
        <w:t>按照本市政府投资项目管理相关政策，市政府确定的建设项</w:t>
      </w:r>
      <w:r>
        <w:rPr>
          <w:rFonts w:hint="eastAsia" w:ascii="仿宋_GB2312" w:hAnsi="仿宋_GB2312" w:eastAsia="仿宋_GB2312" w:cs="仿宋_GB2312"/>
          <w:color w:val="auto"/>
          <w:spacing w:val="-2"/>
          <w:highlight w:val="none"/>
        </w:rPr>
        <w:t>目需配套</w:t>
      </w:r>
      <w:r>
        <w:rPr>
          <w:rFonts w:hint="eastAsia" w:ascii="仿宋_GB2312" w:hAnsi="仿宋_GB2312" w:eastAsia="仿宋_GB2312" w:cs="仿宋_GB2312"/>
          <w:color w:val="auto"/>
          <w:spacing w:val="-11"/>
          <w:highlight w:val="none"/>
          <w:lang w:eastAsia="zh-CN"/>
        </w:rPr>
        <w:t>区政府投资</w:t>
      </w:r>
      <w:r>
        <w:rPr>
          <w:rFonts w:hint="eastAsia" w:ascii="仿宋_GB2312" w:hAnsi="仿宋_GB2312" w:eastAsia="仿宋_GB2312" w:cs="仿宋_GB2312"/>
          <w:color w:val="auto"/>
          <w:spacing w:val="-2"/>
          <w:highlight w:val="none"/>
        </w:rPr>
        <w:t>资金的，执行市级政策。</w:t>
      </w:r>
    </w:p>
    <w:p w14:paraId="4B390D0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eastAsia" w:ascii="仿宋_GB2312" w:hAnsi="仿宋_GB2312" w:eastAsia="仿宋_GB2312" w:cs="仿宋_GB2312"/>
          <w:color w:val="auto"/>
          <w:spacing w:val="-2"/>
          <w:highlight w:val="none"/>
        </w:rPr>
      </w:pPr>
    </w:p>
    <w:p w14:paraId="3D3C01A4">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2"/>
          <w:highlight w:val="none"/>
          <w:lang w:eastAsia="zh-CN"/>
        </w:rPr>
        <w:t>第十二条</w:t>
      </w:r>
      <w:r>
        <w:rPr>
          <w:rFonts w:hint="eastAsia" w:ascii="仿宋_GB2312" w:hAnsi="仿宋_GB2312" w:eastAsia="仿宋_GB2312" w:cs="仿宋_GB2312"/>
          <w:color w:val="auto"/>
          <w:spacing w:val="-2"/>
          <w:highlight w:val="none"/>
          <w:lang w:val="en-US" w:eastAsia="zh-CN"/>
        </w:rPr>
        <w:t xml:space="preserve"> </w:t>
      </w:r>
      <w:r>
        <w:rPr>
          <w:rFonts w:hint="eastAsia" w:ascii="仿宋_GB2312" w:hAnsi="仿宋_GB2312" w:eastAsia="仿宋_GB2312" w:cs="仿宋_GB2312"/>
          <w:color w:val="auto"/>
          <w:highlight w:val="none"/>
          <w:lang w:eastAsia="zh-CN"/>
        </w:rPr>
        <w:t>各</w:t>
      </w:r>
      <w:r>
        <w:rPr>
          <w:rFonts w:hint="eastAsia" w:ascii="仿宋_GB2312" w:hAnsi="仿宋_GB2312" w:eastAsia="仿宋_GB2312" w:cs="仿宋_GB2312"/>
          <w:color w:val="auto"/>
          <w:spacing w:val="-6"/>
          <w:highlight w:val="none"/>
        </w:rPr>
        <w:t>项目主管单位负责对纳储项目进行管理，制定项目实施倒排工期</w:t>
      </w:r>
      <w:r>
        <w:rPr>
          <w:rFonts w:hint="eastAsia" w:ascii="仿宋_GB2312" w:hAnsi="仿宋_GB2312" w:eastAsia="仿宋_GB2312" w:cs="仿宋_GB2312"/>
          <w:color w:val="auto"/>
          <w:spacing w:val="-6"/>
          <w:highlight w:val="none"/>
          <w:lang w:eastAsia="zh-CN"/>
        </w:rPr>
        <w:t>表</w:t>
      </w:r>
      <w:r>
        <w:rPr>
          <w:rFonts w:hint="eastAsia" w:ascii="仿宋_GB2312" w:hAnsi="仿宋_GB2312" w:eastAsia="仿宋_GB2312" w:cs="仿宋_GB2312"/>
          <w:color w:val="auto"/>
          <w:spacing w:val="-6"/>
          <w:highlight w:val="none"/>
        </w:rPr>
        <w:t>、组织指导项目单位开展前期工作、督促协调项目推进。</w:t>
      </w:r>
    </w:p>
    <w:p w14:paraId="2A5A9C2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highlight w:val="none"/>
        </w:rPr>
      </w:pPr>
    </w:p>
    <w:p w14:paraId="03EB3F7C">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highlight w:val="none"/>
        </w:rPr>
        <w:t>第十</w:t>
      </w:r>
      <w:r>
        <w:rPr>
          <w:rFonts w:hint="eastAsia" w:ascii="仿宋_GB2312" w:hAnsi="仿宋_GB2312" w:eastAsia="仿宋_GB2312" w:cs="仿宋_GB2312"/>
          <w:color w:val="auto"/>
          <w:highlight w:val="none"/>
          <w:lang w:eastAsia="zh-CN"/>
        </w:rPr>
        <w:t>三</w:t>
      </w:r>
      <w:r>
        <w:rPr>
          <w:rFonts w:hint="eastAsia" w:ascii="仿宋_GB2312" w:hAnsi="仿宋_GB2312" w:eastAsia="仿宋_GB2312" w:cs="仿宋_GB2312"/>
          <w:color w:val="auto"/>
          <w:highlight w:val="none"/>
        </w:rPr>
        <w:t>条</w:t>
      </w:r>
      <w:r>
        <w:rPr>
          <w:rFonts w:hint="eastAsia" w:ascii="仿宋_GB2312" w:hAnsi="仿宋_GB2312" w:eastAsia="仿宋_GB2312" w:cs="仿宋_GB2312"/>
          <w:color w:val="auto"/>
          <w:spacing w:val="80"/>
          <w:w w:val="150"/>
          <w:highlight w:val="none"/>
        </w:rPr>
        <w:t xml:space="preserve"> </w:t>
      </w:r>
      <w:r>
        <w:rPr>
          <w:rFonts w:hint="eastAsia" w:ascii="仿宋_GB2312" w:hAnsi="仿宋_GB2312" w:eastAsia="仿宋_GB2312" w:cs="仿宋_GB2312"/>
          <w:color w:val="auto"/>
          <w:spacing w:val="-4"/>
          <w:highlight w:val="none"/>
        </w:rPr>
        <w:t>项目储备期原则上不得超过</w:t>
      </w: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spacing w:val="-16"/>
          <w:highlight w:val="none"/>
        </w:rPr>
        <w:t>年，</w:t>
      </w: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spacing w:val="-10"/>
          <w:highlight w:val="none"/>
        </w:rPr>
        <w:t>年内未开展</w:t>
      </w:r>
      <w:r>
        <w:rPr>
          <w:rFonts w:hint="eastAsia" w:ascii="仿宋_GB2312" w:hAnsi="仿宋_GB2312" w:eastAsia="仿宋_GB2312" w:cs="仿宋_GB2312"/>
          <w:color w:val="auto"/>
          <w:highlight w:val="none"/>
        </w:rPr>
        <w:t>前期工作的，不再列为储备项目</w:t>
      </w:r>
      <w:r>
        <w:rPr>
          <w:rFonts w:hint="eastAsia" w:ascii="仿宋_GB2312" w:hAnsi="仿宋_GB2312" w:eastAsia="仿宋_GB2312" w:cs="仿宋_GB2312"/>
          <w:color w:val="auto"/>
          <w:spacing w:val="-4"/>
          <w:highlight w:val="none"/>
        </w:rPr>
        <w:t>。列为储备项目</w:t>
      </w:r>
      <w:r>
        <w:rPr>
          <w:rFonts w:hint="eastAsia" w:ascii="仿宋_GB2312" w:hAnsi="仿宋_GB2312" w:eastAsia="仿宋_GB2312" w:cs="仿宋_GB2312"/>
          <w:color w:val="auto"/>
          <w:spacing w:val="-4"/>
          <w:highlight w:val="none"/>
          <w:lang w:eastAsia="zh-CN"/>
        </w:rPr>
        <w:t>后</w:t>
      </w:r>
      <w:r>
        <w:rPr>
          <w:rFonts w:hint="eastAsia" w:ascii="仿宋_GB2312" w:hAnsi="仿宋_GB2312" w:eastAsia="仿宋_GB2312" w:cs="仿宋_GB2312"/>
          <w:color w:val="auto"/>
          <w:spacing w:val="-17"/>
          <w:highlight w:val="none"/>
        </w:rPr>
        <w:t>，受外</w:t>
      </w:r>
      <w:r>
        <w:rPr>
          <w:rFonts w:hint="eastAsia" w:ascii="仿宋_GB2312" w:hAnsi="仿宋_GB2312" w:eastAsia="仿宋_GB2312" w:cs="仿宋_GB2312"/>
          <w:color w:val="auto"/>
          <w:spacing w:val="-20"/>
          <w:highlight w:val="none"/>
        </w:rPr>
        <w:t>部条件影响，项目</w:t>
      </w:r>
      <w:r>
        <w:rPr>
          <w:rFonts w:hint="eastAsia" w:ascii="仿宋_GB2312" w:hAnsi="仿宋_GB2312" w:eastAsia="仿宋_GB2312" w:cs="仿宋_GB2312"/>
          <w:color w:val="auto"/>
          <w:spacing w:val="-11"/>
          <w:highlight w:val="none"/>
          <w:lang w:eastAsia="zh-CN"/>
        </w:rPr>
        <w:t>区政府投资</w:t>
      </w:r>
      <w:r>
        <w:rPr>
          <w:rFonts w:hint="eastAsia" w:ascii="仿宋_GB2312" w:hAnsi="仿宋_GB2312" w:eastAsia="仿宋_GB2312" w:cs="仿宋_GB2312"/>
          <w:color w:val="auto"/>
          <w:spacing w:val="-20"/>
          <w:highlight w:val="none"/>
        </w:rPr>
        <w:t>资金投入超过政府研究审</w:t>
      </w:r>
      <w:r>
        <w:rPr>
          <w:rFonts w:hint="eastAsia" w:ascii="仿宋_GB2312" w:hAnsi="仿宋_GB2312" w:eastAsia="仿宋_GB2312" w:cs="仿宋_GB2312"/>
          <w:color w:val="auto"/>
          <w:spacing w:val="-20"/>
          <w:highlight w:val="none"/>
          <w:lang w:eastAsia="zh-CN"/>
        </w:rPr>
        <w:t>定</w:t>
      </w:r>
      <w:r>
        <w:rPr>
          <w:rFonts w:hint="eastAsia" w:ascii="仿宋_GB2312" w:hAnsi="仿宋_GB2312" w:eastAsia="仿宋_GB2312" w:cs="仿宋_GB2312"/>
          <w:color w:val="auto"/>
          <w:spacing w:val="-20"/>
          <w:highlight w:val="none"/>
        </w:rPr>
        <w:t>金额的，</w:t>
      </w:r>
      <w:r>
        <w:rPr>
          <w:rFonts w:hint="eastAsia" w:ascii="仿宋_GB2312" w:hAnsi="仿宋_GB2312" w:eastAsia="仿宋_GB2312" w:cs="仿宋_GB2312"/>
          <w:color w:val="auto"/>
          <w:spacing w:val="-2"/>
          <w:highlight w:val="none"/>
        </w:rPr>
        <w:t>需重新报区政府审</w:t>
      </w:r>
      <w:r>
        <w:rPr>
          <w:rFonts w:hint="eastAsia" w:ascii="仿宋_GB2312" w:hAnsi="仿宋_GB2312" w:eastAsia="仿宋_GB2312" w:cs="仿宋_GB2312"/>
          <w:color w:val="auto"/>
          <w:spacing w:val="-2"/>
          <w:highlight w:val="none"/>
          <w:lang w:eastAsia="zh-CN"/>
        </w:rPr>
        <w:t>定</w:t>
      </w:r>
      <w:r>
        <w:rPr>
          <w:rFonts w:hint="eastAsia" w:ascii="仿宋_GB2312" w:hAnsi="仿宋_GB2312" w:eastAsia="仿宋_GB2312" w:cs="仿宋_GB2312"/>
          <w:color w:val="auto"/>
          <w:spacing w:val="-2"/>
          <w:highlight w:val="none"/>
        </w:rPr>
        <w:t>。</w:t>
      </w:r>
    </w:p>
    <w:p w14:paraId="73829546">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both"/>
        <w:textAlignment w:val="auto"/>
        <w:rPr>
          <w:rFonts w:hint="eastAsia" w:ascii="仿宋_GB2312" w:hAnsi="仿宋_GB2312" w:eastAsia="仿宋_GB2312" w:cs="仿宋_GB2312"/>
          <w:color w:val="auto"/>
          <w:spacing w:val="-2"/>
          <w:highlight w:val="none"/>
        </w:rPr>
      </w:pPr>
    </w:p>
    <w:p w14:paraId="3D5E2256">
      <w:pPr>
        <w:pStyle w:val="4"/>
        <w:keepNext/>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outlineLvl w:val="0"/>
        <w:rPr>
          <w:rFonts w:hint="eastAsia" w:ascii="黑体" w:hAnsi="黑体" w:eastAsia="黑体" w:cs="黑体"/>
          <w:color w:val="auto"/>
          <w:highlight w:val="none"/>
        </w:rPr>
      </w:pPr>
      <w:r>
        <w:rPr>
          <w:rFonts w:hint="eastAsia" w:ascii="黑体" w:hAnsi="黑体" w:eastAsia="黑体" w:cs="黑体"/>
          <w:color w:val="auto"/>
          <w:highlight w:val="none"/>
        </w:rPr>
        <w:t>第三章</w:t>
      </w:r>
      <w:r>
        <w:rPr>
          <w:rFonts w:hint="eastAsia" w:ascii="黑体" w:hAnsi="黑体" w:eastAsia="黑体" w:cs="黑体"/>
          <w:color w:val="auto"/>
          <w:spacing w:val="32"/>
          <w:w w:val="150"/>
          <w:highlight w:val="none"/>
        </w:rPr>
        <w:t xml:space="preserve"> </w:t>
      </w:r>
      <w:r>
        <w:rPr>
          <w:rFonts w:hint="eastAsia" w:ascii="黑体" w:hAnsi="黑体" w:eastAsia="黑体" w:cs="黑体"/>
          <w:color w:val="auto"/>
          <w:spacing w:val="-3"/>
          <w:highlight w:val="none"/>
        </w:rPr>
        <w:t>投资审批</w:t>
      </w:r>
    </w:p>
    <w:p w14:paraId="73DF1155">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第十</w:t>
      </w:r>
      <w:r>
        <w:rPr>
          <w:rFonts w:hint="eastAsia" w:ascii="仿宋_GB2312" w:hAnsi="仿宋_GB2312" w:eastAsia="仿宋_GB2312" w:cs="仿宋_GB2312"/>
          <w:color w:val="auto"/>
          <w:highlight w:val="none"/>
          <w:lang w:eastAsia="zh-CN"/>
        </w:rPr>
        <w:t>四</w:t>
      </w:r>
      <w:r>
        <w:rPr>
          <w:rFonts w:hint="eastAsia" w:ascii="仿宋_GB2312" w:hAnsi="仿宋_GB2312" w:eastAsia="仿宋_GB2312" w:cs="仿宋_GB2312"/>
          <w:color w:val="auto"/>
          <w:highlight w:val="none"/>
        </w:rPr>
        <w:t>条 区政府投资建设项目应严格履行基本建设审批</w:t>
      </w:r>
      <w:r>
        <w:rPr>
          <w:rFonts w:hint="eastAsia" w:ascii="仿宋_GB2312" w:hAnsi="仿宋_GB2312" w:eastAsia="仿宋_GB2312" w:cs="仿宋_GB2312"/>
          <w:color w:val="auto"/>
          <w:spacing w:val="-6"/>
          <w:highlight w:val="none"/>
        </w:rPr>
        <w:t>程序。区发展改革委作为区政府投资审批部门，按权限负责区政府投资建设项目投资初审或审批。各项目单位申报审批项目应为</w:t>
      </w:r>
      <w:r>
        <w:rPr>
          <w:rFonts w:hint="eastAsia" w:ascii="仿宋_GB2312" w:hAnsi="仿宋_GB2312" w:eastAsia="仿宋_GB2312" w:cs="仿宋_GB2312"/>
          <w:color w:val="auto"/>
          <w:spacing w:val="-2"/>
          <w:highlight w:val="none"/>
        </w:rPr>
        <w:t>区政府审</w:t>
      </w:r>
      <w:r>
        <w:rPr>
          <w:rFonts w:hint="eastAsia" w:ascii="仿宋_GB2312" w:hAnsi="仿宋_GB2312" w:eastAsia="仿宋_GB2312" w:cs="仿宋_GB2312"/>
          <w:color w:val="auto"/>
          <w:spacing w:val="-2"/>
          <w:highlight w:val="none"/>
          <w:lang w:eastAsia="zh-CN"/>
        </w:rPr>
        <w:t>定</w:t>
      </w:r>
      <w:r>
        <w:rPr>
          <w:rFonts w:hint="eastAsia" w:ascii="仿宋_GB2312" w:hAnsi="仿宋_GB2312" w:eastAsia="仿宋_GB2312" w:cs="仿宋_GB2312"/>
          <w:color w:val="auto"/>
          <w:spacing w:val="-2"/>
          <w:highlight w:val="none"/>
        </w:rPr>
        <w:t>批准的储备项目。</w:t>
      </w:r>
    </w:p>
    <w:p w14:paraId="0394A40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662300CC">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第十</w:t>
      </w:r>
      <w:r>
        <w:rPr>
          <w:rFonts w:hint="eastAsia" w:ascii="仿宋_GB2312" w:hAnsi="仿宋_GB2312" w:eastAsia="仿宋_GB2312" w:cs="仿宋_GB2312"/>
          <w:color w:val="auto"/>
          <w:highlight w:val="none"/>
          <w:lang w:eastAsia="zh-CN"/>
        </w:rPr>
        <w:t>五</w:t>
      </w:r>
      <w:r>
        <w:rPr>
          <w:rFonts w:hint="eastAsia" w:ascii="仿宋_GB2312" w:hAnsi="仿宋_GB2312" w:eastAsia="仿宋_GB2312" w:cs="仿宋_GB2312"/>
          <w:color w:val="auto"/>
          <w:highlight w:val="none"/>
        </w:rPr>
        <w:t>条 区级审批权限的直接投资项目，项目单位应编制</w:t>
      </w:r>
      <w:r>
        <w:rPr>
          <w:rFonts w:hint="eastAsia" w:ascii="仿宋_GB2312" w:hAnsi="仿宋_GB2312" w:eastAsia="仿宋_GB2312" w:cs="仿宋_GB2312"/>
          <w:color w:val="auto"/>
          <w:spacing w:val="-6"/>
          <w:highlight w:val="none"/>
        </w:rPr>
        <w:t>项目建议书、可行性研究报告、初步设计概算，或</w:t>
      </w:r>
      <w:r>
        <w:rPr>
          <w:rFonts w:hint="eastAsia" w:ascii="仿宋_GB2312" w:hAnsi="仿宋_GB2312" w:eastAsia="仿宋_GB2312" w:cs="仿宋_GB2312"/>
          <w:color w:val="auto"/>
          <w:spacing w:val="-6"/>
          <w:highlight w:val="none"/>
          <w:lang w:eastAsia="zh-CN"/>
        </w:rPr>
        <w:t>项目</w:t>
      </w:r>
      <w:r>
        <w:rPr>
          <w:rFonts w:hint="eastAsia" w:ascii="仿宋_GB2312" w:hAnsi="仿宋_GB2312" w:eastAsia="仿宋_GB2312" w:cs="仿宋_GB2312"/>
          <w:color w:val="auto"/>
          <w:spacing w:val="-6"/>
          <w:highlight w:val="none"/>
        </w:rPr>
        <w:t>建议书（代可行性研究报告</w:t>
      </w:r>
      <w:r>
        <w:rPr>
          <w:rFonts w:hint="eastAsia" w:ascii="仿宋_GB2312" w:hAnsi="仿宋_GB2312" w:eastAsia="仿宋_GB2312" w:cs="仿宋_GB2312"/>
          <w:color w:val="auto"/>
          <w:spacing w:val="-161"/>
          <w:highlight w:val="none"/>
        </w:rPr>
        <w:t>）</w:t>
      </w:r>
      <w:r>
        <w:rPr>
          <w:rFonts w:hint="eastAsia" w:ascii="仿宋_GB2312" w:hAnsi="仿宋_GB2312" w:eastAsia="仿宋_GB2312" w:cs="仿宋_GB2312"/>
          <w:color w:val="auto"/>
          <w:spacing w:val="-20"/>
          <w:highlight w:val="none"/>
        </w:rPr>
        <w:t>、初步设计概算，或实施方案，依次报区发展改革</w:t>
      </w:r>
      <w:r>
        <w:rPr>
          <w:rFonts w:hint="eastAsia" w:ascii="仿宋_GB2312" w:hAnsi="仿宋_GB2312" w:eastAsia="仿宋_GB2312" w:cs="仿宋_GB2312"/>
          <w:color w:val="auto"/>
          <w:spacing w:val="-2"/>
          <w:highlight w:val="none"/>
        </w:rPr>
        <w:t>委审批。</w:t>
      </w:r>
    </w:p>
    <w:p w14:paraId="6F1F879B">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2"/>
          <w:highlight w:val="none"/>
        </w:rPr>
        <w:t>区级政府投资补助项目，项目单位应编制项目资金申请报告，报区发展改革委审批。</w:t>
      </w:r>
    </w:p>
    <w:p w14:paraId="3872F324">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lang w:val="en-US" w:eastAsia="zh-CN"/>
        </w:rPr>
        <w:t>项目单位应按照要求准备申报材料，申报材料需达到相应审批阶段深度要求，并对申报材料真实性负责。</w:t>
      </w:r>
    </w:p>
    <w:p w14:paraId="1F163FDB">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6C7F1612">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第十六条</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除涉及国家秘密的项目外，区发展改革委应当通过北京市投资项目在线审批监管平台（以下简称在线平台），使用在线平台生成的项目代码办理政府投资项目审批手续。</w:t>
      </w:r>
    </w:p>
    <w:p w14:paraId="3C725C3C">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区发展改革委应当通过在线平台列明与政府投资有关的规划、产业政策等，公开政府投资项目审批的办理流程、办理时限等，并为项目单位提供相关咨询服务。</w:t>
      </w:r>
    </w:p>
    <w:p w14:paraId="62FF6B0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3AFC0CD9">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highlight w:val="none"/>
        </w:rPr>
        <w:t>第十</w:t>
      </w:r>
      <w:r>
        <w:rPr>
          <w:rFonts w:hint="eastAsia" w:ascii="仿宋_GB2312" w:hAnsi="仿宋_GB2312" w:eastAsia="仿宋_GB2312" w:cs="仿宋_GB2312"/>
          <w:color w:val="auto"/>
          <w:highlight w:val="none"/>
          <w:lang w:eastAsia="zh-CN"/>
        </w:rPr>
        <w:t>七</w:t>
      </w:r>
      <w:r>
        <w:rPr>
          <w:rFonts w:hint="eastAsia" w:ascii="仿宋_GB2312" w:hAnsi="仿宋_GB2312" w:eastAsia="仿宋_GB2312" w:cs="仿宋_GB2312"/>
          <w:color w:val="auto"/>
          <w:highlight w:val="none"/>
        </w:rPr>
        <w:t>条 区发展改革委应当根据国民经济和社会发展规</w:t>
      </w:r>
      <w:r>
        <w:rPr>
          <w:rFonts w:hint="eastAsia" w:ascii="仿宋_GB2312" w:hAnsi="仿宋_GB2312" w:eastAsia="仿宋_GB2312" w:cs="仿宋_GB2312"/>
          <w:color w:val="auto"/>
          <w:spacing w:val="-6"/>
          <w:highlight w:val="none"/>
        </w:rPr>
        <w:t>划、相关领域专项规划、产业政策等，从下列方面对政府投资建</w:t>
      </w:r>
      <w:r>
        <w:rPr>
          <w:rFonts w:hint="eastAsia" w:ascii="仿宋_GB2312" w:hAnsi="仿宋_GB2312" w:eastAsia="仿宋_GB2312" w:cs="仿宋_GB2312"/>
          <w:color w:val="auto"/>
          <w:spacing w:val="-2"/>
          <w:highlight w:val="none"/>
        </w:rPr>
        <w:t>设项目进行审查：</w:t>
      </w:r>
    </w:p>
    <w:p w14:paraId="32098556">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8"/>
          <w:highlight w:val="none"/>
        </w:rPr>
        <w:t>（一）</w:t>
      </w:r>
      <w:r>
        <w:rPr>
          <w:rFonts w:hint="eastAsia" w:ascii="仿宋_GB2312" w:hAnsi="仿宋_GB2312" w:eastAsia="仿宋_GB2312" w:cs="仿宋_GB2312"/>
          <w:color w:val="auto"/>
          <w:spacing w:val="-9"/>
          <w:highlight w:val="none"/>
        </w:rPr>
        <w:t>项目建议书提出的项目建设的必要性</w:t>
      </w:r>
      <w:r>
        <w:rPr>
          <w:rFonts w:hint="eastAsia" w:ascii="仿宋_GB2312" w:hAnsi="仿宋_GB2312" w:eastAsia="仿宋_GB2312" w:cs="仿宋_GB2312"/>
          <w:color w:val="auto"/>
          <w:spacing w:val="-9"/>
          <w:highlight w:val="none"/>
          <w:lang w:eastAsia="zh-CN"/>
        </w:rPr>
        <w:t>；</w:t>
      </w:r>
    </w:p>
    <w:p w14:paraId="592AE68B">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6"/>
          <w:highlight w:val="none"/>
        </w:rPr>
        <w:t>（二）可行性研究报告分析的项目的技术经济可行性、社会</w:t>
      </w:r>
      <w:r>
        <w:rPr>
          <w:rFonts w:hint="eastAsia" w:ascii="仿宋_GB2312" w:hAnsi="仿宋_GB2312" w:eastAsia="仿宋_GB2312" w:cs="仿宋_GB2312"/>
          <w:color w:val="auto"/>
          <w:spacing w:val="-2"/>
          <w:highlight w:val="none"/>
        </w:rPr>
        <w:t>效益以及项目资金等主要建设条件的落实情况</w:t>
      </w:r>
      <w:r>
        <w:rPr>
          <w:rFonts w:hint="eastAsia" w:ascii="仿宋_GB2312" w:hAnsi="仿宋_GB2312" w:eastAsia="仿宋_GB2312" w:cs="仿宋_GB2312"/>
          <w:color w:val="auto"/>
          <w:spacing w:val="-2"/>
          <w:highlight w:val="none"/>
          <w:lang w:eastAsia="zh-CN"/>
        </w:rPr>
        <w:t>；</w:t>
      </w:r>
    </w:p>
    <w:p w14:paraId="6DB7B5D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6"/>
          <w:highlight w:val="none"/>
        </w:rPr>
        <w:t>（三）初步设计及其提出的投资概算是否符合可行性研究报</w:t>
      </w:r>
      <w:r>
        <w:rPr>
          <w:rFonts w:hint="eastAsia" w:ascii="仿宋_GB2312" w:hAnsi="仿宋_GB2312" w:eastAsia="仿宋_GB2312" w:cs="仿宋_GB2312"/>
          <w:color w:val="auto"/>
          <w:spacing w:val="-2"/>
          <w:highlight w:val="none"/>
        </w:rPr>
        <w:t>告批复以及国家有关标准和规范的要求</w:t>
      </w:r>
      <w:r>
        <w:rPr>
          <w:rFonts w:hint="eastAsia" w:ascii="仿宋_GB2312" w:hAnsi="仿宋_GB2312" w:eastAsia="仿宋_GB2312" w:cs="仿宋_GB2312"/>
          <w:color w:val="auto"/>
          <w:spacing w:val="-2"/>
          <w:highlight w:val="none"/>
          <w:lang w:eastAsia="zh-CN"/>
        </w:rPr>
        <w:t>；</w:t>
      </w:r>
    </w:p>
    <w:p w14:paraId="146A21C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（四）</w:t>
      </w:r>
      <w:r>
        <w:rPr>
          <w:rFonts w:hint="eastAsia" w:ascii="仿宋_GB2312" w:hAnsi="仿宋_GB2312" w:eastAsia="仿宋_GB2312" w:cs="仿宋_GB2312"/>
          <w:color w:val="auto"/>
          <w:spacing w:val="-9"/>
          <w:highlight w:val="none"/>
        </w:rPr>
        <w:t>依照法律、行政法规和国家有关规定应当审查的其他</w:t>
      </w:r>
      <w:r>
        <w:rPr>
          <w:rFonts w:hint="eastAsia" w:ascii="仿宋_GB2312" w:hAnsi="仿宋_GB2312" w:eastAsia="仿宋_GB2312" w:cs="仿宋_GB2312"/>
          <w:color w:val="auto"/>
          <w:spacing w:val="-10"/>
          <w:highlight w:val="none"/>
        </w:rPr>
        <w:t>事项。</w:t>
      </w:r>
    </w:p>
    <w:p w14:paraId="52DE6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项目可行性研究报告、初步设计概算、实施方案等审批阶段</w:t>
      </w:r>
      <w:r>
        <w:rPr>
          <w:rFonts w:hint="eastAsia" w:ascii="仿宋_GB2312" w:hAnsi="仿宋_GB2312" w:eastAsia="仿宋_GB2312" w:cs="仿宋_GB2312"/>
          <w:color w:val="auto"/>
          <w:sz w:val="32"/>
          <w:szCs w:val="32"/>
          <w:highlight w:val="none"/>
          <w:lang w:val="en-US" w:eastAsia="zh-CN"/>
        </w:rPr>
        <w:t>可以</w:t>
      </w:r>
      <w:r>
        <w:rPr>
          <w:rFonts w:hint="default" w:ascii="仿宋_GB2312" w:hAnsi="仿宋_GB2312" w:eastAsia="仿宋_GB2312" w:cs="仿宋_GB2312"/>
          <w:color w:val="auto"/>
          <w:sz w:val="32"/>
          <w:szCs w:val="32"/>
          <w:highlight w:val="none"/>
          <w:lang w:val="en-US" w:eastAsia="zh-CN"/>
        </w:rPr>
        <w:t>委托中介服务机构评审</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评审费用纳入政府投资计划。</w:t>
      </w:r>
    </w:p>
    <w:p w14:paraId="795E25C3">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default" w:ascii="仿宋_GB2312" w:hAnsi="仿宋_GB2312" w:eastAsia="仿宋_GB2312" w:cs="仿宋_GB2312"/>
          <w:color w:val="auto"/>
          <w:sz w:val="32"/>
          <w:szCs w:val="32"/>
          <w:highlight w:val="none"/>
          <w:lang w:val="en-US" w:eastAsia="zh-CN"/>
        </w:rPr>
        <w:t>对经济社会发展、社会公众利益有重大影响或者投资规模较大的政府投资项目（总投资5亿元以上，含5亿元），项目单位应当开展社会稳定风险评估。区发展改革委在中介服务机构评估、专家评议、风险评估的基础上作出是否批准的决定。</w:t>
      </w:r>
    </w:p>
    <w:p w14:paraId="5E4DFC87">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283D6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第十八条 项目建议书应当对项目建设的必要性、主要建设内容、拟建地点、拟建规模、投资匡算、资金筹措方式以及社会效益和经济效益等进行初步分析。项目建议书的编制格式、内容和深度应当达到规定要求。</w:t>
      </w:r>
    </w:p>
    <w:p w14:paraId="38239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可行性研究报告应当对项目在技术和经济上的可行性以及社会效益、资源综合利用、生态环境影响、社会稳定风险等进行全面分析论证，落实各项建设和运行保障条件，并附按照有关规定取得的相关许可、审查意见等。</w:t>
      </w:r>
    </w:p>
    <w:p w14:paraId="27898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初步设计应当明确项目的建设内容、建设规模、建设标准、用地规模、主要材料、设备规格和技术参数等设计方案，达到国家规定的深度，且应当符合可行性研究报告批复内容。</w:t>
      </w:r>
    </w:p>
    <w:p w14:paraId="7EAE8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项目单位应当根据初步设计编制投资概算，投资概算需包括国家及本市规定的项目建设所需全部费用，包括工程费用、工程建设其他费用、预备费等。</w:t>
      </w:r>
    </w:p>
    <w:p w14:paraId="7B2EF1F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6AA5BB92">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第十</w:t>
      </w:r>
      <w:r>
        <w:rPr>
          <w:rFonts w:hint="eastAsia" w:ascii="仿宋_GB2312" w:hAnsi="仿宋_GB2312" w:eastAsia="仿宋_GB2312" w:cs="仿宋_GB2312"/>
          <w:color w:val="auto"/>
          <w:highlight w:val="none"/>
          <w:lang w:eastAsia="zh-CN"/>
        </w:rPr>
        <w:t>九</w:t>
      </w:r>
      <w:r>
        <w:rPr>
          <w:rFonts w:hint="eastAsia" w:ascii="仿宋_GB2312" w:hAnsi="仿宋_GB2312" w:eastAsia="仿宋_GB2312" w:cs="仿宋_GB2312"/>
          <w:color w:val="auto"/>
          <w:highlight w:val="none"/>
        </w:rPr>
        <w:t>条 对下列政府投资项目，可以按照国家</w:t>
      </w:r>
      <w:r>
        <w:rPr>
          <w:rFonts w:hint="eastAsia" w:ascii="仿宋_GB2312" w:hAnsi="仿宋_GB2312" w:eastAsia="仿宋_GB2312" w:cs="仿宋_GB2312"/>
          <w:color w:val="auto"/>
          <w:highlight w:val="none"/>
          <w:lang w:eastAsia="zh-CN"/>
        </w:rPr>
        <w:t>及本</w:t>
      </w:r>
      <w:r>
        <w:rPr>
          <w:rFonts w:hint="eastAsia" w:ascii="仿宋_GB2312" w:hAnsi="仿宋_GB2312" w:eastAsia="仿宋_GB2312" w:cs="仿宋_GB2312"/>
          <w:color w:val="auto"/>
          <w:highlight w:val="none"/>
        </w:rPr>
        <w:t>市有</w:t>
      </w:r>
      <w:r>
        <w:rPr>
          <w:rFonts w:hint="eastAsia" w:ascii="仿宋_GB2312" w:hAnsi="仿宋_GB2312" w:eastAsia="仿宋_GB2312" w:cs="仿宋_GB2312"/>
          <w:color w:val="auto"/>
          <w:spacing w:val="-2"/>
          <w:highlight w:val="none"/>
        </w:rPr>
        <w:t>关规定简化需要报批的文件和审批程序：</w:t>
      </w:r>
    </w:p>
    <w:p w14:paraId="0422CB81">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rPr>
        <w:t>（一）规划稳定且规划和土地手续齐全的项目可直接审批项目建议书（代可行性研究报告）、初步设计概算。</w:t>
      </w:r>
    </w:p>
    <w:p w14:paraId="4644992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rPr>
        <w:t>（二）建设内容单一、建设地点分散、技术方案简单的项目，或不新增建筑面积且按照国家、北京市有关规定不需要办理建设工程规划许可证的项目，可直接审批达到初步设计及概算深度的实施方案。</w:t>
      </w:r>
    </w:p>
    <w:p w14:paraId="009B4E9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rPr>
        <w:t>（三）为应对自然灾害、事故灾难、公共卫生事件、社会安全事件等突发事件需要紧急建设的项目，由</w:t>
      </w:r>
      <w:r>
        <w:rPr>
          <w:rFonts w:hint="eastAsia" w:ascii="仿宋_GB2312" w:hAnsi="仿宋_GB2312" w:eastAsia="仿宋_GB2312" w:cs="仿宋_GB2312"/>
          <w:color w:val="auto"/>
          <w:spacing w:val="-6"/>
          <w:highlight w:val="none"/>
          <w:lang w:eastAsia="zh-CN"/>
        </w:rPr>
        <w:t>项目主管单位</w:t>
      </w:r>
      <w:r>
        <w:rPr>
          <w:rFonts w:hint="eastAsia" w:ascii="仿宋_GB2312" w:hAnsi="仿宋_GB2312" w:eastAsia="仿宋_GB2312" w:cs="仿宋_GB2312"/>
          <w:color w:val="auto"/>
          <w:spacing w:val="-6"/>
          <w:highlight w:val="none"/>
        </w:rPr>
        <w:t>按照“一事一议”原则报区政府确定投资审批方式。</w:t>
      </w:r>
    </w:p>
    <w:p w14:paraId="56BDD0E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（四）国家和北京市已经明确审批方式的项目，按照国家和北京市相关要求执行。</w:t>
      </w:r>
    </w:p>
    <w:p w14:paraId="30699ED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24F92EA9">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w:t>
      </w:r>
      <w:r>
        <w:rPr>
          <w:rFonts w:hint="eastAsia" w:ascii="仿宋_GB2312" w:hAnsi="仿宋_GB2312" w:eastAsia="仿宋_GB2312" w:cs="仿宋_GB2312"/>
          <w:color w:val="auto"/>
          <w:highlight w:val="none"/>
          <w:lang w:eastAsia="zh-CN"/>
        </w:rPr>
        <w:t>二十</w:t>
      </w:r>
      <w:r>
        <w:rPr>
          <w:rFonts w:hint="eastAsia" w:ascii="仿宋_GB2312" w:hAnsi="仿宋_GB2312" w:eastAsia="仿宋_GB2312" w:cs="仿宋_GB2312"/>
          <w:color w:val="auto"/>
          <w:highlight w:val="none"/>
        </w:rPr>
        <w:t>条 经批准的初步设计概算（或实施方案）是</w:t>
      </w:r>
      <w:r>
        <w:rPr>
          <w:rFonts w:hint="eastAsia" w:ascii="仿宋_GB2312" w:hAnsi="仿宋_GB2312" w:eastAsia="仿宋_GB2312" w:cs="仿宋_GB2312"/>
          <w:color w:val="auto"/>
          <w:spacing w:val="-6"/>
          <w:highlight w:val="none"/>
        </w:rPr>
        <w:t>控制政府投资项目总投资的依据。项目单位初步设计提出的投资概算超过经批准的可行性研究报告提出的投资估算</w:t>
      </w:r>
      <w:r>
        <w:rPr>
          <w:rFonts w:hint="eastAsia" w:ascii="仿宋_GB2312" w:hAnsi="仿宋_GB2312" w:eastAsia="仿宋_GB2312" w:cs="仿宋_GB2312"/>
          <w:color w:val="auto"/>
          <w:spacing w:val="-4"/>
          <w:highlight w:val="none"/>
        </w:rPr>
        <w:t>10%的，项目</w:t>
      </w:r>
      <w:r>
        <w:rPr>
          <w:rFonts w:hint="eastAsia" w:ascii="仿宋_GB2312" w:hAnsi="仿宋_GB2312" w:eastAsia="仿宋_GB2312" w:cs="仿宋_GB2312"/>
          <w:color w:val="auto"/>
          <w:spacing w:val="-2"/>
          <w:highlight w:val="none"/>
        </w:rPr>
        <w:t>单位按规定履行相关程序重新报批可行性研究报告。</w:t>
      </w:r>
    </w:p>
    <w:p w14:paraId="2B66336B">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eastAsia" w:ascii="仿宋_GB2312" w:hAnsi="仿宋_GB2312" w:eastAsia="仿宋_GB2312" w:cs="仿宋_GB2312"/>
          <w:color w:val="auto"/>
          <w:highlight w:val="none"/>
        </w:rPr>
      </w:pPr>
    </w:p>
    <w:p w14:paraId="084088D1">
      <w:pPr>
        <w:pStyle w:val="4"/>
        <w:keepNext/>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outlineLvl w:val="0"/>
        <w:rPr>
          <w:rFonts w:hint="eastAsia" w:ascii="黑体" w:hAnsi="黑体" w:eastAsia="黑体" w:cs="黑体"/>
          <w:color w:val="auto"/>
          <w:highlight w:val="none"/>
        </w:rPr>
      </w:pPr>
      <w:r>
        <w:rPr>
          <w:rFonts w:hint="eastAsia" w:ascii="黑体" w:hAnsi="黑体" w:eastAsia="黑体" w:cs="黑体"/>
          <w:color w:val="auto"/>
          <w:highlight w:val="none"/>
        </w:rPr>
        <w:t>第四章</w:t>
      </w:r>
      <w:r>
        <w:rPr>
          <w:rFonts w:hint="eastAsia" w:ascii="黑体" w:hAnsi="黑体" w:eastAsia="黑体" w:cs="黑体"/>
          <w:color w:val="auto"/>
          <w:spacing w:val="20"/>
          <w:w w:val="150"/>
          <w:highlight w:val="none"/>
        </w:rPr>
        <w:t xml:space="preserve"> </w:t>
      </w:r>
      <w:r>
        <w:rPr>
          <w:rFonts w:hint="eastAsia" w:ascii="黑体" w:hAnsi="黑体" w:eastAsia="黑体" w:cs="黑体"/>
          <w:color w:val="auto"/>
          <w:spacing w:val="-2"/>
          <w:highlight w:val="none"/>
        </w:rPr>
        <w:t>政府投资计划</w:t>
      </w:r>
    </w:p>
    <w:p w14:paraId="66487E4B">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第二十</w:t>
      </w:r>
      <w:r>
        <w:rPr>
          <w:rFonts w:hint="eastAsia" w:ascii="仿宋_GB2312" w:hAnsi="仿宋_GB2312" w:eastAsia="仿宋_GB2312" w:cs="仿宋_GB2312"/>
          <w:color w:val="auto"/>
          <w:highlight w:val="none"/>
          <w:lang w:eastAsia="zh-CN"/>
        </w:rPr>
        <w:t>一</w:t>
      </w:r>
      <w:r>
        <w:rPr>
          <w:rFonts w:hint="eastAsia" w:ascii="仿宋_GB2312" w:hAnsi="仿宋_GB2312" w:eastAsia="仿宋_GB2312" w:cs="仿宋_GB2312"/>
          <w:color w:val="auto"/>
          <w:highlight w:val="none"/>
        </w:rPr>
        <w:t>条 区政府投资建设项目使用的区政府投资资金</w:t>
      </w:r>
      <w:r>
        <w:rPr>
          <w:rFonts w:hint="eastAsia" w:ascii="仿宋_GB2312" w:hAnsi="仿宋_GB2312" w:eastAsia="仿宋_GB2312" w:cs="仿宋_GB2312"/>
          <w:color w:val="auto"/>
          <w:spacing w:val="-6"/>
          <w:highlight w:val="none"/>
        </w:rPr>
        <w:t>实施计划管理</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政府投资</w:t>
      </w:r>
      <w:r>
        <w:rPr>
          <w:rFonts w:hint="eastAsia" w:ascii="仿宋_GB2312" w:hAnsi="仿宋_GB2312" w:eastAsia="仿宋_GB2312" w:cs="仿宋_GB2312"/>
          <w:color w:val="auto"/>
          <w:spacing w:val="-6"/>
          <w:highlight w:val="none"/>
        </w:rPr>
        <w:t>年度计划</w:t>
      </w:r>
      <w:r>
        <w:rPr>
          <w:rFonts w:hint="eastAsia" w:ascii="仿宋_GB2312" w:hAnsi="仿宋_GB2312" w:eastAsia="仿宋_GB2312" w:cs="仿宋_GB2312"/>
          <w:color w:val="auto"/>
          <w:spacing w:val="-6"/>
          <w:highlight w:val="none"/>
          <w:lang w:val="en-US" w:eastAsia="zh-CN"/>
        </w:rPr>
        <w:t>应</w:t>
      </w:r>
      <w:r>
        <w:rPr>
          <w:rFonts w:hint="eastAsia" w:ascii="仿宋_GB2312" w:hAnsi="仿宋_GB2312" w:eastAsia="仿宋_GB2312" w:cs="仿宋_GB2312"/>
          <w:color w:val="auto"/>
          <w:spacing w:val="-6"/>
          <w:highlight w:val="none"/>
        </w:rPr>
        <w:t>与本级预算</w:t>
      </w:r>
      <w:r>
        <w:rPr>
          <w:rFonts w:hint="eastAsia" w:ascii="仿宋_GB2312" w:hAnsi="仿宋_GB2312" w:eastAsia="仿宋_GB2312" w:cs="仿宋_GB2312"/>
          <w:color w:val="auto"/>
          <w:spacing w:val="-6"/>
          <w:highlight w:val="none"/>
          <w:lang w:val="en-US" w:eastAsia="zh-CN"/>
        </w:rPr>
        <w:t>相衔接</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区财政局每年将区政府投资建设项目使用的</w:t>
      </w:r>
      <w:r>
        <w:rPr>
          <w:rFonts w:hint="eastAsia" w:ascii="仿宋_GB2312" w:hAnsi="仿宋_GB2312" w:eastAsia="仿宋_GB2312" w:cs="仿宋_GB2312"/>
          <w:color w:val="auto"/>
          <w:highlight w:val="none"/>
        </w:rPr>
        <w:t>区政府投资资金</w:t>
      </w:r>
      <w:r>
        <w:rPr>
          <w:rFonts w:hint="eastAsia" w:ascii="仿宋_GB2312" w:hAnsi="仿宋_GB2312" w:eastAsia="仿宋_GB2312" w:cs="仿宋_GB2312"/>
          <w:color w:val="auto"/>
          <w:spacing w:val="-6"/>
          <w:highlight w:val="none"/>
        </w:rPr>
        <w:t>纳入当年预算。区政府投资计划包括年度政府投资计</w:t>
      </w:r>
      <w:r>
        <w:rPr>
          <w:rFonts w:hint="eastAsia" w:ascii="仿宋_GB2312" w:hAnsi="仿宋_GB2312" w:eastAsia="仿宋_GB2312" w:cs="仿宋_GB2312"/>
          <w:color w:val="auto"/>
          <w:spacing w:val="-9"/>
          <w:highlight w:val="none"/>
        </w:rPr>
        <w:t>划和分批次资金安排计划，区发展改革委按照总量控制、动态调</w:t>
      </w:r>
      <w:r>
        <w:rPr>
          <w:rFonts w:hint="eastAsia" w:ascii="仿宋_GB2312" w:hAnsi="仿宋_GB2312" w:eastAsia="仿宋_GB2312" w:cs="仿宋_GB2312"/>
          <w:color w:val="auto"/>
          <w:spacing w:val="-6"/>
          <w:highlight w:val="none"/>
        </w:rPr>
        <w:t>整的原则，统筹提出年度政府投资计划和分批次资金安排计划建议。同时，主动接受人大审查监督。</w:t>
      </w:r>
    </w:p>
    <w:p w14:paraId="160CBDC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7BC97BF2">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4"/>
          <w:highlight w:val="none"/>
        </w:rPr>
      </w:pPr>
      <w:r>
        <w:rPr>
          <w:rFonts w:hint="eastAsia" w:ascii="仿宋_GB2312" w:hAnsi="仿宋_GB2312" w:eastAsia="仿宋_GB2312" w:cs="仿宋_GB2312"/>
          <w:color w:val="auto"/>
          <w:highlight w:val="none"/>
        </w:rPr>
        <w:t>第二十</w:t>
      </w:r>
      <w:r>
        <w:rPr>
          <w:rFonts w:hint="eastAsia" w:ascii="仿宋_GB2312" w:hAnsi="仿宋_GB2312" w:eastAsia="仿宋_GB2312" w:cs="仿宋_GB2312"/>
          <w:color w:val="auto"/>
          <w:highlight w:val="none"/>
          <w:lang w:eastAsia="zh-CN"/>
        </w:rPr>
        <w:t>二</w:t>
      </w:r>
      <w:r>
        <w:rPr>
          <w:rFonts w:hint="eastAsia" w:ascii="仿宋_GB2312" w:hAnsi="仿宋_GB2312" w:eastAsia="仿宋_GB2312" w:cs="仿宋_GB2312"/>
          <w:color w:val="auto"/>
          <w:highlight w:val="none"/>
        </w:rPr>
        <w:t>条 区发展改革委每年第</w:t>
      </w:r>
      <w:r>
        <w:rPr>
          <w:rFonts w:hint="eastAsia" w:ascii="仿宋_GB2312" w:hAnsi="仿宋_GB2312" w:eastAsia="仿宋_GB2312" w:cs="仿宋_GB2312"/>
          <w:color w:val="auto"/>
          <w:highlight w:val="none"/>
          <w:lang w:val="en-US" w:eastAsia="zh-CN"/>
        </w:rPr>
        <w:t>三</w:t>
      </w:r>
      <w:r>
        <w:rPr>
          <w:rFonts w:hint="eastAsia" w:ascii="仿宋_GB2312" w:hAnsi="仿宋_GB2312" w:eastAsia="仿宋_GB2312" w:cs="仿宋_GB2312"/>
          <w:color w:val="auto"/>
          <w:highlight w:val="none"/>
        </w:rPr>
        <w:t>季度组织启动编制下</w:t>
      </w:r>
      <w:r>
        <w:rPr>
          <w:rFonts w:hint="eastAsia" w:ascii="仿宋_GB2312" w:hAnsi="仿宋_GB2312" w:eastAsia="仿宋_GB2312" w:cs="仿宋_GB2312"/>
          <w:color w:val="auto"/>
          <w:spacing w:val="-4"/>
          <w:highlight w:val="none"/>
        </w:rPr>
        <w:t>一年度政府投资计划，项目主管单位负责提出</w:t>
      </w:r>
      <w:r>
        <w:rPr>
          <w:rFonts w:hint="eastAsia" w:ascii="仿宋_GB2312" w:hAnsi="仿宋_GB2312" w:eastAsia="仿宋_GB2312" w:cs="仿宋_GB2312"/>
          <w:color w:val="auto"/>
          <w:sz w:val="32"/>
          <w:szCs w:val="32"/>
          <w:highlight w:val="none"/>
          <w:lang w:val="en-US" w:eastAsia="zh-CN"/>
        </w:rPr>
        <w:t>本行业、区域</w:t>
      </w:r>
      <w:r>
        <w:rPr>
          <w:rFonts w:hint="eastAsia" w:ascii="仿宋_GB2312" w:hAnsi="仿宋_GB2312" w:eastAsia="仿宋_GB2312" w:cs="仿宋_GB2312"/>
          <w:color w:val="auto"/>
          <w:spacing w:val="-4"/>
          <w:highlight w:val="none"/>
        </w:rPr>
        <w:t>政府投资项目年度政府投资</w:t>
      </w:r>
      <w:r>
        <w:rPr>
          <w:rFonts w:hint="eastAsia" w:ascii="仿宋_GB2312" w:hAnsi="仿宋_GB2312" w:eastAsia="仿宋_GB2312" w:cs="仿宋_GB2312"/>
          <w:color w:val="auto"/>
          <w:spacing w:val="-4"/>
          <w:highlight w:val="none"/>
          <w:lang w:val="en-US" w:eastAsia="zh-CN"/>
        </w:rPr>
        <w:t>资金需求</w:t>
      </w:r>
      <w:r>
        <w:rPr>
          <w:rFonts w:hint="eastAsia" w:ascii="仿宋_GB2312" w:hAnsi="仿宋_GB2312" w:eastAsia="仿宋_GB2312" w:cs="仿宋_GB2312"/>
          <w:color w:val="auto"/>
          <w:spacing w:val="-4"/>
          <w:highlight w:val="none"/>
        </w:rPr>
        <w:t>，区发展改革委统筹提出年度政府投资</w:t>
      </w:r>
      <w:r>
        <w:rPr>
          <w:rFonts w:hint="eastAsia" w:ascii="仿宋_GB2312" w:hAnsi="仿宋_GB2312" w:eastAsia="仿宋_GB2312" w:cs="仿宋_GB2312"/>
          <w:color w:val="auto"/>
          <w:spacing w:val="-4"/>
          <w:highlight w:val="none"/>
          <w:lang w:val="en-US" w:eastAsia="zh-CN"/>
        </w:rPr>
        <w:t>需求情况及</w:t>
      </w:r>
      <w:r>
        <w:rPr>
          <w:rFonts w:hint="eastAsia" w:ascii="仿宋_GB2312" w:hAnsi="仿宋_GB2312" w:eastAsia="仿宋_GB2312" w:cs="仿宋_GB2312"/>
          <w:color w:val="auto"/>
          <w:spacing w:val="-4"/>
          <w:highlight w:val="none"/>
        </w:rPr>
        <w:t>计划安排建议，报区政府常务会、区委常委会批准执行。</w:t>
      </w:r>
    </w:p>
    <w:p w14:paraId="61C9B88C">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4"/>
          <w:highlight w:val="none"/>
        </w:rPr>
        <w:t>纳入年度政府投资计划的项目应当明确项目名称、建设内容及规模、建</w:t>
      </w:r>
      <w:r>
        <w:rPr>
          <w:rFonts w:hint="eastAsia" w:ascii="仿宋_GB2312" w:hAnsi="仿宋_GB2312" w:eastAsia="仿宋_GB2312" w:cs="仿宋_GB2312"/>
          <w:color w:val="auto"/>
          <w:spacing w:val="-2"/>
          <w:highlight w:val="none"/>
        </w:rPr>
        <w:t>设工期、项目总投资、年度</w:t>
      </w:r>
      <w:r>
        <w:rPr>
          <w:rFonts w:hint="eastAsia" w:ascii="仿宋_GB2312" w:hAnsi="仿宋_GB2312" w:eastAsia="仿宋_GB2312" w:cs="仿宋_GB2312"/>
          <w:color w:val="auto"/>
          <w:spacing w:val="-2"/>
          <w:highlight w:val="none"/>
          <w:lang w:val="en-US" w:eastAsia="zh-CN"/>
        </w:rPr>
        <w:t>资金需求</w:t>
      </w:r>
      <w:r>
        <w:rPr>
          <w:rFonts w:hint="eastAsia" w:ascii="仿宋_GB2312" w:hAnsi="仿宋_GB2312" w:eastAsia="仿宋_GB2312" w:cs="仿宋_GB2312"/>
          <w:color w:val="auto"/>
          <w:spacing w:val="-2"/>
          <w:highlight w:val="none"/>
        </w:rPr>
        <w:t>及资金来源等</w:t>
      </w:r>
      <w:r>
        <w:rPr>
          <w:rFonts w:hint="eastAsia" w:ascii="仿宋_GB2312" w:hAnsi="仿宋_GB2312" w:eastAsia="仿宋_GB2312" w:cs="仿宋_GB2312"/>
          <w:color w:val="auto"/>
          <w:spacing w:val="-2"/>
          <w:highlight w:val="none"/>
          <w:lang w:val="en-US" w:eastAsia="zh-CN"/>
        </w:rPr>
        <w:t>事项，</w:t>
      </w:r>
      <w:r>
        <w:rPr>
          <w:rFonts w:hint="eastAsia" w:ascii="仿宋_GB2312" w:hAnsi="仿宋_GB2312" w:eastAsia="仿宋_GB2312" w:cs="仿宋_GB2312"/>
          <w:color w:val="auto"/>
          <w:spacing w:val="-2"/>
          <w:highlight w:val="none"/>
        </w:rPr>
        <w:t>包括：</w:t>
      </w:r>
    </w:p>
    <w:p w14:paraId="4E478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（一）完工项目。计划当年内可取得竣工决算批复、需拨付政府资金尾款的项目。</w:t>
      </w:r>
    </w:p>
    <w:p w14:paraId="1DE9A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（二）续建项目。已实现开工建设、计划当年内继续建设且有区政府投资资金需求的项目。</w:t>
      </w:r>
    </w:p>
    <w:p w14:paraId="53883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（三）新开项目。计划当年内可实现开工建设的项目。</w:t>
      </w:r>
    </w:p>
    <w:p w14:paraId="6CC94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（四）前期项目。列为储备、计划当年内开展前期工作，需要安排前期费用的项目。</w:t>
      </w:r>
    </w:p>
    <w:p w14:paraId="4ABEF38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lang w:val="en-US" w:eastAsia="zh-CN"/>
        </w:rPr>
        <w:t>（五）区委、区政府确定的其他符合条件的项目。</w:t>
      </w:r>
    </w:p>
    <w:p w14:paraId="56BAC2D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17C44281">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第二十</w:t>
      </w:r>
      <w:r>
        <w:rPr>
          <w:rFonts w:hint="eastAsia" w:ascii="仿宋_GB2312" w:hAnsi="仿宋_GB2312" w:eastAsia="仿宋_GB2312" w:cs="仿宋_GB2312"/>
          <w:color w:val="auto"/>
          <w:highlight w:val="none"/>
          <w:lang w:eastAsia="zh-CN"/>
        </w:rPr>
        <w:t>三</w:t>
      </w:r>
      <w:r>
        <w:rPr>
          <w:rFonts w:hint="eastAsia" w:ascii="仿宋_GB2312" w:hAnsi="仿宋_GB2312" w:eastAsia="仿宋_GB2312" w:cs="仿宋_GB2312"/>
          <w:color w:val="auto"/>
          <w:highlight w:val="none"/>
        </w:rPr>
        <w:t>条 区发展改革委依据年度政府投资计划，组织各项目主管单位</w:t>
      </w:r>
      <w:r>
        <w:rPr>
          <w:rFonts w:hint="eastAsia" w:ascii="仿宋_GB2312" w:hAnsi="仿宋_GB2312" w:eastAsia="仿宋_GB2312" w:cs="仿宋_GB2312"/>
          <w:color w:val="auto"/>
          <w:spacing w:val="-6"/>
          <w:highlight w:val="none"/>
        </w:rPr>
        <w:t>申报分批次资金安排计划，会同区财政局等部门联审，报区政府</w:t>
      </w:r>
      <w:r>
        <w:rPr>
          <w:rFonts w:hint="eastAsia" w:ascii="仿宋_GB2312" w:hAnsi="仿宋_GB2312" w:eastAsia="仿宋_GB2312" w:cs="仿宋_GB2312"/>
          <w:color w:val="auto"/>
          <w:spacing w:val="-6"/>
          <w:highlight w:val="none"/>
          <w:lang w:val="en-US" w:eastAsia="zh-CN"/>
        </w:rPr>
        <w:t>同意</w:t>
      </w:r>
      <w:r>
        <w:rPr>
          <w:rFonts w:hint="eastAsia" w:ascii="仿宋_GB2312" w:hAnsi="仿宋_GB2312" w:eastAsia="仿宋_GB2312" w:cs="仿宋_GB2312"/>
          <w:color w:val="auto"/>
          <w:spacing w:val="-6"/>
          <w:highlight w:val="none"/>
        </w:rPr>
        <w:t>后，下达分批次资金安排计划。单个项目资金安排遵</w:t>
      </w:r>
      <w:r>
        <w:rPr>
          <w:rFonts w:hint="eastAsia" w:ascii="仿宋_GB2312" w:hAnsi="仿宋_GB2312" w:eastAsia="仿宋_GB2312" w:cs="仿宋_GB2312"/>
          <w:color w:val="auto"/>
          <w:spacing w:val="-2"/>
          <w:highlight w:val="none"/>
        </w:rPr>
        <w:t>循以下原则：</w:t>
      </w:r>
    </w:p>
    <w:p w14:paraId="587AA4F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（一）列为储备、尚未取得可行性研究报告批复项目可安排</w:t>
      </w:r>
      <w:r>
        <w:rPr>
          <w:rFonts w:hint="eastAsia" w:ascii="仿宋_GB2312" w:hAnsi="仿宋_GB2312" w:eastAsia="仿宋_GB2312" w:cs="仿宋_GB2312"/>
          <w:color w:val="auto"/>
          <w:spacing w:val="-5"/>
          <w:highlight w:val="none"/>
        </w:rPr>
        <w:t>不超过区政府投资的</w:t>
      </w:r>
      <w:r>
        <w:rPr>
          <w:rFonts w:hint="eastAsia" w:ascii="仿宋_GB2312" w:hAnsi="仿宋_GB2312" w:eastAsia="仿宋_GB2312" w:cs="仿宋_GB2312"/>
          <w:color w:val="auto"/>
          <w:highlight w:val="none"/>
        </w:rPr>
        <w:t>5%。</w:t>
      </w:r>
    </w:p>
    <w:p w14:paraId="1C2D458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6"/>
          <w:highlight w:val="none"/>
        </w:rPr>
        <w:t>（二）已取得可行性研究报告批复、尚未开工建设项目可安</w:t>
      </w:r>
      <w:r>
        <w:rPr>
          <w:rFonts w:hint="eastAsia" w:ascii="仿宋_GB2312" w:hAnsi="仿宋_GB2312" w:eastAsia="仿宋_GB2312" w:cs="仿宋_GB2312"/>
          <w:color w:val="auto"/>
          <w:spacing w:val="-5"/>
          <w:highlight w:val="none"/>
        </w:rPr>
        <w:t>排不超过区政府投资的</w:t>
      </w:r>
      <w:r>
        <w:rPr>
          <w:rFonts w:hint="eastAsia" w:ascii="仿宋_GB2312" w:hAnsi="仿宋_GB2312" w:eastAsia="仿宋_GB2312" w:cs="仿宋_GB2312"/>
          <w:color w:val="auto"/>
          <w:highlight w:val="none"/>
        </w:rPr>
        <w:t>30%</w:t>
      </w:r>
      <w:r>
        <w:rPr>
          <w:rFonts w:hint="eastAsia" w:ascii="仿宋_GB2312" w:hAnsi="仿宋_GB2312" w:eastAsia="仿宋_GB2312" w:cs="仿宋_GB2312"/>
          <w:color w:val="auto"/>
          <w:highlight w:val="none"/>
          <w:lang w:eastAsia="zh-CN"/>
        </w:rPr>
        <w:t>。</w:t>
      </w:r>
    </w:p>
    <w:p w14:paraId="61F41365">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8"/>
          <w:highlight w:val="none"/>
        </w:rPr>
        <w:t>（三）</w:t>
      </w:r>
      <w:r>
        <w:rPr>
          <w:rFonts w:hint="eastAsia" w:ascii="仿宋_GB2312" w:hAnsi="仿宋_GB2312" w:eastAsia="仿宋_GB2312" w:cs="仿宋_GB2312"/>
          <w:color w:val="auto"/>
          <w:spacing w:val="-9"/>
          <w:highlight w:val="none"/>
        </w:rPr>
        <w:t>已开工项目按照实际需求安排区政府投资。</w:t>
      </w:r>
    </w:p>
    <w:p w14:paraId="451FBA6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（四）项目包含的征地拆迁投资可在取得初步设计概算（或</w:t>
      </w:r>
      <w:r>
        <w:rPr>
          <w:rFonts w:hint="eastAsia" w:ascii="仿宋_GB2312" w:hAnsi="仿宋_GB2312" w:eastAsia="仿宋_GB2312" w:cs="仿宋_GB2312"/>
          <w:color w:val="auto"/>
          <w:spacing w:val="-2"/>
          <w:highlight w:val="none"/>
        </w:rPr>
        <w:t>实施方案）批复后</w:t>
      </w:r>
      <w:r>
        <w:rPr>
          <w:rFonts w:hint="eastAsia" w:ascii="仿宋_GB2312" w:hAnsi="仿宋_GB2312" w:eastAsia="仿宋_GB2312" w:cs="仿宋_GB2312"/>
          <w:color w:val="auto"/>
          <w:spacing w:val="-2"/>
          <w:highlight w:val="none"/>
          <w:lang w:val="en-US" w:eastAsia="zh-CN"/>
        </w:rPr>
        <w:t>及征拆资金批复后按照实际需求分阶段安排</w:t>
      </w:r>
      <w:r>
        <w:rPr>
          <w:rFonts w:hint="eastAsia" w:ascii="仿宋_GB2312" w:hAnsi="仿宋_GB2312" w:eastAsia="仿宋_GB2312" w:cs="仿宋_GB2312"/>
          <w:color w:val="auto"/>
          <w:spacing w:val="-2"/>
          <w:highlight w:val="none"/>
        </w:rPr>
        <w:t>。</w:t>
      </w:r>
    </w:p>
    <w:p w14:paraId="72D4C36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（五）补助资金项目取得资金申请报告批复后可一次性安排</w:t>
      </w:r>
      <w:r>
        <w:rPr>
          <w:rFonts w:hint="eastAsia" w:ascii="仿宋_GB2312" w:hAnsi="仿宋_GB2312" w:eastAsia="仿宋_GB2312" w:cs="仿宋_GB2312"/>
          <w:color w:val="auto"/>
          <w:spacing w:val="-4"/>
          <w:highlight w:val="none"/>
        </w:rPr>
        <w:t>资金。</w:t>
      </w:r>
    </w:p>
    <w:p w14:paraId="3ACB8E51">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2"/>
          <w:highlight w:val="none"/>
        </w:rPr>
        <w:t>分批次资金安排计划项目应为已列入年度政府投资计划</w:t>
      </w:r>
      <w:r>
        <w:rPr>
          <w:rFonts w:hint="eastAsia" w:ascii="仿宋_GB2312" w:hAnsi="仿宋_GB2312" w:eastAsia="仿宋_GB2312" w:cs="仿宋_GB2312"/>
          <w:color w:val="auto"/>
          <w:spacing w:val="-2"/>
          <w:highlight w:val="none"/>
          <w:lang w:val="en-US" w:eastAsia="zh-CN"/>
        </w:rPr>
        <w:t>或需求清单的</w:t>
      </w:r>
      <w:r>
        <w:rPr>
          <w:rFonts w:hint="eastAsia" w:ascii="仿宋_GB2312" w:hAnsi="仿宋_GB2312" w:eastAsia="仿宋_GB2312" w:cs="仿宋_GB2312"/>
          <w:color w:val="auto"/>
          <w:spacing w:val="-2"/>
          <w:highlight w:val="none"/>
        </w:rPr>
        <w:t>项</w:t>
      </w:r>
      <w:r>
        <w:rPr>
          <w:rFonts w:hint="eastAsia" w:ascii="仿宋_GB2312" w:hAnsi="仿宋_GB2312" w:eastAsia="仿宋_GB2312" w:cs="仿宋_GB2312"/>
          <w:color w:val="auto"/>
          <w:spacing w:val="-6"/>
          <w:highlight w:val="none"/>
        </w:rPr>
        <w:t>目。未列入项目</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确需纳入分批次资金安排计划下达建设资金的，由项目主管单位按</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三重一大</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程序报</w:t>
      </w:r>
      <w:r>
        <w:rPr>
          <w:rFonts w:hint="eastAsia" w:ascii="仿宋_GB2312" w:hAnsi="仿宋_GB2312" w:eastAsia="仿宋_GB2312" w:cs="仿宋_GB2312"/>
          <w:color w:val="auto"/>
          <w:spacing w:val="-6"/>
          <w:highlight w:val="none"/>
          <w:lang w:val="en-US" w:eastAsia="zh-CN"/>
        </w:rPr>
        <w:t>区委、</w:t>
      </w:r>
      <w:r>
        <w:rPr>
          <w:rFonts w:hint="eastAsia" w:ascii="仿宋_GB2312" w:hAnsi="仿宋_GB2312" w:eastAsia="仿宋_GB2312" w:cs="仿宋_GB2312"/>
          <w:color w:val="auto"/>
          <w:spacing w:val="-6"/>
          <w:highlight w:val="none"/>
        </w:rPr>
        <w:t>区政府同意后，</w:t>
      </w:r>
      <w:r>
        <w:rPr>
          <w:rFonts w:hint="eastAsia" w:ascii="仿宋_GB2312" w:hAnsi="仿宋_GB2312" w:eastAsia="仿宋_GB2312" w:cs="仿宋_GB2312"/>
          <w:color w:val="auto"/>
          <w:spacing w:val="-2"/>
          <w:highlight w:val="none"/>
        </w:rPr>
        <w:t>调整列入年度政府投资计划安排资金。</w:t>
      </w:r>
      <w:r>
        <w:rPr>
          <w:rFonts w:hint="eastAsia" w:ascii="仿宋_GB2312" w:hAnsi="仿宋_GB2312" w:eastAsia="仿宋_GB2312" w:cs="仿宋_GB2312"/>
          <w:color w:val="auto"/>
          <w:spacing w:val="-2"/>
          <w:highlight w:val="none"/>
          <w:lang w:eastAsia="zh-CN"/>
        </w:rPr>
        <w:t>）</w:t>
      </w:r>
    </w:p>
    <w:p w14:paraId="0B01F54B">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0D159DF1">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第二十</w:t>
      </w:r>
      <w:r>
        <w:rPr>
          <w:rFonts w:hint="eastAsia" w:ascii="仿宋_GB2312" w:hAnsi="仿宋_GB2312" w:eastAsia="仿宋_GB2312" w:cs="仿宋_GB2312"/>
          <w:color w:val="auto"/>
          <w:highlight w:val="none"/>
          <w:lang w:eastAsia="zh-CN"/>
        </w:rPr>
        <w:t>四</w:t>
      </w:r>
      <w:r>
        <w:rPr>
          <w:rFonts w:hint="eastAsia" w:ascii="仿宋_GB2312" w:hAnsi="仿宋_GB2312" w:eastAsia="仿宋_GB2312" w:cs="仿宋_GB2312"/>
          <w:color w:val="auto"/>
          <w:highlight w:val="none"/>
        </w:rPr>
        <w:t xml:space="preserve">条 </w:t>
      </w:r>
      <w:r>
        <w:rPr>
          <w:rFonts w:hint="eastAsia" w:ascii="仿宋_GB2312" w:hAnsi="仿宋_GB2312" w:eastAsia="仿宋_GB2312" w:cs="仿宋_GB2312"/>
          <w:color w:val="auto"/>
          <w:highlight w:val="none"/>
          <w:lang w:eastAsia="zh-CN"/>
        </w:rPr>
        <w:t>各</w:t>
      </w:r>
      <w:r>
        <w:rPr>
          <w:rFonts w:hint="eastAsia" w:ascii="仿宋_GB2312" w:hAnsi="仿宋_GB2312" w:eastAsia="仿宋_GB2312" w:cs="仿宋_GB2312"/>
          <w:color w:val="auto"/>
          <w:highlight w:val="none"/>
        </w:rPr>
        <w:t>批次资金安排</w:t>
      </w:r>
      <w:r>
        <w:rPr>
          <w:rFonts w:hint="eastAsia" w:ascii="仿宋_GB2312" w:hAnsi="仿宋_GB2312" w:eastAsia="仿宋_GB2312" w:cs="仿宋_GB2312"/>
          <w:color w:val="auto"/>
          <w:highlight w:val="none"/>
          <w:lang w:val="en-US" w:eastAsia="zh-CN"/>
        </w:rPr>
        <w:t>计划下达</w:t>
      </w:r>
      <w:r>
        <w:rPr>
          <w:rFonts w:hint="eastAsia" w:ascii="仿宋_GB2312" w:hAnsi="仿宋_GB2312" w:eastAsia="仿宋_GB2312" w:cs="仿宋_GB2312"/>
          <w:color w:val="auto"/>
          <w:spacing w:val="-6"/>
          <w:highlight w:val="none"/>
        </w:rPr>
        <w:t>后，项目</w:t>
      </w:r>
      <w:r>
        <w:rPr>
          <w:rFonts w:hint="eastAsia" w:ascii="仿宋_GB2312" w:hAnsi="仿宋_GB2312" w:eastAsia="仿宋_GB2312" w:cs="仿宋_GB2312"/>
          <w:color w:val="auto"/>
          <w:spacing w:val="-6"/>
          <w:highlight w:val="none"/>
          <w:lang w:val="en-US" w:eastAsia="zh-CN"/>
        </w:rPr>
        <w:t>主管</w:t>
      </w:r>
      <w:r>
        <w:rPr>
          <w:rFonts w:hint="eastAsia" w:ascii="仿宋_GB2312" w:hAnsi="仿宋_GB2312" w:eastAsia="仿宋_GB2312" w:cs="仿宋_GB2312"/>
          <w:color w:val="auto"/>
          <w:spacing w:val="-6"/>
          <w:highlight w:val="none"/>
        </w:rPr>
        <w:t>单位在批次安排金额内</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按照财政预算管理要求和</w:t>
      </w:r>
      <w:r>
        <w:rPr>
          <w:rFonts w:hint="eastAsia" w:ascii="仿宋_GB2312" w:hAnsi="仿宋_GB2312" w:eastAsia="仿宋_GB2312" w:cs="仿宋_GB2312"/>
          <w:color w:val="auto"/>
          <w:spacing w:val="-6"/>
          <w:highlight w:val="none"/>
        </w:rPr>
        <w:t>实际需求向区财政局申请下达资金</w:t>
      </w:r>
      <w:r>
        <w:rPr>
          <w:rFonts w:hint="eastAsia" w:ascii="仿宋_GB2312" w:hAnsi="仿宋_GB2312" w:eastAsia="仿宋_GB2312" w:cs="仿宋_GB2312"/>
          <w:color w:val="auto"/>
          <w:sz w:val="32"/>
          <w:szCs w:val="32"/>
          <w:highlight w:val="none"/>
          <w:lang w:val="en-US" w:eastAsia="zh-CN"/>
        </w:rPr>
        <w:t>。区财政局应当依据批次资金安排计划和项目主管单位申请，</w:t>
      </w:r>
      <w:r>
        <w:rPr>
          <w:rFonts w:hint="eastAsia" w:ascii="仿宋_GB2312" w:hAnsi="仿宋_GB2312" w:eastAsia="仿宋_GB2312" w:cs="仿宋_GB2312"/>
          <w:color w:val="auto"/>
          <w:spacing w:val="-6"/>
          <w:highlight w:val="none"/>
        </w:rPr>
        <w:t>及时、足额下达资金指标，</w:t>
      </w:r>
      <w:r>
        <w:rPr>
          <w:rFonts w:hint="eastAsia" w:ascii="仿宋_GB2312" w:hAnsi="仿宋_GB2312" w:eastAsia="仿宋_GB2312" w:cs="仿宋_GB2312"/>
          <w:color w:val="auto"/>
          <w:spacing w:val="-2"/>
          <w:highlight w:val="none"/>
        </w:rPr>
        <w:t>项目单位应当在下一批次资金安排前完成资金支出。</w:t>
      </w:r>
    </w:p>
    <w:p w14:paraId="4D50592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eastAsia" w:ascii="仿宋_GB2312" w:hAnsi="仿宋_GB2312" w:eastAsia="仿宋_GB2312" w:cs="仿宋_GB2312"/>
          <w:color w:val="auto"/>
          <w:highlight w:val="none"/>
        </w:rPr>
      </w:pPr>
    </w:p>
    <w:p w14:paraId="41F60E94">
      <w:pPr>
        <w:pStyle w:val="4"/>
        <w:keepNext/>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outlineLvl w:val="0"/>
        <w:rPr>
          <w:rFonts w:hint="eastAsia" w:ascii="黑体" w:hAnsi="黑体" w:eastAsia="黑体" w:cs="黑体"/>
          <w:color w:val="auto"/>
          <w:highlight w:val="none"/>
        </w:rPr>
      </w:pPr>
      <w:r>
        <w:rPr>
          <w:rFonts w:hint="eastAsia" w:ascii="黑体" w:hAnsi="黑体" w:eastAsia="黑体" w:cs="黑体"/>
          <w:color w:val="auto"/>
          <w:highlight w:val="none"/>
        </w:rPr>
        <w:t>第五章</w:t>
      </w:r>
      <w:r>
        <w:rPr>
          <w:rFonts w:hint="eastAsia" w:ascii="黑体" w:hAnsi="黑体" w:eastAsia="黑体" w:cs="黑体"/>
          <w:color w:val="auto"/>
          <w:spacing w:val="32"/>
          <w:w w:val="150"/>
          <w:highlight w:val="none"/>
        </w:rPr>
        <w:t xml:space="preserve"> </w:t>
      </w:r>
      <w:r>
        <w:rPr>
          <w:rFonts w:hint="eastAsia" w:ascii="黑体" w:hAnsi="黑体" w:eastAsia="黑体" w:cs="黑体"/>
          <w:color w:val="auto"/>
          <w:spacing w:val="-3"/>
          <w:highlight w:val="none"/>
        </w:rPr>
        <w:t>项目实施</w:t>
      </w:r>
    </w:p>
    <w:p w14:paraId="041F392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highlight w:val="none"/>
        </w:rPr>
        <w:t>第二十</w:t>
      </w:r>
      <w:r>
        <w:rPr>
          <w:rFonts w:hint="eastAsia" w:ascii="仿宋_GB2312" w:hAnsi="仿宋_GB2312" w:eastAsia="仿宋_GB2312" w:cs="仿宋_GB2312"/>
          <w:color w:val="auto"/>
          <w:highlight w:val="none"/>
          <w:lang w:eastAsia="zh-CN"/>
        </w:rPr>
        <w:t>五</w:t>
      </w:r>
      <w:r>
        <w:rPr>
          <w:rFonts w:hint="eastAsia" w:ascii="仿宋_GB2312" w:hAnsi="仿宋_GB2312" w:eastAsia="仿宋_GB2312" w:cs="仿宋_GB2312"/>
          <w:color w:val="auto"/>
          <w:highlight w:val="none"/>
        </w:rPr>
        <w:t xml:space="preserve">条 </w:t>
      </w:r>
      <w:r>
        <w:rPr>
          <w:rFonts w:hint="eastAsia" w:ascii="仿宋_GB2312" w:hAnsi="仿宋_GB2312" w:eastAsia="仿宋_GB2312" w:cs="仿宋_GB2312"/>
          <w:color w:val="auto"/>
          <w:highlight w:val="none"/>
          <w:lang w:eastAsia="zh-CN"/>
        </w:rPr>
        <w:t>区</w:t>
      </w:r>
      <w:r>
        <w:rPr>
          <w:rFonts w:hint="eastAsia" w:ascii="仿宋_GB2312" w:hAnsi="仿宋_GB2312" w:eastAsia="仿宋_GB2312" w:cs="仿宋_GB2312"/>
          <w:color w:val="auto"/>
          <w:highlight w:val="none"/>
        </w:rPr>
        <w:t>政府投资项目开工建设</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应当符合有关法律、行政法规规定的建设条件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不符合规定的建设条件的，不得开工建设。</w:t>
      </w:r>
    </w:p>
    <w:p w14:paraId="5C30F0EC">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2"/>
          <w:highlight w:val="none"/>
        </w:rPr>
      </w:pPr>
    </w:p>
    <w:p w14:paraId="371FD71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第二十</w:t>
      </w:r>
      <w:r>
        <w:rPr>
          <w:rFonts w:hint="eastAsia" w:ascii="仿宋_GB2312" w:hAnsi="仿宋_GB2312" w:eastAsia="仿宋_GB2312" w:cs="仿宋_GB2312"/>
          <w:color w:val="auto"/>
          <w:highlight w:val="none"/>
          <w:lang w:eastAsia="zh-CN"/>
        </w:rPr>
        <w:t>六</w:t>
      </w:r>
      <w:r>
        <w:rPr>
          <w:rFonts w:hint="eastAsia" w:ascii="仿宋_GB2312" w:hAnsi="仿宋_GB2312" w:eastAsia="仿宋_GB2312" w:cs="仿宋_GB2312"/>
          <w:color w:val="auto"/>
          <w:highlight w:val="none"/>
        </w:rPr>
        <w:t>条 项目单位可以依据自身需要及项目情况，选择具有专业能力的项目管理单位协助推进项目实施。项目管理单位选取应当严格按照相关法律法规履行程序。</w:t>
      </w:r>
    </w:p>
    <w:p w14:paraId="2696A769">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28EEAAB4">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第二十七条</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政府投资建设项目投资原则上不得超过经核定的概算总投资。项目单位应当按照批准的建设地点、建设规模和建设内容等组织实施区政府投资建设项目。</w:t>
      </w:r>
    </w:p>
    <w:p w14:paraId="6EBAFBA1">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012EC90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第二十八条 </w:t>
      </w:r>
      <w:r>
        <w:rPr>
          <w:rFonts w:hint="eastAsia" w:ascii="仿宋_GB2312" w:hAnsi="仿宋_GB2312" w:eastAsia="仿宋_GB2312" w:cs="仿宋_GB2312"/>
          <w:color w:val="auto"/>
          <w:highlight w:val="none"/>
          <w:lang w:eastAsia="zh-CN"/>
        </w:rPr>
        <w:t>项目实施过程中，</w:t>
      </w:r>
      <w:r>
        <w:rPr>
          <w:rFonts w:hint="eastAsia" w:ascii="仿宋_GB2312" w:hAnsi="仿宋_GB2312" w:eastAsia="仿宋_GB2312" w:cs="仿宋_GB2312"/>
          <w:color w:val="auto"/>
          <w:spacing w:val="-2"/>
          <w:highlight w:val="none"/>
        </w:rPr>
        <w:t>因国家政策调整、价格上涨、地质条件发生重大变化等</w:t>
      </w:r>
      <w:r>
        <w:rPr>
          <w:rFonts w:hint="eastAsia" w:ascii="仿宋_GB2312" w:hAnsi="仿宋_GB2312" w:eastAsia="仿宋_GB2312" w:cs="仿宋_GB2312"/>
          <w:color w:val="auto"/>
          <w:spacing w:val="-2"/>
          <w:highlight w:val="none"/>
          <w:lang w:eastAsia="zh-CN"/>
        </w:rPr>
        <w:t>客观</w:t>
      </w:r>
      <w:r>
        <w:rPr>
          <w:rFonts w:hint="eastAsia" w:ascii="仿宋_GB2312" w:hAnsi="仿宋_GB2312" w:eastAsia="仿宋_GB2312" w:cs="仿宋_GB2312"/>
          <w:color w:val="auto"/>
          <w:spacing w:val="-2"/>
          <w:highlight w:val="none"/>
        </w:rPr>
        <w:t>原因确需增加投资概算的，项目</w:t>
      </w:r>
      <w:r>
        <w:rPr>
          <w:rFonts w:hint="eastAsia" w:ascii="仿宋_GB2312" w:hAnsi="仿宋_GB2312" w:eastAsia="仿宋_GB2312" w:cs="仿宋_GB2312"/>
          <w:color w:val="auto"/>
          <w:spacing w:val="-2"/>
          <w:highlight w:val="none"/>
          <w:lang w:val="en-US" w:eastAsia="zh-CN"/>
        </w:rPr>
        <w:t>主管</w:t>
      </w:r>
      <w:r>
        <w:rPr>
          <w:rFonts w:hint="eastAsia" w:ascii="仿宋_GB2312" w:hAnsi="仿宋_GB2312" w:eastAsia="仿宋_GB2312" w:cs="仿宋_GB2312"/>
          <w:color w:val="auto"/>
          <w:spacing w:val="-2"/>
          <w:highlight w:val="none"/>
        </w:rPr>
        <w:t>单位应当提出调整方案</w:t>
      </w:r>
      <w:r>
        <w:rPr>
          <w:rFonts w:hint="eastAsia" w:ascii="仿宋_GB2312" w:hAnsi="仿宋_GB2312" w:eastAsia="仿宋_GB2312" w:cs="仿宋_GB2312"/>
          <w:color w:val="auto"/>
          <w:spacing w:val="-18"/>
          <w:highlight w:val="none"/>
        </w:rPr>
        <w:t>，投资增加额达到以下条件的，须履行相应审批程序</w:t>
      </w:r>
      <w:r>
        <w:rPr>
          <w:rFonts w:hint="eastAsia" w:ascii="仿宋_GB2312" w:hAnsi="仿宋_GB2312" w:eastAsia="仿宋_GB2312" w:cs="仿宋_GB2312"/>
          <w:color w:val="auto"/>
          <w:spacing w:val="-18"/>
          <w:highlight w:val="none"/>
          <w:lang w:eastAsia="zh-CN"/>
        </w:rPr>
        <w:t>。</w:t>
      </w:r>
      <w:r>
        <w:rPr>
          <w:rFonts w:hint="eastAsia" w:ascii="仿宋_GB2312" w:hAnsi="仿宋_GB2312" w:eastAsia="仿宋_GB2312" w:cs="仿宋_GB2312"/>
          <w:color w:val="auto"/>
          <w:spacing w:val="-18"/>
          <w:highlight w:val="none"/>
        </w:rPr>
        <w:t>未经批准，严禁擅自调整。</w:t>
      </w:r>
    </w:p>
    <w:p w14:paraId="58FE0EA9">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rPr>
        <w:t>（一）低于批复投资5%（含）</w:t>
      </w:r>
      <w:r>
        <w:rPr>
          <w:rFonts w:hint="eastAsia" w:ascii="仿宋_GB2312" w:hAnsi="仿宋_GB2312" w:eastAsia="仿宋_GB2312" w:cs="仿宋_GB2312"/>
          <w:color w:val="auto"/>
          <w:spacing w:val="-6"/>
          <w:highlight w:val="none"/>
          <w:lang w:val="en-US" w:eastAsia="zh-CN"/>
        </w:rPr>
        <w:t>且不超过1000万元</w:t>
      </w:r>
      <w:r>
        <w:rPr>
          <w:rFonts w:hint="eastAsia" w:ascii="仿宋_GB2312" w:hAnsi="仿宋_GB2312" w:eastAsia="仿宋_GB2312" w:cs="仿宋_GB2312"/>
          <w:color w:val="auto"/>
          <w:spacing w:val="-6"/>
          <w:highlight w:val="none"/>
        </w:rPr>
        <w:t>的，由项目主管单位报请分管副区长、常务副区长、区长批准。</w:t>
      </w:r>
    </w:p>
    <w:p w14:paraId="042B1367">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rPr>
        <w:t>（二）超过批复投资5%</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低于10%（含）</w:t>
      </w:r>
      <w:r>
        <w:rPr>
          <w:rFonts w:hint="eastAsia" w:ascii="仿宋_GB2312" w:hAnsi="仿宋_GB2312" w:eastAsia="仿宋_GB2312" w:cs="仿宋_GB2312"/>
          <w:color w:val="auto"/>
          <w:spacing w:val="-6"/>
          <w:highlight w:val="none"/>
          <w:lang w:val="en-US" w:eastAsia="zh-CN"/>
        </w:rPr>
        <w:t>或低于5%但超过1000万元</w:t>
      </w:r>
      <w:r>
        <w:rPr>
          <w:rFonts w:hint="eastAsia" w:ascii="仿宋_GB2312" w:hAnsi="仿宋_GB2312" w:eastAsia="仿宋_GB2312" w:cs="仿宋_GB2312"/>
          <w:color w:val="auto"/>
          <w:spacing w:val="-6"/>
          <w:highlight w:val="none"/>
        </w:rPr>
        <w:t>的，由项目主管单位报请区政府常务</w:t>
      </w:r>
      <w:r>
        <w:rPr>
          <w:rFonts w:hint="eastAsia" w:ascii="仿宋_GB2312" w:hAnsi="仿宋_GB2312" w:eastAsia="仿宋_GB2312" w:cs="仿宋_GB2312"/>
          <w:color w:val="auto"/>
          <w:spacing w:val="-6"/>
          <w:highlight w:val="none"/>
          <w:lang w:eastAsia="zh-CN"/>
        </w:rPr>
        <w:t>会议</w:t>
      </w:r>
      <w:r>
        <w:rPr>
          <w:rFonts w:hint="eastAsia" w:ascii="仿宋_GB2312" w:hAnsi="仿宋_GB2312" w:eastAsia="仿宋_GB2312" w:cs="仿宋_GB2312"/>
          <w:color w:val="auto"/>
          <w:spacing w:val="-6"/>
          <w:highlight w:val="none"/>
        </w:rPr>
        <w:t>审定。</w:t>
      </w:r>
    </w:p>
    <w:p w14:paraId="78CA0351">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rPr>
        <w:t>（三）超过批复投资10%的，</w:t>
      </w:r>
      <w:r>
        <w:rPr>
          <w:rFonts w:hint="eastAsia" w:ascii="仿宋_GB2312" w:hAnsi="仿宋_GB2312" w:eastAsia="仿宋_GB2312" w:cs="仿宋_GB2312"/>
          <w:color w:val="auto"/>
          <w:spacing w:val="-6"/>
          <w:highlight w:val="none"/>
          <w:lang w:eastAsia="zh-CN"/>
        </w:rPr>
        <w:t>由</w:t>
      </w:r>
      <w:r>
        <w:rPr>
          <w:rFonts w:hint="eastAsia" w:ascii="仿宋_GB2312" w:hAnsi="仿宋_GB2312" w:eastAsia="仿宋_GB2312" w:cs="仿宋_GB2312"/>
          <w:color w:val="auto"/>
          <w:spacing w:val="-6"/>
          <w:highlight w:val="none"/>
        </w:rPr>
        <w:t>项目主管单位</w:t>
      </w:r>
      <w:r>
        <w:rPr>
          <w:rFonts w:hint="eastAsia" w:ascii="仿宋_GB2312" w:hAnsi="仿宋_GB2312" w:eastAsia="仿宋_GB2312" w:cs="仿宋_GB2312"/>
          <w:color w:val="auto"/>
          <w:spacing w:val="-6"/>
          <w:highlight w:val="none"/>
          <w:lang w:eastAsia="zh-CN"/>
        </w:rPr>
        <w:t>报请区政府常务会议审定后，</w:t>
      </w:r>
      <w:r>
        <w:rPr>
          <w:rFonts w:hint="eastAsia" w:ascii="仿宋_GB2312" w:hAnsi="仿宋_GB2312" w:eastAsia="仿宋_GB2312" w:cs="仿宋_GB2312"/>
          <w:color w:val="auto"/>
          <w:spacing w:val="-6"/>
          <w:highlight w:val="none"/>
        </w:rPr>
        <w:t>按照规定程序重新报</w:t>
      </w:r>
      <w:r>
        <w:rPr>
          <w:rFonts w:hint="eastAsia" w:ascii="仿宋_GB2312" w:hAnsi="仿宋_GB2312" w:eastAsia="仿宋_GB2312" w:cs="仿宋_GB2312"/>
          <w:color w:val="auto"/>
          <w:spacing w:val="-6"/>
          <w:highlight w:val="none"/>
          <w:lang w:eastAsia="zh-CN"/>
        </w:rPr>
        <w:t>原审批</w:t>
      </w:r>
      <w:r>
        <w:rPr>
          <w:rFonts w:hint="eastAsia" w:ascii="仿宋_GB2312" w:hAnsi="仿宋_GB2312" w:eastAsia="仿宋_GB2312" w:cs="仿宋_GB2312"/>
          <w:color w:val="auto"/>
          <w:spacing w:val="-6"/>
          <w:highlight w:val="none"/>
        </w:rPr>
        <w:t>部门审批。</w:t>
      </w:r>
    </w:p>
    <w:p w14:paraId="196B60C2">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市发展改革委审批权限的区政府投资建设项目调整概算，按</w:t>
      </w:r>
      <w:r>
        <w:rPr>
          <w:rFonts w:hint="eastAsia" w:ascii="仿宋_GB2312" w:hAnsi="仿宋_GB2312" w:eastAsia="仿宋_GB2312" w:cs="仿宋_GB2312"/>
          <w:color w:val="auto"/>
          <w:spacing w:val="-2"/>
          <w:highlight w:val="none"/>
        </w:rPr>
        <w:t>照北京市相关政策执行。</w:t>
      </w:r>
    </w:p>
    <w:p w14:paraId="377B4D25">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08C93E07">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第二十</w:t>
      </w:r>
      <w:r>
        <w:rPr>
          <w:rFonts w:hint="eastAsia" w:ascii="仿宋_GB2312" w:hAnsi="仿宋_GB2312" w:eastAsia="仿宋_GB2312" w:cs="仿宋_GB2312"/>
          <w:color w:val="auto"/>
          <w:highlight w:val="none"/>
          <w:lang w:eastAsia="zh-CN"/>
        </w:rPr>
        <w:t>九</w:t>
      </w:r>
      <w:r>
        <w:rPr>
          <w:rFonts w:hint="eastAsia" w:ascii="仿宋_GB2312" w:hAnsi="仿宋_GB2312" w:eastAsia="仿宋_GB2312" w:cs="仿宋_GB2312"/>
          <w:color w:val="auto"/>
          <w:highlight w:val="none"/>
        </w:rPr>
        <w:t xml:space="preserve">条 </w:t>
      </w:r>
      <w:r>
        <w:rPr>
          <w:rFonts w:hint="eastAsia" w:ascii="仿宋_GB2312" w:hAnsi="仿宋_GB2312" w:eastAsia="仿宋_GB2312" w:cs="仿宋_GB2312"/>
          <w:color w:val="auto"/>
          <w:highlight w:val="none"/>
          <w:lang w:eastAsia="zh-CN"/>
        </w:rPr>
        <w:t>项目实施过程中</w:t>
      </w:r>
      <w:r>
        <w:rPr>
          <w:rFonts w:hint="eastAsia" w:ascii="仿宋_GB2312" w:hAnsi="仿宋_GB2312" w:eastAsia="仿宋_GB2312" w:cs="仿宋_GB2312"/>
          <w:color w:val="auto"/>
          <w:highlight w:val="none"/>
          <w:lang w:val="en-US" w:eastAsia="zh-CN"/>
        </w:rPr>
        <w:t>涉及变更且</w:t>
      </w:r>
      <w:r>
        <w:rPr>
          <w:rFonts w:hint="eastAsia" w:ascii="仿宋_GB2312" w:hAnsi="仿宋_GB2312" w:eastAsia="仿宋_GB2312" w:cs="仿宋_GB2312"/>
          <w:color w:val="auto"/>
          <w:highlight w:val="none"/>
        </w:rPr>
        <w:t>未超批复投资的，由项目</w:t>
      </w:r>
      <w:r>
        <w:rPr>
          <w:rFonts w:hint="eastAsia" w:ascii="仿宋_GB2312" w:hAnsi="仿宋_GB2312" w:eastAsia="仿宋_GB2312" w:cs="仿宋_GB2312"/>
          <w:color w:val="auto"/>
          <w:highlight w:val="none"/>
          <w:lang w:val="en-US" w:eastAsia="zh-CN"/>
        </w:rPr>
        <w:t>主管</w:t>
      </w:r>
      <w:r>
        <w:rPr>
          <w:rFonts w:hint="eastAsia" w:ascii="仿宋_GB2312" w:hAnsi="仿宋_GB2312" w:eastAsia="仿宋_GB2312" w:cs="仿宋_GB2312"/>
          <w:color w:val="auto"/>
          <w:highlight w:val="none"/>
        </w:rPr>
        <w:t>单位</w:t>
      </w:r>
      <w:r>
        <w:rPr>
          <w:rFonts w:hint="eastAsia" w:ascii="仿宋_GB2312" w:hAnsi="仿宋_GB2312" w:eastAsia="仿宋_GB2312" w:cs="仿宋_GB2312"/>
          <w:color w:val="auto"/>
          <w:highlight w:val="none"/>
          <w:lang w:val="en-US" w:eastAsia="zh-CN"/>
        </w:rPr>
        <w:t>组织</w:t>
      </w:r>
      <w:r>
        <w:rPr>
          <w:rFonts w:hint="eastAsia" w:ascii="仿宋_GB2312" w:hAnsi="仿宋_GB2312" w:eastAsia="仿宋_GB2312" w:cs="仿宋_GB2312"/>
          <w:color w:val="auto"/>
          <w:highlight w:val="none"/>
        </w:rPr>
        <w:t>适度调整优化，报</w:t>
      </w:r>
      <w:r>
        <w:rPr>
          <w:rFonts w:hint="eastAsia" w:ascii="仿宋_GB2312" w:hAnsi="仿宋_GB2312" w:eastAsia="仿宋_GB2312" w:cs="仿宋_GB2312"/>
          <w:color w:val="auto"/>
          <w:highlight w:val="none"/>
          <w:lang w:val="en-US" w:eastAsia="zh-CN"/>
        </w:rPr>
        <w:t>审批部门</w:t>
      </w:r>
      <w:r>
        <w:rPr>
          <w:rFonts w:hint="eastAsia" w:ascii="仿宋_GB2312" w:hAnsi="仿宋_GB2312" w:eastAsia="仿宋_GB2312" w:cs="仿宋_GB2312"/>
          <w:color w:val="auto"/>
          <w:highlight w:val="none"/>
        </w:rPr>
        <w:t>备案</w:t>
      </w:r>
      <w:r>
        <w:rPr>
          <w:rFonts w:hint="eastAsia" w:ascii="仿宋_GB2312" w:hAnsi="仿宋_GB2312" w:eastAsia="仿宋_GB2312" w:cs="仿宋_GB2312"/>
          <w:color w:val="auto"/>
          <w:spacing w:val="-18"/>
          <w:highlight w:val="none"/>
          <w:lang w:eastAsia="zh-CN"/>
        </w:rPr>
        <w:t>。</w:t>
      </w:r>
    </w:p>
    <w:p w14:paraId="1D6DE6F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建设地点、建设规模</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建设内容</w:t>
      </w:r>
      <w:r>
        <w:rPr>
          <w:rFonts w:hint="eastAsia" w:ascii="仿宋_GB2312" w:hAnsi="仿宋_GB2312" w:eastAsia="仿宋_GB2312" w:cs="仿宋_GB2312"/>
          <w:color w:val="auto"/>
          <w:highlight w:val="none"/>
          <w:lang w:val="en-US" w:eastAsia="zh-CN"/>
        </w:rPr>
        <w:t>发生重大调整的</w:t>
      </w:r>
      <w:r>
        <w:rPr>
          <w:rFonts w:hint="eastAsia" w:ascii="仿宋_GB2312" w:hAnsi="仿宋_GB2312" w:eastAsia="仿宋_GB2312" w:cs="仿宋_GB2312"/>
          <w:color w:val="auto"/>
          <w:highlight w:val="none"/>
        </w:rPr>
        <w:t>，由项目主管单位</w:t>
      </w:r>
      <w:r>
        <w:rPr>
          <w:rFonts w:hint="eastAsia" w:ascii="仿宋_GB2312" w:hAnsi="仿宋_GB2312" w:eastAsia="仿宋_GB2312" w:cs="仿宋_GB2312"/>
          <w:color w:val="auto"/>
          <w:highlight w:val="none"/>
          <w:lang w:val="en-US" w:eastAsia="zh-CN"/>
        </w:rPr>
        <w:t>按</w:t>
      </w:r>
      <w:r>
        <w:rPr>
          <w:rFonts w:hint="eastAsia" w:ascii="仿宋_GB2312" w:hAnsi="仿宋_GB2312" w:eastAsia="仿宋_GB2312" w:cs="仿宋_GB2312"/>
          <w:color w:val="auto"/>
          <w:highlight w:val="none"/>
        </w:rPr>
        <w:t>规定程序报请区政府审定后，重新报原审批部门审批。</w:t>
      </w:r>
    </w:p>
    <w:p w14:paraId="052E33C4">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0B2304F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第三十条</w:t>
      </w:r>
      <w:r>
        <w:rPr>
          <w:rFonts w:hint="eastAsia" w:ascii="仿宋_GB2312" w:hAnsi="仿宋_GB2312" w:eastAsia="仿宋_GB2312" w:cs="仿宋_GB2312"/>
          <w:color w:val="auto"/>
          <w:highlight w:val="none"/>
          <w:lang w:val="en-US" w:eastAsia="zh-CN"/>
        </w:rPr>
        <w:t xml:space="preserve"> 对未按第二十八、第二十九条规定履行调整或变更审批程序，且结算超过批复投资的政府投资项目。</w:t>
      </w:r>
    </w:p>
    <w:p w14:paraId="3AE71504">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（一）</w:t>
      </w:r>
      <w:r>
        <w:rPr>
          <w:rFonts w:hint="eastAsia" w:ascii="仿宋_GB2312" w:hAnsi="仿宋_GB2312" w:eastAsia="仿宋_GB2312" w:cs="仿宋_GB2312"/>
          <w:color w:val="auto"/>
          <w:spacing w:val="-11"/>
          <w:highlight w:val="none"/>
          <w:lang w:eastAsia="zh-CN"/>
        </w:rPr>
        <w:t>区政府投资</w:t>
      </w:r>
      <w:r>
        <w:rPr>
          <w:rFonts w:hint="eastAsia" w:ascii="仿宋_GB2312" w:hAnsi="仿宋_GB2312" w:eastAsia="仿宋_GB2312" w:cs="仿宋_GB2312"/>
          <w:color w:val="auto"/>
          <w:spacing w:val="-11"/>
          <w:highlight w:val="none"/>
        </w:rPr>
        <w:t>资金</w:t>
      </w:r>
      <w:r>
        <w:rPr>
          <w:rFonts w:hint="eastAsia" w:ascii="仿宋_GB2312" w:hAnsi="仿宋_GB2312" w:eastAsia="仿宋_GB2312" w:cs="仿宋_GB2312"/>
          <w:color w:val="auto"/>
          <w:spacing w:val="-11"/>
          <w:highlight w:val="none"/>
          <w:lang w:val="en-US" w:eastAsia="zh-CN"/>
        </w:rPr>
        <w:t>2亿元以上</w:t>
      </w:r>
      <w:r>
        <w:rPr>
          <w:rFonts w:hint="eastAsia" w:ascii="仿宋_GB2312" w:hAnsi="仿宋_GB2312" w:eastAsia="仿宋_GB2312" w:cs="仿宋_GB2312"/>
          <w:color w:val="auto"/>
          <w:spacing w:val="-25"/>
          <w:highlight w:val="none"/>
        </w:rPr>
        <w:t>的基础设施项目、</w:t>
      </w:r>
      <w:r>
        <w:rPr>
          <w:rFonts w:hint="eastAsia" w:ascii="仿宋_GB2312" w:hAnsi="仿宋_GB2312" w:eastAsia="仿宋_GB2312" w:cs="仿宋_GB2312"/>
          <w:color w:val="auto"/>
          <w:spacing w:val="-8"/>
          <w:highlight w:val="none"/>
          <w:lang w:val="en-US" w:eastAsia="zh-CN"/>
        </w:rPr>
        <w:t>5000</w:t>
      </w:r>
      <w:r>
        <w:rPr>
          <w:rFonts w:hint="eastAsia" w:ascii="仿宋_GB2312" w:hAnsi="仿宋_GB2312" w:eastAsia="仿宋_GB2312" w:cs="仿宋_GB2312"/>
          <w:color w:val="auto"/>
          <w:spacing w:val="-2"/>
          <w:highlight w:val="none"/>
        </w:rPr>
        <w:t>万元以</w:t>
      </w:r>
      <w:r>
        <w:rPr>
          <w:rFonts w:hint="eastAsia" w:ascii="仿宋_GB2312" w:hAnsi="仿宋_GB2312" w:eastAsia="仿宋_GB2312" w:cs="仿宋_GB2312"/>
          <w:color w:val="auto"/>
          <w:spacing w:val="-2"/>
          <w:highlight w:val="none"/>
          <w:lang w:val="en-US" w:eastAsia="zh-CN"/>
        </w:rPr>
        <w:t>上</w:t>
      </w:r>
      <w:r>
        <w:rPr>
          <w:rFonts w:hint="eastAsia" w:ascii="仿宋_GB2312" w:hAnsi="仿宋_GB2312" w:eastAsia="仿宋_GB2312" w:cs="仿宋_GB2312"/>
          <w:color w:val="auto"/>
          <w:spacing w:val="-2"/>
          <w:highlight w:val="none"/>
        </w:rPr>
        <w:t>的非基础设施项目</w:t>
      </w:r>
      <w:r>
        <w:rPr>
          <w:rFonts w:hint="eastAsia" w:ascii="仿宋_GB2312" w:hAnsi="仿宋_GB2312" w:eastAsia="仿宋_GB2312" w:cs="仿宋_GB2312"/>
          <w:color w:val="auto"/>
          <w:spacing w:val="-2"/>
          <w:highlight w:val="none"/>
          <w:lang w:eastAsia="zh-CN"/>
        </w:rPr>
        <w:t>，</w:t>
      </w:r>
      <w:r>
        <w:rPr>
          <w:rFonts w:hint="eastAsia" w:ascii="仿宋_GB2312" w:hAnsi="仿宋_GB2312" w:eastAsia="仿宋_GB2312" w:cs="仿宋_GB2312"/>
          <w:color w:val="auto"/>
          <w:spacing w:val="-2"/>
          <w:highlight w:val="none"/>
          <w:lang w:val="en-US" w:eastAsia="zh-CN"/>
        </w:rPr>
        <w:t>或低于该额度但结算超过批复</w:t>
      </w:r>
      <w:r>
        <w:rPr>
          <w:rFonts w:hint="eastAsia" w:ascii="仿宋_GB2312" w:hAnsi="仿宋_GB2312" w:eastAsia="仿宋_GB2312" w:cs="仿宋_GB2312"/>
          <w:color w:val="auto"/>
          <w:highlight w:val="none"/>
          <w:lang w:val="en-US" w:eastAsia="zh-CN"/>
        </w:rPr>
        <w:t>投资</w:t>
      </w:r>
      <w:r>
        <w:rPr>
          <w:rFonts w:hint="eastAsia" w:ascii="仿宋_GB2312" w:hAnsi="仿宋_GB2312" w:eastAsia="仿宋_GB2312" w:cs="仿宋_GB2312"/>
          <w:color w:val="auto"/>
          <w:spacing w:val="-2"/>
          <w:highlight w:val="none"/>
          <w:lang w:val="en-US" w:eastAsia="zh-CN"/>
        </w:rPr>
        <w:t>10%以上的</w:t>
      </w:r>
      <w:r>
        <w:rPr>
          <w:rFonts w:hint="eastAsia" w:ascii="仿宋_GB2312" w:hAnsi="仿宋_GB2312" w:eastAsia="仿宋_GB2312" w:cs="仿宋_GB2312"/>
          <w:color w:val="auto"/>
          <w:spacing w:val="-2"/>
          <w:highlight w:val="none"/>
          <w:lang w:eastAsia="zh-CN"/>
        </w:rPr>
        <w:t>，</w:t>
      </w:r>
      <w:r>
        <w:rPr>
          <w:rFonts w:hint="eastAsia" w:ascii="仿宋_GB2312" w:hAnsi="仿宋_GB2312" w:eastAsia="仿宋_GB2312" w:cs="仿宋_GB2312"/>
          <w:color w:val="auto"/>
          <w:highlight w:val="none"/>
        </w:rPr>
        <w:t>由</w:t>
      </w:r>
      <w:r>
        <w:rPr>
          <w:rFonts w:hint="eastAsia" w:ascii="仿宋_GB2312" w:hAnsi="仿宋_GB2312" w:eastAsia="仿宋_GB2312" w:cs="仿宋_GB2312"/>
          <w:color w:val="auto"/>
          <w:highlight w:val="none"/>
          <w:lang w:eastAsia="zh-CN"/>
        </w:rPr>
        <w:t>区</w:t>
      </w:r>
      <w:r>
        <w:rPr>
          <w:rFonts w:hint="eastAsia" w:ascii="仿宋_GB2312" w:hAnsi="仿宋_GB2312" w:eastAsia="仿宋_GB2312" w:cs="仿宋_GB2312"/>
          <w:color w:val="auto"/>
          <w:highlight w:val="none"/>
        </w:rPr>
        <w:t>审计局组织专项审计，审计报告抄送</w:t>
      </w:r>
      <w:r>
        <w:rPr>
          <w:rFonts w:hint="eastAsia" w:ascii="仿宋_GB2312" w:hAnsi="仿宋_GB2312" w:eastAsia="仿宋_GB2312" w:cs="仿宋_GB2312"/>
          <w:color w:val="auto"/>
          <w:highlight w:val="none"/>
          <w:lang w:eastAsia="zh-CN"/>
        </w:rPr>
        <w:t>区纪委区监委</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区发展改革委</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区财政局，</w:t>
      </w:r>
      <w:r>
        <w:rPr>
          <w:rFonts w:hint="eastAsia" w:ascii="仿宋_GB2312" w:hAnsi="仿宋_GB2312" w:eastAsia="仿宋_GB2312" w:cs="仿宋_GB2312"/>
          <w:color w:val="auto"/>
          <w:highlight w:val="none"/>
          <w:lang w:val="en-US" w:eastAsia="zh-CN"/>
        </w:rPr>
        <w:t>区发展改革委依据审计结果批复项目竣工决算</w:t>
      </w:r>
      <w:r>
        <w:rPr>
          <w:rFonts w:hint="eastAsia" w:ascii="仿宋_GB2312" w:hAnsi="仿宋_GB2312" w:eastAsia="仿宋_GB2312" w:cs="仿宋_GB2312"/>
          <w:color w:val="auto"/>
          <w:highlight w:val="none"/>
        </w:rPr>
        <w:t>。</w:t>
      </w:r>
    </w:p>
    <w:p w14:paraId="0B5FE374">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使用区政府投资资金</w:t>
      </w:r>
      <w:r>
        <w:rPr>
          <w:rFonts w:hint="eastAsia" w:ascii="仿宋_GB2312" w:hAnsi="仿宋_GB2312" w:eastAsia="仿宋_GB2312" w:cs="仿宋_GB2312"/>
          <w:color w:val="auto"/>
          <w:spacing w:val="-11"/>
          <w:highlight w:val="none"/>
          <w:lang w:val="en-US" w:eastAsia="zh-CN"/>
        </w:rPr>
        <w:t>2亿元</w:t>
      </w:r>
      <w:r>
        <w:rPr>
          <w:rFonts w:hint="eastAsia" w:ascii="仿宋_GB2312" w:hAnsi="仿宋_GB2312" w:eastAsia="仿宋_GB2312" w:cs="仿宋_GB2312"/>
          <w:color w:val="auto"/>
          <w:highlight w:val="none"/>
        </w:rPr>
        <w:t>以</w:t>
      </w:r>
      <w:r>
        <w:rPr>
          <w:rFonts w:hint="eastAsia" w:ascii="仿宋_GB2312" w:hAnsi="仿宋_GB2312" w:eastAsia="仿宋_GB2312" w:cs="仿宋_GB2312"/>
          <w:color w:val="auto"/>
          <w:highlight w:val="none"/>
          <w:lang w:val="en-US" w:eastAsia="zh-CN"/>
        </w:rPr>
        <w:t>下</w:t>
      </w:r>
      <w:r>
        <w:rPr>
          <w:rFonts w:hint="eastAsia" w:ascii="仿宋_GB2312" w:hAnsi="仿宋_GB2312" w:eastAsia="仿宋_GB2312" w:cs="仿宋_GB2312"/>
          <w:color w:val="auto"/>
          <w:highlight w:val="none"/>
        </w:rPr>
        <w:t>的基础设施项目、</w:t>
      </w:r>
      <w:r>
        <w:rPr>
          <w:rFonts w:hint="eastAsia" w:ascii="仿宋_GB2312" w:hAnsi="仿宋_GB2312" w:eastAsia="仿宋_GB2312" w:cs="仿宋_GB2312"/>
          <w:color w:val="auto"/>
          <w:spacing w:val="-8"/>
          <w:highlight w:val="none"/>
          <w:lang w:val="en-US" w:eastAsia="zh-CN"/>
        </w:rPr>
        <w:t>5000</w:t>
      </w:r>
      <w:r>
        <w:rPr>
          <w:rFonts w:hint="eastAsia" w:ascii="仿宋_GB2312" w:hAnsi="仿宋_GB2312" w:eastAsia="仿宋_GB2312" w:cs="仿宋_GB2312"/>
          <w:color w:val="auto"/>
          <w:spacing w:val="-2"/>
          <w:highlight w:val="none"/>
        </w:rPr>
        <w:t>万元</w:t>
      </w:r>
      <w:r>
        <w:rPr>
          <w:rFonts w:hint="eastAsia" w:ascii="仿宋_GB2312" w:hAnsi="仿宋_GB2312" w:eastAsia="仿宋_GB2312" w:cs="仿宋_GB2312"/>
          <w:color w:val="auto"/>
          <w:highlight w:val="none"/>
        </w:rPr>
        <w:t>以</w:t>
      </w:r>
      <w:r>
        <w:rPr>
          <w:rFonts w:hint="eastAsia" w:ascii="仿宋_GB2312" w:hAnsi="仿宋_GB2312" w:eastAsia="仿宋_GB2312" w:cs="仿宋_GB2312"/>
          <w:color w:val="auto"/>
          <w:highlight w:val="none"/>
          <w:lang w:val="en-US" w:eastAsia="zh-CN"/>
        </w:rPr>
        <w:t>下</w:t>
      </w:r>
      <w:r>
        <w:rPr>
          <w:rFonts w:hint="eastAsia" w:ascii="仿宋_GB2312" w:hAnsi="仿宋_GB2312" w:eastAsia="仿宋_GB2312" w:cs="仿宋_GB2312"/>
          <w:color w:val="auto"/>
          <w:highlight w:val="none"/>
        </w:rPr>
        <w:t>的非基础设施项目，</w:t>
      </w:r>
      <w:r>
        <w:rPr>
          <w:rFonts w:hint="eastAsia" w:ascii="仿宋_GB2312" w:hAnsi="仿宋_GB2312" w:eastAsia="仿宋_GB2312" w:cs="仿宋_GB2312"/>
          <w:color w:val="auto"/>
          <w:highlight w:val="none"/>
          <w:lang w:val="en-US" w:eastAsia="zh-CN"/>
        </w:rPr>
        <w:t>且</w:t>
      </w:r>
      <w:r>
        <w:rPr>
          <w:rFonts w:hint="eastAsia" w:ascii="仿宋_GB2312" w:hAnsi="仿宋_GB2312" w:eastAsia="仿宋_GB2312" w:cs="仿宋_GB2312"/>
          <w:color w:val="auto"/>
          <w:spacing w:val="-2"/>
          <w:highlight w:val="none"/>
          <w:lang w:val="en-US" w:eastAsia="zh-CN"/>
        </w:rPr>
        <w:t>结算超过批复</w:t>
      </w:r>
      <w:r>
        <w:rPr>
          <w:rFonts w:hint="eastAsia" w:ascii="仿宋_GB2312" w:hAnsi="仿宋_GB2312" w:eastAsia="仿宋_GB2312" w:cs="仿宋_GB2312"/>
          <w:color w:val="auto"/>
          <w:highlight w:val="none"/>
          <w:lang w:val="en-US" w:eastAsia="zh-CN"/>
        </w:rPr>
        <w:t>投资</w:t>
      </w:r>
      <w:r>
        <w:rPr>
          <w:rFonts w:hint="eastAsia" w:ascii="仿宋_GB2312" w:hAnsi="仿宋_GB2312" w:eastAsia="仿宋_GB2312" w:cs="仿宋_GB2312"/>
          <w:color w:val="auto"/>
          <w:spacing w:val="-2"/>
          <w:highlight w:val="none"/>
          <w:lang w:val="en-US" w:eastAsia="zh-CN"/>
        </w:rPr>
        <w:t>10%以内的，由项目主管单位报区政府批准后，由区发展改革委开展竣工决算审核。</w:t>
      </w:r>
    </w:p>
    <w:p w14:paraId="6E8C7086">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6235E966">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第三十</w:t>
      </w:r>
      <w:r>
        <w:rPr>
          <w:rFonts w:hint="eastAsia" w:ascii="仿宋_GB2312" w:hAnsi="仿宋_GB2312" w:eastAsia="仿宋_GB2312" w:cs="仿宋_GB2312"/>
          <w:color w:val="auto"/>
          <w:highlight w:val="none"/>
          <w:lang w:eastAsia="zh-CN"/>
        </w:rPr>
        <w:t>一</w:t>
      </w:r>
      <w:r>
        <w:rPr>
          <w:rFonts w:hint="eastAsia" w:ascii="仿宋_GB2312" w:hAnsi="仿宋_GB2312" w:eastAsia="仿宋_GB2312" w:cs="仿宋_GB2312"/>
          <w:color w:val="auto"/>
          <w:highlight w:val="none"/>
        </w:rPr>
        <w:t>条 项目单位应当按照国家有关</w:t>
      </w:r>
      <w:r>
        <w:rPr>
          <w:rFonts w:hint="eastAsia" w:ascii="仿宋_GB2312" w:hAnsi="仿宋_GB2312" w:eastAsia="仿宋_GB2312" w:cs="仿宋_GB2312"/>
          <w:color w:val="auto"/>
          <w:spacing w:val="-4"/>
          <w:highlight w:val="none"/>
        </w:rPr>
        <w:t>规定合理确定并严格执行区政府投资建设项目建设工期，项目主</w:t>
      </w:r>
      <w:r>
        <w:rPr>
          <w:rFonts w:hint="eastAsia" w:ascii="仿宋_GB2312" w:hAnsi="仿宋_GB2312" w:eastAsia="仿宋_GB2312" w:cs="仿宋_GB2312"/>
          <w:color w:val="auto"/>
          <w:spacing w:val="-2"/>
          <w:highlight w:val="none"/>
        </w:rPr>
        <w:t>管单位负责</w:t>
      </w:r>
      <w:r>
        <w:rPr>
          <w:rFonts w:hint="eastAsia" w:ascii="仿宋_GB2312" w:hAnsi="仿宋_GB2312" w:eastAsia="仿宋_GB2312" w:cs="仿宋_GB2312"/>
          <w:color w:val="auto"/>
          <w:spacing w:val="-2"/>
          <w:highlight w:val="none"/>
          <w:lang w:val="en-US" w:eastAsia="zh-CN"/>
        </w:rPr>
        <w:t>全过程管控</w:t>
      </w:r>
      <w:r>
        <w:rPr>
          <w:rFonts w:hint="eastAsia" w:ascii="仿宋_GB2312" w:hAnsi="仿宋_GB2312" w:eastAsia="仿宋_GB2312" w:cs="仿宋_GB2312"/>
          <w:color w:val="auto"/>
          <w:spacing w:val="-2"/>
          <w:highlight w:val="none"/>
        </w:rPr>
        <w:t>。</w:t>
      </w:r>
    </w:p>
    <w:p w14:paraId="22317D61">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3D0346C1">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第三十</w:t>
      </w:r>
      <w:r>
        <w:rPr>
          <w:rFonts w:hint="eastAsia" w:ascii="仿宋_GB2312" w:hAnsi="仿宋_GB2312" w:eastAsia="仿宋_GB2312" w:cs="仿宋_GB2312"/>
          <w:color w:val="auto"/>
          <w:highlight w:val="none"/>
          <w:lang w:eastAsia="zh-CN"/>
        </w:rPr>
        <w:t>二</w:t>
      </w:r>
      <w:r>
        <w:rPr>
          <w:rFonts w:hint="eastAsia" w:ascii="仿宋_GB2312" w:hAnsi="仿宋_GB2312" w:eastAsia="仿宋_GB2312" w:cs="仿宋_GB2312"/>
          <w:color w:val="auto"/>
          <w:highlight w:val="none"/>
        </w:rPr>
        <w:t>条 区政府投资建设项目建成后，项目单位</w:t>
      </w:r>
      <w:r>
        <w:rPr>
          <w:rFonts w:hint="eastAsia" w:ascii="仿宋_GB2312" w:hAnsi="仿宋_GB2312" w:eastAsia="仿宋_GB2312" w:cs="仿宋_GB2312"/>
          <w:color w:val="auto"/>
          <w:highlight w:val="none"/>
          <w:lang w:eastAsia="zh-CN"/>
        </w:rPr>
        <w:t>及项目主管单位</w:t>
      </w:r>
      <w:r>
        <w:rPr>
          <w:rFonts w:hint="eastAsia" w:ascii="仿宋_GB2312" w:hAnsi="仿宋_GB2312" w:eastAsia="仿宋_GB2312" w:cs="仿宋_GB2312"/>
          <w:color w:val="auto"/>
          <w:highlight w:val="none"/>
        </w:rPr>
        <w:t>应当按照国家</w:t>
      </w:r>
      <w:r>
        <w:rPr>
          <w:rFonts w:hint="eastAsia" w:ascii="仿宋_GB2312" w:hAnsi="仿宋_GB2312" w:eastAsia="仿宋_GB2312" w:cs="仿宋_GB2312"/>
          <w:color w:val="auto"/>
          <w:highlight w:val="none"/>
          <w:lang w:eastAsia="zh-CN"/>
        </w:rPr>
        <w:t>及本市</w:t>
      </w:r>
      <w:r>
        <w:rPr>
          <w:rFonts w:hint="eastAsia" w:ascii="仿宋_GB2312" w:hAnsi="仿宋_GB2312" w:eastAsia="仿宋_GB2312" w:cs="仿宋_GB2312"/>
          <w:color w:val="auto"/>
          <w:highlight w:val="none"/>
        </w:rPr>
        <w:t>有关规定组织竣工验收，</w:t>
      </w:r>
      <w:r>
        <w:rPr>
          <w:rFonts w:hint="eastAsia" w:ascii="仿宋_GB2312" w:hAnsi="仿宋_GB2312" w:eastAsia="仿宋_GB2312" w:cs="仿宋_GB2312"/>
          <w:color w:val="auto"/>
          <w:spacing w:val="-6"/>
          <w:highlight w:val="none"/>
        </w:rPr>
        <w:t>并在竣工验收合格后及时办理竣工</w:t>
      </w:r>
      <w:r>
        <w:rPr>
          <w:rFonts w:hint="eastAsia" w:ascii="仿宋_GB2312" w:hAnsi="仿宋_GB2312" w:eastAsia="仿宋_GB2312" w:cs="仿宋_GB2312"/>
          <w:color w:val="auto"/>
          <w:spacing w:val="-10"/>
          <w:highlight w:val="none"/>
        </w:rPr>
        <w:t>财务决算。项目单位应当在项目竣工验收合格后</w:t>
      </w:r>
      <w:r>
        <w:rPr>
          <w:rFonts w:hint="eastAsia" w:ascii="仿宋_GB2312" w:hAnsi="仿宋_GB2312" w:eastAsia="仿宋_GB2312" w:cs="仿宋_GB2312"/>
          <w:color w:val="auto"/>
          <w:spacing w:val="-8"/>
          <w:highlight w:val="none"/>
        </w:rPr>
        <w:t>6</w:t>
      </w:r>
      <w:r>
        <w:rPr>
          <w:rFonts w:hint="eastAsia" w:ascii="仿宋_GB2312" w:hAnsi="仿宋_GB2312" w:eastAsia="仿宋_GB2312" w:cs="仿宋_GB2312"/>
          <w:color w:val="auto"/>
          <w:spacing w:val="-13"/>
          <w:highlight w:val="none"/>
        </w:rPr>
        <w:t>个月内完成项</w:t>
      </w:r>
      <w:r>
        <w:rPr>
          <w:rFonts w:hint="eastAsia" w:ascii="仿宋_GB2312" w:hAnsi="仿宋_GB2312" w:eastAsia="仿宋_GB2312" w:cs="仿宋_GB2312"/>
          <w:color w:val="auto"/>
          <w:spacing w:val="-6"/>
          <w:highlight w:val="none"/>
        </w:rPr>
        <w:t>目竣工财务决算材料申报，区</w:t>
      </w:r>
      <w:r>
        <w:rPr>
          <w:rFonts w:hint="eastAsia" w:ascii="仿宋_GB2312" w:hAnsi="仿宋_GB2312" w:eastAsia="仿宋_GB2312" w:cs="仿宋_GB2312"/>
          <w:color w:val="auto"/>
          <w:spacing w:val="-6"/>
          <w:highlight w:val="none"/>
          <w:lang w:eastAsia="zh-CN"/>
        </w:rPr>
        <w:t>发展改革委</w:t>
      </w:r>
      <w:r>
        <w:rPr>
          <w:rFonts w:hint="eastAsia" w:ascii="仿宋_GB2312" w:hAnsi="仿宋_GB2312" w:eastAsia="仿宋_GB2312" w:cs="仿宋_GB2312"/>
          <w:color w:val="auto"/>
          <w:spacing w:val="-6"/>
          <w:highlight w:val="none"/>
        </w:rPr>
        <w:t>负责按照相关法律法规进行竣工决算审核。已拨付资金多于审核结果的，结余财政资金，应</w:t>
      </w:r>
      <w:r>
        <w:rPr>
          <w:rFonts w:hint="eastAsia" w:ascii="仿宋_GB2312" w:hAnsi="仿宋_GB2312" w:eastAsia="仿宋_GB2312" w:cs="仿宋_GB2312"/>
          <w:color w:val="auto"/>
          <w:spacing w:val="-2"/>
          <w:highlight w:val="none"/>
        </w:rPr>
        <w:t>当按照国家、本市及本区有关规定缴回国库。</w:t>
      </w:r>
    </w:p>
    <w:p w14:paraId="75B1181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8"/>
          <w:highlight w:val="none"/>
        </w:rPr>
      </w:pPr>
    </w:p>
    <w:p w14:paraId="081A29C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20"/>
          <w:highlight w:val="none"/>
        </w:rPr>
      </w:pPr>
      <w:r>
        <w:rPr>
          <w:rFonts w:hint="eastAsia" w:ascii="仿宋_GB2312" w:hAnsi="仿宋_GB2312" w:eastAsia="仿宋_GB2312" w:cs="仿宋_GB2312"/>
          <w:color w:val="auto"/>
          <w:spacing w:val="-8"/>
          <w:highlight w:val="none"/>
        </w:rPr>
        <w:t>第三十</w:t>
      </w:r>
      <w:r>
        <w:rPr>
          <w:rFonts w:hint="eastAsia" w:ascii="仿宋_GB2312" w:hAnsi="仿宋_GB2312" w:eastAsia="仿宋_GB2312" w:cs="仿宋_GB2312"/>
          <w:color w:val="auto"/>
          <w:spacing w:val="-8"/>
          <w:highlight w:val="none"/>
          <w:lang w:eastAsia="zh-CN"/>
        </w:rPr>
        <w:t>三</w:t>
      </w:r>
      <w:r>
        <w:rPr>
          <w:rFonts w:hint="eastAsia" w:ascii="仿宋_GB2312" w:hAnsi="仿宋_GB2312" w:eastAsia="仿宋_GB2312" w:cs="仿宋_GB2312"/>
          <w:color w:val="auto"/>
          <w:spacing w:val="-8"/>
          <w:highlight w:val="none"/>
        </w:rPr>
        <w:t>条 对实施过程中终止的项</w:t>
      </w:r>
      <w:r>
        <w:rPr>
          <w:rFonts w:hint="eastAsia" w:ascii="仿宋_GB2312" w:hAnsi="仿宋_GB2312" w:eastAsia="仿宋_GB2312" w:cs="仿宋_GB2312"/>
          <w:color w:val="auto"/>
          <w:spacing w:val="-10"/>
          <w:highlight w:val="none"/>
        </w:rPr>
        <w:t>目</w:t>
      </w:r>
      <w:r>
        <w:rPr>
          <w:rFonts w:hint="eastAsia" w:ascii="仿宋_GB2312" w:hAnsi="仿宋_GB2312" w:eastAsia="仿宋_GB2312" w:cs="仿宋_GB2312"/>
          <w:color w:val="auto"/>
          <w:spacing w:val="-10"/>
          <w:highlight w:val="none"/>
          <w:lang w:eastAsia="zh-CN"/>
        </w:rPr>
        <w:t>，由</w:t>
      </w:r>
      <w:r>
        <w:rPr>
          <w:rFonts w:hint="eastAsia" w:ascii="仿宋_GB2312" w:hAnsi="仿宋_GB2312" w:eastAsia="仿宋_GB2312" w:cs="仿宋_GB2312"/>
          <w:color w:val="auto"/>
          <w:spacing w:val="-10"/>
          <w:highlight w:val="none"/>
        </w:rPr>
        <w:t>项目</w:t>
      </w:r>
      <w:r>
        <w:rPr>
          <w:rFonts w:hint="eastAsia" w:ascii="仿宋_GB2312" w:hAnsi="仿宋_GB2312" w:eastAsia="仿宋_GB2312" w:cs="仿宋_GB2312"/>
          <w:color w:val="auto"/>
          <w:spacing w:val="-10"/>
          <w:highlight w:val="none"/>
          <w:lang w:eastAsia="zh-CN"/>
        </w:rPr>
        <w:t>主管</w:t>
      </w:r>
      <w:r>
        <w:rPr>
          <w:rFonts w:hint="eastAsia" w:ascii="仿宋_GB2312" w:hAnsi="仿宋_GB2312" w:eastAsia="仿宋_GB2312" w:cs="仿宋_GB2312"/>
          <w:color w:val="auto"/>
          <w:spacing w:val="-10"/>
          <w:highlight w:val="none"/>
        </w:rPr>
        <w:t>单位报区政府批准后，由区</w:t>
      </w:r>
      <w:r>
        <w:rPr>
          <w:rFonts w:hint="eastAsia" w:ascii="仿宋_GB2312" w:hAnsi="仿宋_GB2312" w:eastAsia="仿宋_GB2312" w:cs="仿宋_GB2312"/>
          <w:color w:val="auto"/>
          <w:spacing w:val="-10"/>
          <w:highlight w:val="none"/>
          <w:lang w:eastAsia="zh-CN"/>
        </w:rPr>
        <w:t>发展改革委</w:t>
      </w:r>
      <w:r>
        <w:rPr>
          <w:rFonts w:hint="eastAsia" w:ascii="仿宋_GB2312" w:hAnsi="仿宋_GB2312" w:eastAsia="仿宋_GB2312" w:cs="仿宋_GB2312"/>
          <w:color w:val="auto"/>
          <w:spacing w:val="-10"/>
          <w:highlight w:val="none"/>
        </w:rPr>
        <w:t>对项目</w:t>
      </w:r>
      <w:r>
        <w:rPr>
          <w:rFonts w:hint="eastAsia" w:ascii="仿宋_GB2312" w:hAnsi="仿宋_GB2312" w:eastAsia="仿宋_GB2312" w:cs="仿宋_GB2312"/>
          <w:color w:val="auto"/>
          <w:sz w:val="32"/>
          <w:szCs w:val="32"/>
          <w:highlight w:val="none"/>
          <w:lang w:val="en-US" w:eastAsia="zh-CN"/>
        </w:rPr>
        <w:t>区政府投资资金</w:t>
      </w:r>
      <w:r>
        <w:rPr>
          <w:rFonts w:hint="eastAsia" w:ascii="仿宋_GB2312" w:hAnsi="仿宋_GB2312" w:eastAsia="仿宋_GB2312" w:cs="仿宋_GB2312"/>
          <w:color w:val="auto"/>
          <w:spacing w:val="-20"/>
          <w:highlight w:val="none"/>
        </w:rPr>
        <w:t>使用情况进行结算审核，并按照审核结果拨付不足或收缴多余资金。</w:t>
      </w:r>
    </w:p>
    <w:p w14:paraId="66A97006">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20"/>
          <w:highlight w:val="none"/>
        </w:rPr>
      </w:pPr>
    </w:p>
    <w:p w14:paraId="40D76904">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4"/>
          <w:highlight w:val="none"/>
        </w:rPr>
      </w:pPr>
      <w:r>
        <w:rPr>
          <w:rFonts w:hint="eastAsia" w:ascii="仿宋_GB2312" w:hAnsi="仿宋_GB2312" w:eastAsia="仿宋_GB2312" w:cs="仿宋_GB2312"/>
          <w:color w:val="auto"/>
          <w:highlight w:val="none"/>
        </w:rPr>
        <w:t>第三十</w:t>
      </w:r>
      <w:r>
        <w:rPr>
          <w:rFonts w:hint="eastAsia" w:ascii="仿宋_GB2312" w:hAnsi="仿宋_GB2312" w:eastAsia="仿宋_GB2312" w:cs="仿宋_GB2312"/>
          <w:color w:val="auto"/>
          <w:highlight w:val="none"/>
          <w:lang w:eastAsia="zh-CN"/>
        </w:rPr>
        <w:t>四</w:t>
      </w:r>
      <w:r>
        <w:rPr>
          <w:rFonts w:hint="eastAsia" w:ascii="仿宋_GB2312" w:hAnsi="仿宋_GB2312" w:eastAsia="仿宋_GB2312" w:cs="仿宋_GB2312"/>
          <w:color w:val="auto"/>
          <w:highlight w:val="none"/>
        </w:rPr>
        <w:t>条</w:t>
      </w:r>
      <w:r>
        <w:rPr>
          <w:rFonts w:hint="eastAsia" w:ascii="仿宋_GB2312" w:hAnsi="仿宋_GB2312" w:eastAsia="仿宋_GB2312" w:cs="仿宋_GB2312"/>
          <w:color w:val="auto"/>
          <w:spacing w:val="80"/>
          <w:w w:val="150"/>
          <w:highlight w:val="none"/>
        </w:rPr>
        <w:t xml:space="preserve"> </w:t>
      </w:r>
      <w:r>
        <w:rPr>
          <w:rFonts w:hint="eastAsia" w:ascii="仿宋_GB2312" w:hAnsi="仿宋_GB2312" w:eastAsia="仿宋_GB2312" w:cs="仿宋_GB2312"/>
          <w:color w:val="auto"/>
          <w:spacing w:val="-7"/>
          <w:highlight w:val="none"/>
        </w:rPr>
        <w:t>对</w:t>
      </w:r>
      <w:r>
        <w:rPr>
          <w:rFonts w:hint="eastAsia" w:ascii="仿宋_GB2312" w:hAnsi="仿宋_GB2312" w:eastAsia="仿宋_GB2312" w:cs="仿宋_GB2312"/>
          <w:color w:val="auto"/>
          <w:sz w:val="32"/>
          <w:szCs w:val="32"/>
          <w:highlight w:val="none"/>
          <w:lang w:val="en-US" w:eastAsia="zh-CN"/>
        </w:rPr>
        <w:t>区政府投资资金</w:t>
      </w: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spacing w:val="-49"/>
          <w:highlight w:val="none"/>
        </w:rPr>
        <w:t>亿元以上</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pacing w:val="-38"/>
          <w:highlight w:val="none"/>
        </w:rPr>
        <w:t>含</w:t>
      </w: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spacing w:val="-26"/>
          <w:highlight w:val="none"/>
        </w:rPr>
        <w:t>亿元</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pacing w:val="-4"/>
          <w:highlight w:val="none"/>
        </w:rPr>
        <w:t>且已完成竣工财务决算的区政府投资建设项目，区发展改革委委</w:t>
      </w:r>
      <w:r>
        <w:rPr>
          <w:rFonts w:hint="eastAsia" w:ascii="仿宋_GB2312" w:hAnsi="仿宋_GB2312" w:eastAsia="仿宋_GB2312" w:cs="仿宋_GB2312"/>
          <w:color w:val="auto"/>
          <w:spacing w:val="-22"/>
          <w:highlight w:val="none"/>
        </w:rPr>
        <w:t>托第三方开展后评价，后评价需在项目完成竣工财务决算完成后</w:t>
      </w:r>
      <w:r>
        <w:rPr>
          <w:rFonts w:hint="eastAsia" w:ascii="仿宋_GB2312" w:hAnsi="仿宋_GB2312" w:eastAsia="仿宋_GB2312" w:cs="仿宋_GB2312"/>
          <w:color w:val="auto"/>
          <w:spacing w:val="-10"/>
          <w:highlight w:val="none"/>
        </w:rPr>
        <w:t>1</w:t>
      </w:r>
      <w:r>
        <w:rPr>
          <w:rFonts w:hint="eastAsia" w:ascii="仿宋_GB2312" w:hAnsi="仿宋_GB2312" w:eastAsia="仿宋_GB2312" w:cs="仿宋_GB2312"/>
          <w:color w:val="auto"/>
          <w:spacing w:val="-33"/>
          <w:highlight w:val="none"/>
        </w:rPr>
        <w:t>年内实施。对区财政局已开展支出绩效评价的项目，不再重复开展后</w:t>
      </w:r>
      <w:r>
        <w:rPr>
          <w:rFonts w:hint="eastAsia" w:ascii="仿宋_GB2312" w:hAnsi="仿宋_GB2312" w:eastAsia="仿宋_GB2312" w:cs="仿宋_GB2312"/>
          <w:color w:val="auto"/>
          <w:spacing w:val="-26"/>
          <w:highlight w:val="none"/>
        </w:rPr>
        <w:t>评价。后评价应当根据项目建成后的实际效果，对项目审批和实施进</w:t>
      </w:r>
      <w:r>
        <w:rPr>
          <w:rFonts w:hint="eastAsia" w:ascii="仿宋_GB2312" w:hAnsi="仿宋_GB2312" w:eastAsia="仿宋_GB2312" w:cs="仿宋_GB2312"/>
          <w:color w:val="auto"/>
          <w:spacing w:val="-27"/>
          <w:highlight w:val="none"/>
        </w:rPr>
        <w:t>行全面评价并提出明确意见，并作为</w:t>
      </w:r>
      <w:r>
        <w:rPr>
          <w:rFonts w:hint="eastAsia" w:ascii="仿宋_GB2312" w:hAnsi="仿宋_GB2312" w:eastAsia="仿宋_GB2312" w:cs="仿宋_GB2312"/>
          <w:color w:val="auto"/>
          <w:sz w:val="32"/>
          <w:szCs w:val="32"/>
          <w:highlight w:val="none"/>
          <w:lang w:val="en-US" w:eastAsia="zh-CN"/>
        </w:rPr>
        <w:t>项目主管单位</w:t>
      </w:r>
      <w:r>
        <w:rPr>
          <w:rFonts w:hint="eastAsia" w:ascii="仿宋_GB2312" w:hAnsi="仿宋_GB2312" w:eastAsia="仿宋_GB2312" w:cs="仿宋_GB2312"/>
          <w:color w:val="auto"/>
          <w:spacing w:val="-27"/>
          <w:highlight w:val="none"/>
        </w:rPr>
        <w:t>后续开展其他政府投资</w:t>
      </w:r>
      <w:r>
        <w:rPr>
          <w:rFonts w:hint="eastAsia" w:ascii="仿宋_GB2312" w:hAnsi="仿宋_GB2312" w:eastAsia="仿宋_GB2312" w:cs="仿宋_GB2312"/>
          <w:color w:val="auto"/>
          <w:spacing w:val="-4"/>
          <w:highlight w:val="none"/>
        </w:rPr>
        <w:t>建设项目的重要依据。</w:t>
      </w:r>
    </w:p>
    <w:p w14:paraId="7CA4E9F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spacing w:val="-4"/>
          <w:highlight w:val="none"/>
        </w:rPr>
      </w:pPr>
    </w:p>
    <w:p w14:paraId="3C48CE08">
      <w:pPr>
        <w:pStyle w:val="4"/>
        <w:keepNext/>
        <w:keepLines w:val="0"/>
        <w:pageBreakBefore w:val="0"/>
        <w:widowControl w:val="0"/>
        <w:kinsoku/>
        <w:wordWrap/>
        <w:overflowPunct/>
        <w:topLinePunct w:val="0"/>
        <w:autoSpaceDE w:val="0"/>
        <w:autoSpaceDN w:val="0"/>
        <w:bidi w:val="0"/>
        <w:adjustRightInd/>
        <w:snapToGrid/>
        <w:spacing w:before="0" w:after="0" w:line="560" w:lineRule="exact"/>
        <w:ind w:right="0"/>
        <w:jc w:val="center"/>
        <w:textAlignment w:val="auto"/>
        <w:outlineLvl w:val="0"/>
        <w:rPr>
          <w:rFonts w:hint="eastAsia" w:ascii="黑体" w:hAnsi="黑体" w:eastAsia="黑体" w:cs="黑体"/>
          <w:color w:val="auto"/>
          <w:highlight w:val="none"/>
        </w:rPr>
      </w:pPr>
      <w:r>
        <w:rPr>
          <w:rFonts w:hint="eastAsia" w:ascii="黑体" w:hAnsi="黑体" w:eastAsia="黑体" w:cs="黑体"/>
          <w:color w:val="auto"/>
          <w:highlight w:val="none"/>
        </w:rPr>
        <w:t>第六章</w:t>
      </w:r>
      <w:r>
        <w:rPr>
          <w:rFonts w:hint="eastAsia" w:ascii="黑体" w:hAnsi="黑体" w:eastAsia="黑体" w:cs="黑体"/>
          <w:color w:val="auto"/>
          <w:spacing w:val="32"/>
          <w:w w:val="150"/>
          <w:highlight w:val="none"/>
        </w:rPr>
        <w:t xml:space="preserve"> </w:t>
      </w:r>
      <w:r>
        <w:rPr>
          <w:rFonts w:hint="eastAsia" w:ascii="黑体" w:hAnsi="黑体" w:eastAsia="黑体" w:cs="黑体"/>
          <w:color w:val="auto"/>
          <w:spacing w:val="-3"/>
          <w:highlight w:val="none"/>
        </w:rPr>
        <w:t>监督管理</w:t>
      </w:r>
    </w:p>
    <w:p w14:paraId="4A0D76B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第三十</w:t>
      </w:r>
      <w:r>
        <w:rPr>
          <w:rFonts w:hint="eastAsia" w:ascii="仿宋_GB2312" w:hAnsi="仿宋_GB2312" w:eastAsia="仿宋_GB2312" w:cs="仿宋_GB2312"/>
          <w:color w:val="auto"/>
          <w:highlight w:val="none"/>
          <w:lang w:eastAsia="zh-CN"/>
        </w:rPr>
        <w:t>五</w:t>
      </w:r>
      <w:r>
        <w:rPr>
          <w:rFonts w:hint="eastAsia" w:ascii="仿宋_GB2312" w:hAnsi="仿宋_GB2312" w:eastAsia="仿宋_GB2312" w:cs="仿宋_GB2312"/>
          <w:color w:val="auto"/>
          <w:highlight w:val="none"/>
        </w:rPr>
        <w:t>条 投资主管部门和依法对政府投资项目负有监督管理职责的其他部门，应当采取在线监测、现场核查等方式，加强对政府投资项目实施情况的监督检查。项目单位应当通过在线平台如实报送政府投资项目开工建设、建设进度、竣工等基本信息。</w:t>
      </w:r>
    </w:p>
    <w:p w14:paraId="75BB4EC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7A0F4E52">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第三十</w:t>
      </w:r>
      <w:r>
        <w:rPr>
          <w:rFonts w:hint="eastAsia" w:ascii="仿宋_GB2312" w:hAnsi="仿宋_GB2312" w:eastAsia="仿宋_GB2312" w:cs="仿宋_GB2312"/>
          <w:color w:val="auto"/>
          <w:highlight w:val="none"/>
          <w:lang w:eastAsia="zh-CN"/>
        </w:rPr>
        <w:t>六</w:t>
      </w:r>
      <w:r>
        <w:rPr>
          <w:rFonts w:hint="eastAsia" w:ascii="仿宋_GB2312" w:hAnsi="仿宋_GB2312" w:eastAsia="仿宋_GB2312" w:cs="仿宋_GB2312"/>
          <w:color w:val="auto"/>
          <w:highlight w:val="none"/>
        </w:rPr>
        <w:t>条 投资主管部门和依法对政府投资项目负有监督管理职责的其他部门，应当建立政府投资项目信息共享机制，完善信用监管机制，通过在线平台实现信息共享。</w:t>
      </w:r>
    </w:p>
    <w:p w14:paraId="6C1AE298">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3C50D8C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第三十</w:t>
      </w:r>
      <w:r>
        <w:rPr>
          <w:rFonts w:hint="eastAsia" w:ascii="仿宋_GB2312" w:hAnsi="仿宋_GB2312" w:eastAsia="仿宋_GB2312" w:cs="仿宋_GB2312"/>
          <w:color w:val="auto"/>
          <w:highlight w:val="none"/>
          <w:lang w:eastAsia="zh-CN"/>
        </w:rPr>
        <w:t>七</w:t>
      </w:r>
      <w:r>
        <w:rPr>
          <w:rFonts w:hint="eastAsia" w:ascii="仿宋_GB2312" w:hAnsi="仿宋_GB2312" w:eastAsia="仿宋_GB2312" w:cs="仿宋_GB2312"/>
          <w:color w:val="auto"/>
          <w:highlight w:val="none"/>
        </w:rPr>
        <w:t>条 项目单位应当按照国家有关规定加强政府投资项目档案管理，将项目审批和实施过程中的有关文件、资料存档备查。</w:t>
      </w:r>
    </w:p>
    <w:p w14:paraId="5ACF9E4B">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区政府投资项目应严格</w:t>
      </w:r>
      <w:r>
        <w:rPr>
          <w:rFonts w:hint="eastAsia" w:ascii="仿宋_GB2312" w:hAnsi="仿宋_GB2312" w:eastAsia="仿宋_GB2312" w:cs="仿宋_GB2312"/>
          <w:color w:val="auto"/>
          <w:highlight w:val="none"/>
          <w:lang w:val="en-US" w:eastAsia="zh-CN"/>
        </w:rPr>
        <w:t>按照全</w:t>
      </w:r>
      <w:r>
        <w:rPr>
          <w:rFonts w:hint="eastAsia" w:ascii="仿宋_GB2312" w:hAnsi="仿宋_GB2312" w:eastAsia="仿宋_GB2312" w:cs="仿宋_GB2312"/>
          <w:color w:val="auto"/>
          <w:highlight w:val="none"/>
        </w:rPr>
        <w:t>过程</w:t>
      </w:r>
      <w:r>
        <w:rPr>
          <w:rFonts w:hint="eastAsia" w:ascii="仿宋_GB2312" w:hAnsi="仿宋_GB2312" w:eastAsia="仿宋_GB2312" w:cs="仿宋_GB2312"/>
          <w:color w:val="auto"/>
          <w:highlight w:val="none"/>
          <w:lang w:val="en-US" w:eastAsia="zh-CN"/>
        </w:rPr>
        <w:t>跟踪</w:t>
      </w:r>
      <w:r>
        <w:rPr>
          <w:rFonts w:hint="eastAsia" w:ascii="仿宋_GB2312" w:hAnsi="仿宋_GB2312" w:eastAsia="仿宋_GB2312" w:cs="仿宋_GB2312"/>
          <w:color w:val="auto"/>
          <w:highlight w:val="none"/>
        </w:rPr>
        <w:t>审计要求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由具备资质审计单位根据</w:t>
      </w:r>
      <w:r>
        <w:rPr>
          <w:rFonts w:hint="eastAsia" w:ascii="仿宋_GB2312" w:hAnsi="仿宋_GB2312" w:eastAsia="仿宋_GB2312" w:cs="仿宋_GB2312"/>
          <w:color w:val="auto"/>
          <w:highlight w:val="none"/>
          <w:lang w:val="en-US" w:eastAsia="zh-CN"/>
        </w:rPr>
        <w:t>相关</w:t>
      </w:r>
      <w:r>
        <w:rPr>
          <w:rFonts w:hint="eastAsia" w:ascii="仿宋_GB2312" w:hAnsi="仿宋_GB2312" w:eastAsia="仿宋_GB2312" w:cs="仿宋_GB2312"/>
          <w:color w:val="auto"/>
          <w:highlight w:val="none"/>
        </w:rPr>
        <w:t>法律、法规和工程合同，对项目建设进行全流程监管</w:t>
      </w:r>
      <w:r>
        <w:rPr>
          <w:rFonts w:hint="eastAsia" w:ascii="仿宋_GB2312" w:hAnsi="仿宋_GB2312" w:eastAsia="仿宋_GB2312" w:cs="仿宋_GB2312"/>
          <w:color w:val="auto"/>
          <w:highlight w:val="none"/>
          <w:lang w:eastAsia="zh-CN"/>
        </w:rPr>
        <w:t>。</w:t>
      </w:r>
    </w:p>
    <w:p w14:paraId="1AD75A4E">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2382BDA0">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第三十</w:t>
      </w:r>
      <w:r>
        <w:rPr>
          <w:rFonts w:hint="eastAsia" w:ascii="仿宋_GB2312" w:hAnsi="仿宋_GB2312" w:eastAsia="仿宋_GB2312" w:cs="仿宋_GB2312"/>
          <w:color w:val="auto"/>
          <w:highlight w:val="none"/>
          <w:lang w:eastAsia="zh-CN"/>
        </w:rPr>
        <w:t>八</w:t>
      </w:r>
      <w:r>
        <w:rPr>
          <w:rFonts w:hint="eastAsia" w:ascii="仿宋_GB2312" w:hAnsi="仿宋_GB2312" w:eastAsia="仿宋_GB2312" w:cs="仿宋_GB2312"/>
          <w:color w:val="auto"/>
          <w:highlight w:val="none"/>
        </w:rPr>
        <w:t>条 政府投资年度计划、政府投资项目审批和实施以及监督检查的信息应当依法公开。</w:t>
      </w:r>
    </w:p>
    <w:p w14:paraId="7BFC1D8A">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p>
    <w:p w14:paraId="0F58E98F">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第三十</w:t>
      </w:r>
      <w:r>
        <w:rPr>
          <w:rFonts w:hint="eastAsia" w:ascii="仿宋_GB2312" w:hAnsi="仿宋_GB2312" w:eastAsia="仿宋_GB2312" w:cs="仿宋_GB2312"/>
          <w:color w:val="auto"/>
          <w:highlight w:val="none"/>
          <w:lang w:eastAsia="zh-CN"/>
        </w:rPr>
        <w:t>九</w:t>
      </w:r>
      <w:r>
        <w:rPr>
          <w:rFonts w:hint="eastAsia" w:ascii="仿宋_GB2312" w:hAnsi="仿宋_GB2312" w:eastAsia="仿宋_GB2312" w:cs="仿宋_GB2312"/>
          <w:color w:val="auto"/>
          <w:highlight w:val="none"/>
        </w:rPr>
        <w:t>条 政府投资项目的绩效管理、建设工程质量管理、安全生产管理等事项依照有关法律、行政法规和国家及本市有关规定执行。</w:t>
      </w:r>
    </w:p>
    <w:p w14:paraId="564F6E38">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eastAsia" w:ascii="仿宋_GB2312" w:hAnsi="仿宋_GB2312" w:eastAsia="仿宋_GB2312" w:cs="仿宋_GB2312"/>
          <w:color w:val="auto"/>
          <w:highlight w:val="none"/>
        </w:rPr>
      </w:pPr>
    </w:p>
    <w:p w14:paraId="309146A7">
      <w:pPr>
        <w:keepNext/>
        <w:keepLines w:val="0"/>
        <w:pageBreakBefore w:val="0"/>
        <w:widowControl w:val="0"/>
        <w:numPr>
          <w:ilvl w:val="-1"/>
          <w:numId w:val="0"/>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第七章 </w:t>
      </w:r>
      <w:r>
        <w:rPr>
          <w:rFonts w:hint="eastAsia" w:ascii="黑体" w:hAnsi="黑体" w:eastAsia="黑体" w:cs="黑体"/>
          <w:color w:val="auto"/>
          <w:sz w:val="32"/>
          <w:szCs w:val="32"/>
          <w:highlight w:val="none"/>
        </w:rPr>
        <w:t>责任追究</w:t>
      </w:r>
    </w:p>
    <w:p w14:paraId="0ABEF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第四十条 有下列情形之一的，责令改正，对负有责任的领导人员和直接责任人员依法依规给予处分：</w:t>
      </w:r>
    </w:p>
    <w:p w14:paraId="04D59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（一）超越审批权限审批政府投资项目。</w:t>
      </w:r>
    </w:p>
    <w:p w14:paraId="39D83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（二）对不符合规定的政府投资项目予以批准。</w:t>
      </w:r>
    </w:p>
    <w:p w14:paraId="200EB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（三）未按照规定核定或者调整政府投资项目的投资概算。</w:t>
      </w:r>
    </w:p>
    <w:p w14:paraId="4ABA6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（四）为不符合规定的项目安排投资补助、贷款贴息等政府投资资金。</w:t>
      </w:r>
    </w:p>
    <w:p w14:paraId="65A62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（五）履行政府投资管理职责中其他玩忽职守、滥用职权、徇私舞弊的情形。</w:t>
      </w:r>
    </w:p>
    <w:p w14:paraId="7576C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05019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第四十一条 有下列情形之一的，依照有关预算的法律、行政法规和国家有关规定追究法律责任：</w:t>
      </w:r>
    </w:p>
    <w:p w14:paraId="5D450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（一）违法违规举借债务筹措政府投资资金。</w:t>
      </w:r>
    </w:p>
    <w:p w14:paraId="5658C7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（二）未按照规定及时、足额办理政府投资资金拨付。</w:t>
      </w:r>
    </w:p>
    <w:p w14:paraId="7A5B3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（三）转移、侵占、挪用政府投资资金。</w:t>
      </w:r>
    </w:p>
    <w:p w14:paraId="5C40D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7D255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第四十二条 项目单位有下列情形之一的，责令改正，根据具体情况，暂停、停止拨付资金或者收回已拨付的资金，暂停或者停止建设活动，对负有责任的领导人员和直接责任人员依法依规给予处分：</w:t>
      </w:r>
    </w:p>
    <w:p w14:paraId="54E41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（一）未经批准或者不符合规定的建设条件开工建设政府投资项目。</w:t>
      </w:r>
    </w:p>
    <w:p w14:paraId="7C33F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（二）弄虚作假骗取政府投资项目审批或者投资补助、贷款贴息等政府投资资金。</w:t>
      </w:r>
    </w:p>
    <w:p w14:paraId="46744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（三）未经批准变更政府投资项目的建设地点或者对建设规模、建设内容等作较大变更。</w:t>
      </w:r>
    </w:p>
    <w:p w14:paraId="2938B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（四）擅自增加投资概算。</w:t>
      </w:r>
    </w:p>
    <w:p w14:paraId="5B803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（五）要求施工单位对政府投资项目垫资建设。</w:t>
      </w:r>
    </w:p>
    <w:p w14:paraId="27383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（六）无正当理由不实施或者不按照建设工期实施已批准的政府投资项目。</w:t>
      </w:r>
    </w:p>
    <w:p w14:paraId="4B962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42A37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第四十三条 项目单位未按照规定将政府投资项目审批和实施过程中的有关文件、资料存档备查，或者转移、隐匿、篡改、毁弃项目有关文件、资料的，责令改正，对负有责任的领导人员和直接责任人员依法依规给予处分。</w:t>
      </w:r>
    </w:p>
    <w:p w14:paraId="4E888A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12211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第四十四条 违反本办法规定，构成犯罪的，依法追究刑事责任。</w:t>
      </w:r>
    </w:p>
    <w:p w14:paraId="5A2AD3A7">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both"/>
        <w:textAlignment w:val="auto"/>
        <w:rPr>
          <w:rFonts w:hint="eastAsia" w:ascii="仿宋_GB2312" w:hAnsi="仿宋_GB2312" w:eastAsia="仿宋_GB2312" w:cs="仿宋_GB2312"/>
          <w:color w:val="auto"/>
          <w:highlight w:val="none"/>
        </w:rPr>
      </w:pPr>
    </w:p>
    <w:p w14:paraId="3DB389C1">
      <w:pPr>
        <w:pStyle w:val="4"/>
        <w:keepNext/>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outlineLvl w:val="0"/>
        <w:rPr>
          <w:rFonts w:hint="eastAsia" w:ascii="黑体" w:hAnsi="黑体" w:eastAsia="黑体" w:cs="黑体"/>
          <w:color w:val="auto"/>
          <w:highlight w:val="none"/>
        </w:rPr>
      </w:pPr>
      <w:r>
        <w:rPr>
          <w:rFonts w:hint="eastAsia" w:ascii="黑体" w:hAnsi="黑体" w:eastAsia="黑体" w:cs="黑体"/>
          <w:color w:val="auto"/>
          <w:highlight w:val="none"/>
        </w:rPr>
        <w:t>第</w:t>
      </w:r>
      <w:r>
        <w:rPr>
          <w:rFonts w:hint="eastAsia" w:ascii="黑体" w:hAnsi="黑体" w:eastAsia="黑体" w:cs="黑体"/>
          <w:color w:val="auto"/>
          <w:highlight w:val="none"/>
          <w:lang w:eastAsia="zh-CN"/>
        </w:rPr>
        <w:t>八</w:t>
      </w:r>
      <w:r>
        <w:rPr>
          <w:rFonts w:hint="eastAsia" w:ascii="黑体" w:hAnsi="黑体" w:eastAsia="黑体" w:cs="黑体"/>
          <w:color w:val="auto"/>
          <w:highlight w:val="none"/>
        </w:rPr>
        <w:t>章</w:t>
      </w:r>
      <w:r>
        <w:rPr>
          <w:rFonts w:hint="eastAsia" w:ascii="黑体" w:hAnsi="黑体" w:eastAsia="黑体" w:cs="黑体"/>
          <w:color w:val="auto"/>
          <w:spacing w:val="47"/>
          <w:w w:val="150"/>
          <w:highlight w:val="none"/>
        </w:rPr>
        <w:t xml:space="preserve"> </w:t>
      </w:r>
      <w:r>
        <w:rPr>
          <w:rFonts w:hint="eastAsia" w:ascii="黑体" w:hAnsi="黑体" w:eastAsia="黑体" w:cs="黑体"/>
          <w:color w:val="auto"/>
          <w:spacing w:val="-5"/>
          <w:highlight w:val="none"/>
        </w:rPr>
        <w:t>附则</w:t>
      </w:r>
    </w:p>
    <w:p w14:paraId="4541919D">
      <w:pPr>
        <w:pStyle w:val="4"/>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1"/>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9"/>
          <w:highlight w:val="none"/>
        </w:rPr>
        <w:t>第四十</w:t>
      </w:r>
      <w:r>
        <w:rPr>
          <w:rFonts w:hint="eastAsia" w:ascii="仿宋_GB2312" w:hAnsi="仿宋_GB2312" w:eastAsia="仿宋_GB2312" w:cs="仿宋_GB2312"/>
          <w:color w:val="auto"/>
          <w:spacing w:val="-9"/>
          <w:highlight w:val="none"/>
          <w:lang w:eastAsia="zh-CN"/>
        </w:rPr>
        <w:t>五</w:t>
      </w:r>
      <w:r>
        <w:rPr>
          <w:rFonts w:hint="eastAsia" w:ascii="仿宋_GB2312" w:hAnsi="仿宋_GB2312" w:eastAsia="仿宋_GB2312" w:cs="仿宋_GB2312"/>
          <w:color w:val="auto"/>
          <w:spacing w:val="-9"/>
          <w:highlight w:val="none"/>
        </w:rPr>
        <w:t>条 本办法自印发之日起施行。《丰台区政府投资建设项目管理办法（试行）》（丰政发〔2022〕13号）</w:t>
      </w:r>
      <w:r>
        <w:rPr>
          <w:rFonts w:hint="eastAsia" w:ascii="仿宋_GB2312" w:hAnsi="仿宋_GB2312" w:eastAsia="仿宋_GB2312" w:cs="仿宋_GB2312"/>
          <w:color w:val="auto"/>
          <w:spacing w:val="-2"/>
          <w:highlight w:val="none"/>
        </w:rPr>
        <w:t>同时废止。</w:t>
      </w:r>
    </w:p>
    <w:sectPr>
      <w:footerReference r:id="rId5" w:type="default"/>
      <w:footerReference r:id="rId6" w:type="even"/>
      <w:pgSz w:w="11910" w:h="16840"/>
      <w:pgMar w:top="2098" w:right="1474" w:bottom="1984" w:left="1587" w:header="0" w:footer="13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B150">
    <w:pPr>
      <w:pStyle w:val="4"/>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BA750">
                          <w:pPr>
                            <w:pStyle w:val="5"/>
                            <w:rPr>
                              <w:rFonts w:hint="eastAsia" w:ascii="仿宋_GB2312" w:hAnsi="仿宋_GB2312" w:eastAsia="仿宋_GB2312" w:cs="仿宋_GB2312"/>
                              <w:sz w:val="28"/>
                              <w:szCs w:val="40"/>
                              <w:lang w:val="en-US" w:eastAsia="zh-CN"/>
                            </w:rPr>
                          </w:pPr>
                          <w:r>
                            <w:rPr>
                              <w:rFonts w:hint="eastAsia" w:ascii="仿宋_GB2312" w:hAnsi="仿宋_GB2312" w:eastAsia="仿宋_GB2312" w:cs="仿宋_GB2312"/>
                              <w:sz w:val="28"/>
                              <w:szCs w:val="40"/>
                              <w:lang w:val="en-US" w:eastAsia="zh-CN"/>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1</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16BA750">
                    <w:pPr>
                      <w:pStyle w:val="5"/>
                      <w:rPr>
                        <w:rFonts w:hint="eastAsia" w:ascii="仿宋_GB2312" w:hAnsi="仿宋_GB2312" w:eastAsia="仿宋_GB2312" w:cs="仿宋_GB2312"/>
                        <w:sz w:val="28"/>
                        <w:szCs w:val="40"/>
                        <w:lang w:val="en-US" w:eastAsia="zh-CN"/>
                      </w:rPr>
                    </w:pPr>
                    <w:r>
                      <w:rPr>
                        <w:rFonts w:hint="eastAsia" w:ascii="仿宋_GB2312" w:hAnsi="仿宋_GB2312" w:eastAsia="仿宋_GB2312" w:cs="仿宋_GB2312"/>
                        <w:sz w:val="28"/>
                        <w:szCs w:val="40"/>
                        <w:lang w:val="en-US" w:eastAsia="zh-CN"/>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1</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7BFD">
    <w:pPr>
      <w:pStyle w:val="4"/>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F9584">
                          <w:pPr>
                            <w:pStyle w:val="5"/>
                            <w:rPr>
                              <w:rFonts w:hint="default" w:ascii="仿宋_GB2312" w:hAnsi="仿宋_GB2312" w:eastAsia="仿宋_GB2312" w:cs="仿宋_GB2312"/>
                              <w:sz w:val="28"/>
                              <w:szCs w:val="40"/>
                              <w:lang w:val="en-US" w:eastAsia="zh-CN"/>
                            </w:rPr>
                          </w:pPr>
                          <w:r>
                            <w:rPr>
                              <w:rFonts w:hint="eastAsia" w:ascii="仿宋_GB2312" w:hAnsi="仿宋_GB2312" w:eastAsia="仿宋_GB2312" w:cs="仿宋_GB2312"/>
                              <w:sz w:val="28"/>
                              <w:szCs w:val="40"/>
                              <w:lang w:val="en-US" w:eastAsia="zh-CN"/>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2</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37F9584">
                    <w:pPr>
                      <w:pStyle w:val="5"/>
                      <w:rPr>
                        <w:rFonts w:hint="default" w:ascii="仿宋_GB2312" w:hAnsi="仿宋_GB2312" w:eastAsia="仿宋_GB2312" w:cs="仿宋_GB2312"/>
                        <w:sz w:val="28"/>
                        <w:szCs w:val="40"/>
                        <w:lang w:val="en-US" w:eastAsia="zh-CN"/>
                      </w:rPr>
                    </w:pPr>
                    <w:r>
                      <w:rPr>
                        <w:rFonts w:hint="eastAsia" w:ascii="仿宋_GB2312" w:hAnsi="仿宋_GB2312" w:eastAsia="仿宋_GB2312" w:cs="仿宋_GB2312"/>
                        <w:sz w:val="28"/>
                        <w:szCs w:val="40"/>
                        <w:lang w:val="en-US" w:eastAsia="zh-CN"/>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2</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MzlhMGU3MzgzZTlmNzYyMDgxZTY1OWUzODgxNzY4MTkifQ=="/>
  </w:docVars>
  <w:rsids>
    <w:rsidRoot w:val="00000000"/>
    <w:rsid w:val="018A2FBE"/>
    <w:rsid w:val="0BEFA267"/>
    <w:rsid w:val="0EBD74C3"/>
    <w:rsid w:val="0EF90026"/>
    <w:rsid w:val="15C26140"/>
    <w:rsid w:val="1DF75395"/>
    <w:rsid w:val="1FFD29B0"/>
    <w:rsid w:val="23BB7178"/>
    <w:rsid w:val="2E5D21C1"/>
    <w:rsid w:val="3AFBC430"/>
    <w:rsid w:val="3E355E9B"/>
    <w:rsid w:val="3EDEEC43"/>
    <w:rsid w:val="3EE7BCEE"/>
    <w:rsid w:val="3FD11D19"/>
    <w:rsid w:val="3FF9AEFD"/>
    <w:rsid w:val="3FFD6E03"/>
    <w:rsid w:val="43EFA6C6"/>
    <w:rsid w:val="47BA0AB7"/>
    <w:rsid w:val="58672308"/>
    <w:rsid w:val="5F36E97C"/>
    <w:rsid w:val="5FFE0C1B"/>
    <w:rsid w:val="628B743B"/>
    <w:rsid w:val="62EBB72F"/>
    <w:rsid w:val="63FD3374"/>
    <w:rsid w:val="64D35D0E"/>
    <w:rsid w:val="66E12DE0"/>
    <w:rsid w:val="67F91F92"/>
    <w:rsid w:val="6DFD84A2"/>
    <w:rsid w:val="71C23981"/>
    <w:rsid w:val="777AE1D9"/>
    <w:rsid w:val="79ABE0E8"/>
    <w:rsid w:val="7AEFB1E0"/>
    <w:rsid w:val="7BFBFCBE"/>
    <w:rsid w:val="7DFAA296"/>
    <w:rsid w:val="7F1BA8C7"/>
    <w:rsid w:val="7FBD5DB6"/>
    <w:rsid w:val="7FBD6AA3"/>
    <w:rsid w:val="7FEE0D13"/>
    <w:rsid w:val="8F7D5FC1"/>
    <w:rsid w:val="9FF9E191"/>
    <w:rsid w:val="A77FE43F"/>
    <w:rsid w:val="BCDE55E9"/>
    <w:rsid w:val="CFD7B93D"/>
    <w:rsid w:val="D6FC0922"/>
    <w:rsid w:val="D7CF4597"/>
    <w:rsid w:val="DF89A3D6"/>
    <w:rsid w:val="DFD3FA1C"/>
    <w:rsid w:val="EC53AAC3"/>
    <w:rsid w:val="F1FB11C9"/>
    <w:rsid w:val="F2EC9DF2"/>
    <w:rsid w:val="F37FF4F0"/>
    <w:rsid w:val="F57F2947"/>
    <w:rsid w:val="F5EDE6F4"/>
    <w:rsid w:val="F69DDFF6"/>
    <w:rsid w:val="F9EBDB70"/>
    <w:rsid w:val="FF7CD1D5"/>
    <w:rsid w:val="FF9FFF7D"/>
    <w:rsid w:val="FFB94764"/>
    <w:rsid w:val="FFECB5D2"/>
    <w:rsid w:val="FFFE0626"/>
    <w:rsid w:val="FFFF5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right="161"/>
      <w:jc w:val="center"/>
      <w:outlineLvl w:val="1"/>
    </w:pPr>
    <w:rPr>
      <w:rFonts w:ascii="宋体" w:hAnsi="宋体" w:eastAsia="宋体" w:cs="宋体"/>
      <w:sz w:val="44"/>
      <w:szCs w:val="4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ind w:left="30"/>
    </w:pPr>
    <w:rPr>
      <w:rFonts w:ascii="宋体" w:hAnsi="宋体" w:eastAsia="宋体" w:cs="宋体"/>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zh-CN" w:bidi="ar-SA"/>
    </w:rPr>
  </w:style>
  <w:style w:type="paragraph" w:customStyle="1" w:styleId="11">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6813</Words>
  <Characters>6876</Characters>
  <TotalTime>776</TotalTime>
  <ScaleCrop>false</ScaleCrop>
  <LinksUpToDate>false</LinksUpToDate>
  <CharactersWithSpaces>6929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2025-10-26T12:40:00Z</dcterms:created>
  <dc:creator>zfb009</dc:creator>
  <cp:lastModifiedBy>uos</cp:lastModifiedBy>
  <cp:lastPrinted>2026-01-15T10:41:00Z</cp:lastPrinted>
  <dcterms:modified xsi:type="dcterms:W3CDTF">2026-01-22T16:26:50Z</dcterms:modified>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Microsoft® Word 2010</vt:lpwstr>
  </property>
  <property fmtid="{D5CDD505-2E9C-101B-9397-08002B2CF9AE}" pid="4" name="LastSaved">
    <vt:filetime>2025-10-21T00:00:00Z</vt:filetime>
  </property>
  <property fmtid="{D5CDD505-2E9C-101B-9397-08002B2CF9AE}" pid="5" name="Producer">
    <vt:lpwstr>Microsoft® Word 2010</vt:lpwstr>
  </property>
  <property fmtid="{D5CDD505-2E9C-101B-9397-08002B2CF9AE}" pid="6" name="KSOProductBuildVer">
    <vt:lpwstr>2052-12.8.2.1119</vt:lpwstr>
  </property>
  <property fmtid="{D5CDD505-2E9C-101B-9397-08002B2CF9AE}" pid="7" name="ICV">
    <vt:lpwstr>6F3F885B75E489AC4ADF716947487DF7_43</vt:lpwstr>
  </property>
  <property fmtid="{D5CDD505-2E9C-101B-9397-08002B2CF9AE}" pid="8" name="KSOTemplateDocerSaveRecord">
    <vt:lpwstr>eyJoZGlkIjoiMDljZjEwNjc3ODJmYjZiZDMyYjc3MDRkZGYyNmUyYzQiLCJ1c2VySWQiOiI1MjI3NTA5NjgifQ==</vt:lpwstr>
  </property>
</Properties>
</file>