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05D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关于《朝阳区优化消费环境三年行动实施方案（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-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2027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年）（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征求意见稿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）》的</w:t>
      </w:r>
    </w:p>
    <w:p w14:paraId="4E6FC37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起草说明</w:t>
      </w:r>
    </w:p>
    <w:p w14:paraId="3EA968DA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</w:p>
    <w:p w14:paraId="46ED5740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为广泛听取社会各界的意见建议，进一步提高政策制定的科学性和民主性，现将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朝阳区优化消费环境三年行动实施方案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（2025—2027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年）（征求意见稿）》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的</w:t>
      </w:r>
      <w:r>
        <w:rPr>
          <w:rFonts w:hint="eastAsia" w:ascii="仿宋_GB2312" w:eastAsia="仿宋_GB2312" w:cs="Times New Roman"/>
          <w:sz w:val="32"/>
          <w:szCs w:val="32"/>
          <w:lang w:eastAsia="zh-CN" w:bidi="ar-SA"/>
        </w:rPr>
        <w:t>相关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情况说明如下：</w:t>
      </w:r>
    </w:p>
    <w:p w14:paraId="19DFB4D5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-SA"/>
        </w:rPr>
        <w:t>一、起草背景及</w:t>
      </w:r>
      <w:r>
        <w:rPr>
          <w:rFonts w:hint="eastAsia" w:ascii="黑体" w:eastAsia="黑体" w:cs="Times New Roman"/>
          <w:sz w:val="32"/>
          <w:szCs w:val="32"/>
          <w:lang w:val="en-US" w:eastAsia="zh-CN" w:bidi="ar-SA"/>
        </w:rPr>
        <w:t>必要性</w:t>
      </w:r>
    </w:p>
    <w:p w14:paraId="0292D84C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当前，消费已成为推动经济增长的基础性力量，优化消费环境是提振消费信心、释放消费潜力的关键举措。朝阳区作为首都国际消费中心城市建设的核心承载区，商圈密集、业态丰富、国际化特征显著，消费环境的优劣直接关系到城市功能品质和市民生活福祉。面对消费升级与新型业态涌现带来的新机遇、新挑战，对标更高标准、更优水平，系统谋划和全面提升本区消费环境，对于巩固区域发展优势、回应人民群众对美好生活的新期待具有重要意义。</w:t>
      </w:r>
    </w:p>
    <w:p w14:paraId="4AFD9375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-SA"/>
        </w:rPr>
        <w:t>二、起草过程与主要依据</w:t>
      </w:r>
    </w:p>
    <w:p w14:paraId="0C5F12E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起草遵循了以下原则与过程：</w:t>
      </w:r>
    </w:p>
    <w:p w14:paraId="3BEAC75A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1.对标上级精神，确保方向一致：全面对标市场监管总局等五部委《优化消费环境三年行动方案（2025—2027年）》及《北京市优化消费环境三年行动实施方案（2025-2027年）》的核心要求与任务框架，确保国家及市级战略在朝阳区落地生根。</w:t>
      </w:r>
    </w:p>
    <w:p w14:paraId="68C024EA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2.立足区域实际，突出问题导向：深入分析我区消费领域现状，聚焦消费供给质量、市场秩序规范、维权服务效能、环境设施建设等方面存在的短板与群众关切，力求措施精准、务实管用。</w:t>
      </w:r>
    </w:p>
    <w:p w14:paraId="34F5299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3.注重统筹协同，强化机制创新：强调跨部门联动与社会共治，在预付式消费监管、智慧监管模式、纠纷多元化解等方面探索符合超大型城市中心城区特点的创新路径。</w:t>
      </w:r>
    </w:p>
    <w:p w14:paraId="52036593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-SA"/>
        </w:rPr>
        <w:t>三、主要内容与亮点</w:t>
      </w:r>
    </w:p>
    <w:p w14:paraId="0411873E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实施方案围绕“安全放心、质量称心、交易安心、维权省心、体验舒心”的总体目标，系统部署了五大行动：</w:t>
      </w:r>
    </w:p>
    <w:p w14:paraId="1D99F934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1.实施消费供给提质行动：聚焦提升实物与服务消费品质。强调推动CBD、三里屯等重点商圈能级提升，大力发展首店、首发、夜间经济；支持汽车、家电以旧换新，推动老字号创新发展；健全再生资源回收体系，促进绿色消费。</w:t>
      </w:r>
    </w:p>
    <w:p w14:paraId="000B0B90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2.实施消费秩序优化行动：聚焦维护公平安全的交易环境。明确严守食品药品安全底线，加强预付式消费监管与资金存管；拓展“综合监管一码查”等智慧监管场景；开展重点领域市场秩序专项整治，严厉打击虚假宣传、价格欺诈等行为。</w:t>
      </w:r>
    </w:p>
    <w:p w14:paraId="14ECBDAD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3.实施消费维权提效行动：聚焦构建便捷高效的维权体系。着力推动消费纠纷源头化解，扩大线下无理由退货承诺覆盖面；完善行政调解、司法保护与行业调解相衔接的多元化解机制。</w:t>
      </w:r>
    </w:p>
    <w:p w14:paraId="63F6BCE8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4.实施消费环境共治行动：聚焦形成社会协同治理合力。压实平台与企业主体责任，推行赔偿先付制度；加强消协组织建设，发布消费警示；动员社会力量参与监督，推进消费教育“进社区、进校园、进企业”。</w:t>
      </w:r>
    </w:p>
    <w:p w14:paraId="1A512845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  <w:t>5.实施消费环境引领行动：聚焦打造具有朝阳特色的消费标杆。开展质量分级与放心消费示范单元培育；深化京津冀消费协同；优化重点商圈国际化服务设施与支付环境，提升朝阳消费的国际吸引力与美誉度。</w:t>
      </w:r>
    </w:p>
    <w:p w14:paraId="6CE8DFE1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、其他需要说明的问题</w:t>
      </w:r>
    </w:p>
    <w:p w14:paraId="68A20B4C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79A0"/>
    <w:rsid w:val="04F80D9E"/>
    <w:rsid w:val="064A73D7"/>
    <w:rsid w:val="077E558A"/>
    <w:rsid w:val="0D39103F"/>
    <w:rsid w:val="0F3D12BD"/>
    <w:rsid w:val="0F815BCA"/>
    <w:rsid w:val="10E87F18"/>
    <w:rsid w:val="111331E7"/>
    <w:rsid w:val="12751C80"/>
    <w:rsid w:val="136E6DFB"/>
    <w:rsid w:val="14A379A0"/>
    <w:rsid w:val="158346B4"/>
    <w:rsid w:val="1A2226ED"/>
    <w:rsid w:val="1B064D5F"/>
    <w:rsid w:val="1CE9353B"/>
    <w:rsid w:val="2063580D"/>
    <w:rsid w:val="219C2D85"/>
    <w:rsid w:val="2BEC4909"/>
    <w:rsid w:val="2E840E29"/>
    <w:rsid w:val="2EA96AE1"/>
    <w:rsid w:val="2F0106CB"/>
    <w:rsid w:val="30D53BBD"/>
    <w:rsid w:val="342F1837"/>
    <w:rsid w:val="34A57D4B"/>
    <w:rsid w:val="375C0B95"/>
    <w:rsid w:val="38AC16A8"/>
    <w:rsid w:val="39DE7F87"/>
    <w:rsid w:val="39FF66CA"/>
    <w:rsid w:val="3B530501"/>
    <w:rsid w:val="3BCB62E9"/>
    <w:rsid w:val="3CB52AF5"/>
    <w:rsid w:val="3D7529B0"/>
    <w:rsid w:val="3FE94F8F"/>
    <w:rsid w:val="48075EAA"/>
    <w:rsid w:val="480C3F11"/>
    <w:rsid w:val="49025314"/>
    <w:rsid w:val="4A062BE2"/>
    <w:rsid w:val="52263E21"/>
    <w:rsid w:val="53204D14"/>
    <w:rsid w:val="57B974E6"/>
    <w:rsid w:val="5F553F98"/>
    <w:rsid w:val="5FD871E0"/>
    <w:rsid w:val="6150303A"/>
    <w:rsid w:val="6186668A"/>
    <w:rsid w:val="61B431F8"/>
    <w:rsid w:val="658A7D29"/>
    <w:rsid w:val="67F00D02"/>
    <w:rsid w:val="6828049B"/>
    <w:rsid w:val="68CD2DF1"/>
    <w:rsid w:val="6AEB3A02"/>
    <w:rsid w:val="71BE59CD"/>
    <w:rsid w:val="733E60FD"/>
    <w:rsid w:val="7BD227A0"/>
    <w:rsid w:val="7D0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hAnsi="Tahoma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1162</Words>
  <Characters>1202</Characters>
  <Lines>0</Lines>
  <Paragraphs>0</Paragraphs>
  <TotalTime>0</TotalTime>
  <ScaleCrop>false</ScaleCrop>
  <LinksUpToDate>false</LinksUpToDate>
  <CharactersWithSpaces>1202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2026-01-04T06:16:00Z</dcterms:created>
  <dc:creator>陈淇淇</dc:creator>
  <cp:lastModifiedBy>陈淇淇</cp:lastModifiedBy>
  <dcterms:modified xsi:type="dcterms:W3CDTF">2026-01-04T08:59:11Z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4D98262E03924D1EA412C99DF93ED260_11</vt:lpwstr>
  </property>
  <property fmtid="{D5CDD505-2E9C-101B-9397-08002B2CF9AE}" pid="4" name="KSOTemplateDocerSaveRecord">
    <vt:lpwstr>eyJoZGlkIjoiNzBiMTY2ZWJkMzA3NTRlNmQ0ZmRlZDM3NTJjMTMyYTUiLCJ1c2VySWQiOiIyNTUyNzUzNzEifQ==</vt:lpwstr>
  </property>
</Properties>
</file>