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C4617">
      <w:pPr>
        <w:widowControl/>
        <w:shd w:val="clear" w:color="auto" w:fill="FFFFFF"/>
        <w:spacing w:line="560" w:lineRule="exact"/>
        <w:ind w:firstLine="482"/>
        <w:jc w:val="center"/>
        <w:rPr>
          <w:rFonts w:hint="eastAsia" w:ascii="方正小标宋简体" w:eastAsia="方正小标宋简体" w:cs="宋体"/>
          <w:color w:val="000000"/>
          <w:kern w:val="0"/>
          <w:sz w:val="44"/>
          <w:szCs w:val="44"/>
        </w:rPr>
      </w:pPr>
      <w:r>
        <w:rPr>
          <w:rFonts w:hint="eastAsia" w:ascii="方正小标宋简体" w:eastAsia="方正小标宋简体" w:cs="宋体"/>
          <w:color w:val="000000"/>
          <w:kern w:val="0"/>
          <w:sz w:val="44"/>
          <w:szCs w:val="44"/>
        </w:rPr>
        <w:t>北京市延庆区生态环境局</w:t>
      </w:r>
    </w:p>
    <w:p w14:paraId="178ACDC8">
      <w:pPr>
        <w:widowControl/>
        <w:shd w:val="clear" w:color="auto" w:fill="FFFFFF"/>
        <w:spacing w:line="560" w:lineRule="exact"/>
        <w:jc w:val="center"/>
        <w:rPr>
          <w:rFonts w:ascii="华文中宋" w:eastAsia="华文中宋" w:cs="宋体"/>
          <w:b/>
          <w:color w:val="000000"/>
          <w:kern w:val="0"/>
          <w:sz w:val="44"/>
          <w:szCs w:val="44"/>
        </w:rPr>
      </w:pPr>
      <w:r>
        <w:rPr>
          <w:rFonts w:hint="eastAsia" w:ascii="方正小标宋简体" w:hAnsi="方正小标宋简体" w:eastAsia="方正小标宋简体" w:cs="方正小标宋简体"/>
          <w:sz w:val="44"/>
          <w:szCs w:val="44"/>
          <w:highlight w:val="none"/>
        </w:rPr>
        <w:t>关于</w:t>
      </w:r>
      <w:r>
        <w:rPr>
          <w:rFonts w:hint="eastAsia" w:ascii="方正小标宋简体" w:hAnsi="方正小标宋简体" w:eastAsia="方正小标宋简体" w:cs="方正小标宋简体"/>
          <w:sz w:val="44"/>
          <w:szCs w:val="44"/>
          <w:highlight w:val="none"/>
          <w:lang w:eastAsia="zh-CN"/>
        </w:rPr>
        <w:t>《北京市延庆区饮用水水源保护区和饮用水水源保护范围》</w:t>
      </w:r>
      <w:r>
        <w:rPr>
          <w:rFonts w:hint="eastAsia" w:ascii="方正小标宋简体" w:eastAsia="方正小标宋简体" w:cs="宋体"/>
          <w:color w:val="000000"/>
          <w:kern w:val="0"/>
          <w:sz w:val="44"/>
          <w:szCs w:val="44"/>
        </w:rPr>
        <w:t>的起草说明</w:t>
      </w:r>
    </w:p>
    <w:p w14:paraId="61FE7CAA">
      <w:pPr>
        <w:widowControl/>
        <w:shd w:val="clear" w:color="auto" w:fill="FFFFFF"/>
        <w:spacing w:line="360" w:lineRule="auto"/>
        <w:jc w:val="left"/>
        <w:rPr>
          <w:rFonts w:ascii="宋体" w:hAnsi="宋体" w:cs="宋体"/>
          <w:color w:val="000000"/>
          <w:kern w:val="0"/>
          <w:szCs w:val="21"/>
        </w:rPr>
      </w:pPr>
    </w:p>
    <w:p w14:paraId="43EA60C8">
      <w:pPr>
        <w:numPr>
          <w:ilvl w:val="0"/>
          <w:numId w:val="1"/>
        </w:numPr>
        <w:spacing w:line="560" w:lineRule="exact"/>
        <w:ind w:firstLine="640" w:firstLineChars="200"/>
        <w:rPr>
          <w:rFonts w:ascii="黑体" w:hAnsi="黑体" w:eastAsia="黑体" w:cs="仿宋_GB2312"/>
          <w:color w:val="000000"/>
          <w:sz w:val="32"/>
          <w:szCs w:val="32"/>
          <w:highlight w:val="none"/>
        </w:rPr>
      </w:pPr>
      <w:r>
        <w:rPr>
          <w:rFonts w:hint="eastAsia" w:ascii="黑体" w:hAnsi="黑体" w:eastAsia="黑体" w:cs="仿宋_GB2312"/>
          <w:color w:val="000000"/>
          <w:sz w:val="32"/>
          <w:szCs w:val="32"/>
          <w:highlight w:val="none"/>
          <w:lang w:val="en-US" w:eastAsia="zh-CN"/>
        </w:rPr>
        <w:t>编制</w:t>
      </w:r>
      <w:r>
        <w:rPr>
          <w:rFonts w:hint="eastAsia" w:ascii="黑体" w:hAnsi="黑体" w:eastAsia="黑体" w:cs="仿宋_GB2312"/>
          <w:color w:val="000000"/>
          <w:sz w:val="32"/>
          <w:szCs w:val="32"/>
          <w:highlight w:val="none"/>
        </w:rPr>
        <w:t>思路</w:t>
      </w:r>
    </w:p>
    <w:p w14:paraId="058C07FE">
      <w:pPr>
        <w:spacing w:line="560" w:lineRule="exact"/>
        <w:ind w:firstLine="640" w:firstLineChars="200"/>
        <w:rPr>
          <w:rFonts w:hint="eastAsia" w:ascii="仿宋_GB2312" w:hAnsi="Times New Roman" w:cs="Times New Roman"/>
          <w:sz w:val="32"/>
          <w:szCs w:val="32"/>
          <w:highlight w:val="none"/>
          <w:lang w:eastAsia="zh-CN"/>
        </w:rPr>
      </w:pPr>
      <w:r>
        <w:rPr>
          <w:rFonts w:hint="eastAsia" w:ascii="仿宋_GB2312" w:cs="Times New Roman"/>
          <w:sz w:val="32"/>
          <w:szCs w:val="32"/>
          <w:highlight w:val="none"/>
          <w:lang w:val="en-US" w:eastAsia="zh-CN"/>
        </w:rPr>
        <w:t>依据</w:t>
      </w:r>
      <w:r>
        <w:rPr>
          <w:rFonts w:hint="eastAsia" w:ascii="仿宋_GB2312" w:hAnsi="Times New Roman" w:cs="Times New Roman"/>
          <w:sz w:val="32"/>
          <w:szCs w:val="32"/>
          <w:highlight w:val="none"/>
          <w:lang w:eastAsia="zh-CN"/>
        </w:rPr>
        <w:t>《中华人民共和国水污染防治法》、《北京市水污染防治条例》，按照</w:t>
      </w:r>
      <w:r>
        <w:rPr>
          <w:rFonts w:hint="eastAsia" w:ascii="仿宋_GB2312" w:cs="Times New Roman"/>
          <w:sz w:val="32"/>
          <w:szCs w:val="32"/>
          <w:highlight w:val="none"/>
          <w:lang w:val="en-US" w:eastAsia="zh-CN"/>
        </w:rPr>
        <w:t>国家</w:t>
      </w:r>
      <w:r>
        <w:rPr>
          <w:rFonts w:hint="eastAsia" w:ascii="仿宋_GB2312" w:hAnsi="Times New Roman" w:cs="Times New Roman"/>
          <w:sz w:val="32"/>
          <w:szCs w:val="32"/>
          <w:highlight w:val="none"/>
          <w:lang w:eastAsia="zh-CN"/>
        </w:rPr>
        <w:t>、北京市关于</w:t>
      </w:r>
      <w:r>
        <w:rPr>
          <w:rFonts w:hint="eastAsia" w:ascii="仿宋_GB2312" w:cs="Times New Roman"/>
          <w:sz w:val="32"/>
          <w:szCs w:val="32"/>
          <w:highlight w:val="none"/>
          <w:lang w:val="en-US" w:eastAsia="zh-CN"/>
        </w:rPr>
        <w:t>饮用水水源地保护</w:t>
      </w:r>
      <w:r>
        <w:rPr>
          <w:rFonts w:hint="eastAsia" w:ascii="仿宋_GB2312" w:hAnsi="Times New Roman" w:cs="Times New Roman"/>
          <w:sz w:val="32"/>
          <w:szCs w:val="32"/>
          <w:highlight w:val="none"/>
          <w:lang w:eastAsia="zh-CN"/>
        </w:rPr>
        <w:t>的相关工作要求，进一步加强饮用水水源地环境保护和管理，防范饮用水水源污染风险，保障饮用水安全。</w:t>
      </w:r>
    </w:p>
    <w:p w14:paraId="268E2625">
      <w:pPr>
        <w:numPr>
          <w:ilvl w:val="0"/>
          <w:numId w:val="1"/>
        </w:numPr>
        <w:spacing w:line="560" w:lineRule="exact"/>
        <w:ind w:left="0" w:leftChars="0" w:firstLine="640" w:firstLineChars="200"/>
        <w:rPr>
          <w:rFonts w:hint="eastAsia" w:ascii="黑体" w:hAnsi="黑体" w:eastAsia="黑体" w:cs="仿宋_GB2312"/>
          <w:color w:val="000000"/>
          <w:sz w:val="32"/>
          <w:szCs w:val="32"/>
          <w:highlight w:val="none"/>
          <w:lang w:eastAsia="zh-CN"/>
        </w:rPr>
      </w:pPr>
      <w:r>
        <w:rPr>
          <w:rFonts w:hint="eastAsia" w:ascii="黑体" w:hAnsi="黑体" w:eastAsia="黑体" w:cs="仿宋_GB2312"/>
          <w:color w:val="000000"/>
          <w:sz w:val="32"/>
          <w:szCs w:val="32"/>
          <w:highlight w:val="none"/>
          <w:lang w:val="en-US" w:eastAsia="zh-CN"/>
        </w:rPr>
        <w:t>编制</w:t>
      </w:r>
      <w:r>
        <w:rPr>
          <w:rFonts w:hint="eastAsia" w:ascii="黑体" w:hAnsi="黑体" w:eastAsia="黑体" w:cs="仿宋_GB2312"/>
          <w:color w:val="000000"/>
          <w:sz w:val="32"/>
          <w:szCs w:val="32"/>
          <w:highlight w:val="none"/>
          <w:lang w:eastAsia="zh-CN"/>
        </w:rPr>
        <w:t>依据</w:t>
      </w:r>
    </w:p>
    <w:p w14:paraId="1B22F298">
      <w:pPr>
        <w:spacing w:line="560" w:lineRule="exact"/>
        <w:ind w:firstLine="640" w:firstLineChars="200"/>
        <w:rPr>
          <w:rFonts w:hint="eastAsia" w:ascii="仿宋_GB2312" w:hAnsi="Times New Roman" w:cs="Times New Roman"/>
          <w:sz w:val="32"/>
          <w:szCs w:val="32"/>
          <w:highlight w:val="none"/>
          <w:lang w:val="en-US" w:eastAsia="zh-CN"/>
        </w:rPr>
      </w:pPr>
      <w:r>
        <w:rPr>
          <w:rFonts w:hint="eastAsia" w:ascii="仿宋_GB2312" w:cs="Times New Roman"/>
          <w:sz w:val="32"/>
          <w:szCs w:val="32"/>
          <w:highlight w:val="none"/>
          <w:lang w:val="en-US" w:eastAsia="zh-CN"/>
        </w:rPr>
        <w:t>1</w:t>
      </w:r>
      <w:r>
        <w:rPr>
          <w:rFonts w:hint="eastAsia" w:ascii="仿宋_GB2312" w:hAnsi="Times New Roman" w:cs="Times New Roman"/>
          <w:sz w:val="32"/>
          <w:szCs w:val="32"/>
          <w:highlight w:val="none"/>
          <w:lang w:val="en-US" w:eastAsia="zh-CN"/>
        </w:rPr>
        <w:t>.《饮用水水源保护区划分技术规范》（HJ 338）。</w:t>
      </w:r>
    </w:p>
    <w:p w14:paraId="0F3FFE91">
      <w:pPr>
        <w:spacing w:line="560" w:lineRule="exact"/>
        <w:ind w:firstLine="640" w:firstLineChars="200"/>
        <w:rPr>
          <w:rFonts w:hint="eastAsia" w:ascii="仿宋_GB2312" w:hAnsi="Times New Roman" w:cs="Times New Roman"/>
          <w:sz w:val="32"/>
          <w:szCs w:val="32"/>
          <w:lang w:val="en-US" w:eastAsia="zh-CN"/>
        </w:rPr>
      </w:pPr>
      <w:r>
        <w:rPr>
          <w:rFonts w:hint="eastAsia" w:ascii="仿宋_GB2312" w:cs="Times New Roman"/>
          <w:sz w:val="32"/>
          <w:szCs w:val="32"/>
          <w:lang w:val="en-US" w:eastAsia="zh-CN"/>
        </w:rPr>
        <w:t>2</w:t>
      </w:r>
      <w:r>
        <w:rPr>
          <w:rFonts w:hint="eastAsia" w:ascii="仿宋_GB2312" w:hAnsi="Times New Roman" w:cs="Times New Roman"/>
          <w:sz w:val="32"/>
          <w:szCs w:val="32"/>
          <w:lang w:val="en-US" w:eastAsia="zh-CN"/>
        </w:rPr>
        <w:t>.《关于推进乡镇及以下集中式饮用水水源地生态环境保护工作的指导意见》（环水体函〔2019〕92号）。</w:t>
      </w:r>
    </w:p>
    <w:p w14:paraId="452D5F52">
      <w:pPr>
        <w:spacing w:line="560" w:lineRule="exact"/>
        <w:ind w:firstLine="640" w:firstLineChars="200"/>
        <w:rPr>
          <w:rFonts w:hint="eastAsia" w:ascii="仿宋_GB2312" w:hAnsi="Times New Roman" w:cs="Times New Roman"/>
          <w:sz w:val="32"/>
          <w:szCs w:val="32"/>
          <w:lang w:val="en-US" w:eastAsia="zh-CN"/>
        </w:rPr>
      </w:pPr>
      <w:r>
        <w:rPr>
          <w:rFonts w:hint="eastAsia" w:ascii="仿宋_GB2312" w:cs="Times New Roman"/>
          <w:sz w:val="32"/>
          <w:szCs w:val="32"/>
          <w:lang w:val="en-US" w:eastAsia="zh-CN"/>
        </w:rPr>
        <w:t>3</w:t>
      </w:r>
      <w:r>
        <w:rPr>
          <w:rFonts w:hint="eastAsia" w:ascii="仿宋_GB2312" w:hAnsi="Times New Roman" w:cs="Times New Roman"/>
          <w:sz w:val="32"/>
          <w:szCs w:val="32"/>
          <w:lang w:val="en-US" w:eastAsia="zh-CN"/>
        </w:rPr>
        <w:t>.《关于进一步加强分散式饮用水水源地环境保护工作的通知》（环办〔2010〕132号）。</w:t>
      </w:r>
    </w:p>
    <w:p w14:paraId="5D4FFA5B">
      <w:pPr>
        <w:spacing w:line="560" w:lineRule="exact"/>
        <w:ind w:firstLine="640" w:firstLineChars="200"/>
        <w:rPr>
          <w:rFonts w:hint="eastAsia" w:ascii="仿宋_GB2312" w:hAnsi="Times New Roman" w:cs="Times New Roman"/>
          <w:sz w:val="32"/>
          <w:szCs w:val="32"/>
          <w:lang w:val="en-US" w:eastAsia="zh-CN"/>
        </w:rPr>
      </w:pPr>
      <w:r>
        <w:rPr>
          <w:rFonts w:hint="eastAsia" w:ascii="仿宋_GB2312" w:cs="Times New Roman"/>
          <w:sz w:val="32"/>
          <w:szCs w:val="32"/>
          <w:lang w:val="en-US" w:eastAsia="zh-CN"/>
        </w:rPr>
        <w:t>4.</w:t>
      </w:r>
      <w:r>
        <w:rPr>
          <w:rFonts w:hint="eastAsia" w:ascii="仿宋_GB2312" w:hAnsi="Times New Roman" w:cs="Times New Roman"/>
          <w:sz w:val="32"/>
          <w:szCs w:val="32"/>
          <w:lang w:val="en-US" w:eastAsia="zh-CN"/>
        </w:rPr>
        <w:t>北京市人民政府办公厅关于印发《推进美丽北京建设 持续深入打好污染防治攻坚战2024年行动计划》的通知（京政办发〔2024〕4号）</w:t>
      </w:r>
    </w:p>
    <w:p w14:paraId="52673ABB">
      <w:pPr>
        <w:spacing w:line="560" w:lineRule="exact"/>
        <w:ind w:firstLine="640" w:firstLineChars="200"/>
        <w:rPr>
          <w:rFonts w:hint="eastAsia"/>
          <w:lang w:val="en-US" w:eastAsia="zh-CN"/>
        </w:rPr>
      </w:pPr>
      <w:r>
        <w:rPr>
          <w:rFonts w:hint="eastAsia" w:ascii="仿宋_GB2312" w:cs="Times New Roman"/>
          <w:sz w:val="32"/>
          <w:szCs w:val="32"/>
          <w:lang w:val="en-US" w:eastAsia="zh-CN"/>
        </w:rPr>
        <w:t>5</w:t>
      </w:r>
      <w:r>
        <w:rPr>
          <w:rFonts w:hint="eastAsia" w:ascii="仿宋_GB2312" w:hAnsi="Times New Roman" w:cs="Times New Roman"/>
          <w:sz w:val="32"/>
          <w:szCs w:val="32"/>
          <w:lang w:val="en-US" w:eastAsia="zh-CN"/>
        </w:rPr>
        <w:t>.北京市人民政府办公厅关于印发《推进美丽北京建设 持续深入打好污染防治攻坚战2025年行动计划》的通知（京政办发〔2025〕3号）。</w:t>
      </w:r>
    </w:p>
    <w:p w14:paraId="03C83AF4">
      <w:pPr>
        <w:spacing w:line="560" w:lineRule="exact"/>
        <w:ind w:firstLine="640" w:firstLineChars="200"/>
        <w:rPr>
          <w:rFonts w:hint="eastAsia" w:ascii="仿宋_GB2312" w:hAnsi="Times New Roman" w:cs="Times New Roman"/>
          <w:sz w:val="32"/>
          <w:szCs w:val="32"/>
          <w:lang w:val="en-US" w:eastAsia="zh-CN"/>
        </w:rPr>
      </w:pPr>
      <w:r>
        <w:rPr>
          <w:rFonts w:hint="eastAsia" w:ascii="仿宋_GB2312" w:cs="Times New Roman"/>
          <w:sz w:val="32"/>
          <w:szCs w:val="32"/>
          <w:lang w:val="en-US" w:eastAsia="zh-CN"/>
        </w:rPr>
        <w:t>6</w:t>
      </w:r>
      <w:r>
        <w:rPr>
          <w:rFonts w:hint="eastAsia" w:ascii="仿宋_GB2312" w:hAnsi="Times New Roman" w:cs="Times New Roman"/>
          <w:sz w:val="32"/>
          <w:szCs w:val="32"/>
          <w:lang w:val="en-US" w:eastAsia="zh-CN"/>
        </w:rPr>
        <w:t>.北京市延庆区水务局关于《北京市延庆区饮用水源地名录》调整的通知（京延水务文〔2024〕490号）。</w:t>
      </w:r>
    </w:p>
    <w:p w14:paraId="448913F0">
      <w:p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三</w:t>
      </w:r>
      <w:r>
        <w:rPr>
          <w:rFonts w:hint="eastAsia" w:ascii="黑体" w:hAnsi="黑体" w:eastAsia="黑体" w:cs="仿宋_GB2312"/>
          <w:color w:val="000000"/>
          <w:sz w:val="32"/>
          <w:szCs w:val="32"/>
        </w:rPr>
        <w:t>、文件的主要内容</w:t>
      </w:r>
    </w:p>
    <w:p w14:paraId="4628959D">
      <w:pPr>
        <w:pStyle w:val="17"/>
        <w:snapToGrid w:val="0"/>
        <w:rPr>
          <w:rFonts w:hint="eastAsia" w:ascii="仿宋_GB2312" w:eastAsia="楷体_GB2312"/>
          <w:sz w:val="32"/>
          <w:szCs w:val="32"/>
          <w:highlight w:val="none"/>
          <w:lang w:eastAsia="zh-CN"/>
        </w:rPr>
      </w:pPr>
      <w:r>
        <w:rPr>
          <w:rFonts w:hint="eastAsia" w:ascii="楷体_GB2312" w:hAnsi="黑体" w:eastAsia="楷体_GB2312"/>
          <w:color w:val="000000"/>
          <w:highlight w:val="none"/>
        </w:rPr>
        <w:t>（</w:t>
      </w:r>
      <w:r>
        <w:rPr>
          <w:rFonts w:hint="eastAsia" w:ascii="楷体_GB2312" w:hAnsi="黑体" w:eastAsia="楷体_GB2312"/>
          <w:color w:val="000000"/>
          <w:highlight w:val="none"/>
          <w:lang w:eastAsia="zh-CN"/>
        </w:rPr>
        <w:t>一</w:t>
      </w:r>
      <w:r>
        <w:rPr>
          <w:rFonts w:hint="eastAsia" w:ascii="楷体_GB2312" w:hAnsi="黑体" w:eastAsia="楷体_GB2312"/>
          <w:color w:val="000000"/>
          <w:highlight w:val="none"/>
        </w:rPr>
        <w:t>）</w:t>
      </w:r>
      <w:r>
        <w:rPr>
          <w:rFonts w:hint="eastAsia" w:ascii="楷体_GB2312" w:hAnsi="黑体" w:eastAsia="楷体_GB2312"/>
          <w:color w:val="000000"/>
          <w:highlight w:val="none"/>
          <w:lang w:val="en-US" w:eastAsia="zh-CN"/>
        </w:rPr>
        <w:t>编制</w:t>
      </w:r>
      <w:r>
        <w:rPr>
          <w:rFonts w:hint="eastAsia" w:ascii="楷体_GB2312" w:hAnsi="黑体" w:eastAsia="楷体_GB2312"/>
          <w:color w:val="000000"/>
          <w:highlight w:val="none"/>
          <w:lang w:eastAsia="zh-CN"/>
        </w:rPr>
        <w:t>过程</w:t>
      </w:r>
    </w:p>
    <w:p w14:paraId="6CD8FF0F">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2015年，对延庆区1个区级饮用水水源地、7个乡镇级饮用水水源地划定水源保护区，分别为延庆区城市自来水地下水源地、康庄镇八达岭水厂水源地、康庄镇郭家堡水厂水源地、大榆树镇北京天赐泉供水服务中心水源地、延庆镇赵庄水厂水源地、永宁镇清泉供水服务中心水源地、四海镇水厂水源地、白河堡水库。</w:t>
      </w:r>
    </w:p>
    <w:p w14:paraId="61DD4EED">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2017年，对区级饮用水水源地进行水源保护区范围调整划定。</w:t>
      </w:r>
    </w:p>
    <w:p w14:paraId="54DA2DE8">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2024年，对镇级饮用水水源地沈家营镇北京惠民水业有限责任公司水源地（后吕庄）进行水源保护区补充划定。</w:t>
      </w:r>
    </w:p>
    <w:p w14:paraId="5EAF1D77">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2025年，对市政府已批复划定水源保护区的7个乡镇级饮用水水源地进行水源保护区</w:t>
      </w:r>
      <w:bookmarkStart w:id="0" w:name="_GoBack"/>
      <w:bookmarkEnd w:id="0"/>
      <w:r>
        <w:rPr>
          <w:rFonts w:hint="eastAsia" w:ascii="仿宋_GB2312" w:eastAsia="仿宋_GB2312"/>
          <w:sz w:val="32"/>
          <w:szCs w:val="32"/>
          <w:highlight w:val="none"/>
        </w:rPr>
        <w:t>调整划定，对52个村级集中式饮用水水源地进行水源保护区划定，对291个村级分散式水源地进行水源保护范围划定。</w:t>
      </w:r>
    </w:p>
    <w:p w14:paraId="42B4C1BB">
      <w:pPr>
        <w:pStyle w:val="17"/>
        <w:numPr>
          <w:ilvl w:val="0"/>
          <w:numId w:val="0"/>
        </w:numPr>
        <w:snapToGrid w:val="0"/>
        <w:ind w:firstLine="640" w:firstLineChars="200"/>
        <w:rPr>
          <w:rFonts w:hint="eastAsia" w:ascii="楷体_GB2312" w:hAnsi="黑体" w:eastAsia="楷体_GB2312"/>
          <w:color w:val="000000"/>
          <w:lang w:eastAsia="zh-CN"/>
        </w:rPr>
      </w:pPr>
      <w:r>
        <w:rPr>
          <w:rFonts w:hint="eastAsia" w:ascii="楷体_GB2312" w:hAnsi="黑体" w:eastAsia="楷体_GB2312" w:cs="Times New Roman"/>
          <w:color w:val="000000"/>
          <w:kern w:val="2"/>
          <w:sz w:val="32"/>
          <w:szCs w:val="32"/>
          <w:lang w:val="en-US" w:eastAsia="zh-CN" w:bidi="ar-SA"/>
        </w:rPr>
        <w:t>（二）</w:t>
      </w:r>
      <w:r>
        <w:rPr>
          <w:rFonts w:hint="eastAsia" w:ascii="楷体_GB2312" w:hAnsi="黑体" w:eastAsia="楷体_GB2312"/>
          <w:color w:val="000000"/>
          <w:lang w:eastAsia="zh-CN"/>
        </w:rPr>
        <w:t>主要内容</w:t>
      </w:r>
    </w:p>
    <w:p w14:paraId="46F57759">
      <w:pPr>
        <w:pStyle w:val="5"/>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Times New Roman"/>
          <w:sz w:val="32"/>
          <w:szCs w:val="32"/>
          <w:highlight w:val="none"/>
          <w:lang w:eastAsia="zh-CN"/>
        </w:rPr>
      </w:pPr>
      <w:r>
        <w:rPr>
          <w:rFonts w:hint="eastAsia" w:ascii="仿宋_GB2312" w:cs="Times New Roman"/>
          <w:sz w:val="32"/>
          <w:szCs w:val="32"/>
          <w:highlight w:val="none"/>
          <w:lang w:val="en-US" w:eastAsia="zh-CN"/>
        </w:rPr>
        <w:t>区生态环境局会同区水务局经梳理汇总后形成</w:t>
      </w:r>
      <w:r>
        <w:rPr>
          <w:rFonts w:hint="eastAsia" w:ascii="仿宋_GB2312" w:eastAsia="仿宋_GB2312" w:cs="Times New Roman"/>
          <w:sz w:val="32"/>
          <w:szCs w:val="32"/>
          <w:highlight w:val="none"/>
        </w:rPr>
        <w:t>《北京市延庆区饮用水水源保护区和饮用水水源保护范围》</w:t>
      </w:r>
      <w:r>
        <w:rPr>
          <w:rFonts w:hint="eastAsia" w:ascii="仿宋_GB2312" w:cs="Times New Roman"/>
          <w:sz w:val="32"/>
          <w:szCs w:val="32"/>
          <w:highlight w:val="none"/>
          <w:lang w:eastAsia="zh-CN"/>
        </w:rPr>
        <w:t>，</w:t>
      </w:r>
      <w:r>
        <w:rPr>
          <w:rFonts w:hint="eastAsia" w:ascii="仿宋_GB2312" w:eastAsia="仿宋_GB2312" w:cs="Times New Roman"/>
          <w:sz w:val="32"/>
          <w:szCs w:val="32"/>
          <w:highlight w:val="none"/>
          <w:lang w:val="en-US" w:eastAsia="zh-CN"/>
        </w:rPr>
        <w:t>包括</w:t>
      </w:r>
      <w:r>
        <w:rPr>
          <w:rFonts w:hint="eastAsia" w:ascii="仿宋_GB2312" w:eastAsia="仿宋_GB2312" w:cs="Times New Roman"/>
          <w:sz w:val="32"/>
          <w:szCs w:val="32"/>
          <w:highlight w:val="none"/>
        </w:rPr>
        <w:t>2015年以来，市政府、区政府同</w:t>
      </w:r>
      <w:r>
        <w:rPr>
          <w:rFonts w:hint="eastAsia" w:ascii="仿宋_GB2312" w:eastAsia="仿宋_GB2312" w:cs="Times New Roman"/>
          <w:sz w:val="32"/>
          <w:szCs w:val="32"/>
          <w:highlight w:val="none"/>
        </w:rPr>
        <w:t>意划定</w:t>
      </w:r>
      <w:r>
        <w:rPr>
          <w:rFonts w:hint="eastAsia" w:ascii="仿宋_GB2312" w:cs="Times New Roman"/>
          <w:sz w:val="32"/>
          <w:szCs w:val="32"/>
          <w:highlight w:val="none"/>
          <w:lang w:eastAsia="zh-CN"/>
        </w:rPr>
        <w:t>的</w:t>
      </w:r>
      <w:r>
        <w:rPr>
          <w:rFonts w:hint="eastAsia" w:ascii="仿宋_GB2312" w:cs="Times New Roman"/>
          <w:sz w:val="32"/>
          <w:szCs w:val="32"/>
          <w:highlight w:val="none"/>
          <w:lang w:val="en-US" w:eastAsia="zh-CN"/>
        </w:rPr>
        <w:t>区级及以下</w:t>
      </w:r>
      <w:r>
        <w:rPr>
          <w:rFonts w:hint="eastAsia" w:ascii="仿宋_GB2312" w:eastAsia="仿宋_GB2312" w:cs="Times New Roman"/>
          <w:sz w:val="32"/>
          <w:szCs w:val="32"/>
          <w:highlight w:val="none"/>
        </w:rPr>
        <w:t>水源保护区</w:t>
      </w:r>
      <w:r>
        <w:rPr>
          <w:rFonts w:hint="eastAsia" w:ascii="仿宋_GB2312" w:cs="Times New Roman"/>
          <w:sz w:val="32"/>
          <w:szCs w:val="32"/>
          <w:highlight w:val="none"/>
          <w:lang w:val="en-US" w:eastAsia="zh-CN"/>
        </w:rPr>
        <w:t>和水源保护范围</w:t>
      </w:r>
      <w:r>
        <w:rPr>
          <w:rFonts w:hint="eastAsia" w:ascii="仿宋_GB2312" w:eastAsia="仿宋_GB2312" w:cs="Times New Roman"/>
          <w:sz w:val="32"/>
          <w:szCs w:val="32"/>
          <w:highlight w:val="none"/>
        </w:rPr>
        <w:t>，共涉及2个区级饮用水水源地、4个镇级饮用水水源地、52个村级集中式饮用水水源地、291个村级分散式饮用水水源地</w:t>
      </w:r>
      <w:r>
        <w:rPr>
          <w:rFonts w:hint="eastAsia" w:ascii="仿宋_GB2312" w:cs="Times New Roman"/>
          <w:sz w:val="32"/>
          <w:szCs w:val="32"/>
          <w:highlight w:val="none"/>
          <w:lang w:eastAsia="zh-CN"/>
        </w:rPr>
        <w:t>。</w:t>
      </w:r>
    </w:p>
    <w:p w14:paraId="53A44FC5">
      <w:pPr>
        <w:widowControl/>
        <w:shd w:val="clear" w:color="auto" w:fill="FFFFFF"/>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、相关说明</w:t>
      </w:r>
    </w:p>
    <w:p w14:paraId="177E9C48">
      <w:pPr>
        <w:spacing w:line="560" w:lineRule="exact"/>
        <w:ind w:firstLine="640" w:firstLineChars="200"/>
        <w:rPr>
          <w:rFonts w:ascii="仿宋_GB2312" w:hAnsi="黑体" w:cs="仿宋_GB2312"/>
          <w:sz w:val="32"/>
          <w:szCs w:val="32"/>
        </w:rPr>
      </w:pPr>
      <w:r>
        <w:rPr>
          <w:rFonts w:hint="eastAsia" w:ascii="仿宋_GB2312" w:hAnsi="Times New Roman" w:cs="Times New Roman"/>
          <w:sz w:val="32"/>
          <w:szCs w:val="32"/>
          <w:lang w:val="en-US" w:eastAsia="zh-CN"/>
        </w:rPr>
        <w:t>因时间紧迫，故征求意见时间定为七个工作日。</w:t>
      </w:r>
    </w:p>
    <w:sectPr>
      <w:footerReference r:id="rId3" w:type="default"/>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1E22A">
    <w:pPr>
      <w:pStyle w:val="7"/>
      <w:spacing w:line="240" w:lineRule="exact"/>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637C8F5">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s6ctS5wEAAMcD&#10;AAAOAAAAAAAAAAEAIAAAAB4BAABkcnMvZTJvRG9jLnhtbFBLBQYAAAAABgAGAFkBAAB3BQAAAAA=&#10;">
              <v:fill on="f" focussize="0,0"/>
              <v:stroke on="f"/>
              <v:imagedata o:title=""/>
              <o:lock v:ext="edit" aspectratio="f"/>
              <v:textbox inset="0mm,0mm,0mm,0mm" style="mso-fit-shape-to-text:t;">
                <w:txbxContent>
                  <w:p w14:paraId="7637C8F5">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4ED8B"/>
    <w:multiLevelType w:val="singleLevel"/>
    <w:tmpl w:val="2F54ED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89"/>
    <w:rsid w:val="00045D4A"/>
    <w:rsid w:val="000F4505"/>
    <w:rsid w:val="00116DA5"/>
    <w:rsid w:val="001407EE"/>
    <w:rsid w:val="00153FBB"/>
    <w:rsid w:val="00157E1A"/>
    <w:rsid w:val="0016090B"/>
    <w:rsid w:val="001E4518"/>
    <w:rsid w:val="00464B1B"/>
    <w:rsid w:val="00473ED7"/>
    <w:rsid w:val="005E1ABE"/>
    <w:rsid w:val="005F025D"/>
    <w:rsid w:val="00742D89"/>
    <w:rsid w:val="007D23A7"/>
    <w:rsid w:val="00801B5D"/>
    <w:rsid w:val="00870009"/>
    <w:rsid w:val="00940066"/>
    <w:rsid w:val="0096769C"/>
    <w:rsid w:val="00A63A2E"/>
    <w:rsid w:val="00C22A1F"/>
    <w:rsid w:val="00D66920"/>
    <w:rsid w:val="00D75BEF"/>
    <w:rsid w:val="00DF762F"/>
    <w:rsid w:val="00E347E0"/>
    <w:rsid w:val="037800D1"/>
    <w:rsid w:val="06254E36"/>
    <w:rsid w:val="09D94DE9"/>
    <w:rsid w:val="0AD35BED"/>
    <w:rsid w:val="15007F26"/>
    <w:rsid w:val="15DE1E61"/>
    <w:rsid w:val="165613F2"/>
    <w:rsid w:val="17810A74"/>
    <w:rsid w:val="1B102388"/>
    <w:rsid w:val="2B1A6A27"/>
    <w:rsid w:val="2BE912BD"/>
    <w:rsid w:val="2DB43CAF"/>
    <w:rsid w:val="308548A6"/>
    <w:rsid w:val="353D7D84"/>
    <w:rsid w:val="3902576C"/>
    <w:rsid w:val="3AD342FE"/>
    <w:rsid w:val="3AFFA3E0"/>
    <w:rsid w:val="3ED47298"/>
    <w:rsid w:val="45A007E6"/>
    <w:rsid w:val="4B1530DD"/>
    <w:rsid w:val="4B4614E8"/>
    <w:rsid w:val="4BDF066F"/>
    <w:rsid w:val="5FF7725A"/>
    <w:rsid w:val="615A7643"/>
    <w:rsid w:val="616C473C"/>
    <w:rsid w:val="636447A9"/>
    <w:rsid w:val="66FFF3E1"/>
    <w:rsid w:val="72657F25"/>
    <w:rsid w:val="73931034"/>
    <w:rsid w:val="77952934"/>
    <w:rsid w:val="77F3EAC1"/>
    <w:rsid w:val="7B7D92DA"/>
    <w:rsid w:val="AEFF5A08"/>
    <w:rsid w:val="BBDF2524"/>
    <w:rsid w:val="FFDFF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toc 3"/>
    <w:basedOn w:val="1"/>
    <w:next w:val="1"/>
    <w:unhideWhenUsed/>
    <w:qFormat/>
    <w:uiPriority w:val="39"/>
    <w:pPr>
      <w:widowControl w:val="0"/>
      <w:spacing w:line="560" w:lineRule="exact"/>
      <w:jc w:val="both"/>
    </w:pPr>
    <w:rPr>
      <w:rFonts w:ascii="方正小标宋简体" w:hAnsi="黑体" w:eastAsia="方正小标宋简体" w:cs="Times New Roman"/>
      <w:kern w:val="2"/>
      <w:sz w:val="44"/>
      <w:szCs w:val="44"/>
      <w:lang w:val="en-US" w:eastAsia="zh-CN" w:bidi="ar-SA"/>
    </w:rPr>
  </w:style>
  <w:style w:type="paragraph" w:styleId="5">
    <w:name w:val="Plain Text"/>
    <w:basedOn w:val="1"/>
    <w:next w:val="6"/>
    <w:qFormat/>
    <w:uiPriority w:val="0"/>
    <w:rPr>
      <w:rFonts w:ascii="宋体" w:hAnsi="Courier New"/>
    </w:rPr>
  </w:style>
  <w:style w:type="paragraph" w:styleId="6">
    <w:name w:val="toc 2"/>
    <w:basedOn w:val="1"/>
    <w:next w:val="1"/>
    <w:qFormat/>
    <w:uiPriority w:val="0"/>
    <w:pPr>
      <w:ind w:left="420" w:leftChars="200"/>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qFormat/>
    <w:uiPriority w:val="0"/>
  </w:style>
  <w:style w:type="character" w:styleId="12">
    <w:name w:val="FollowedHyperlink"/>
    <w:basedOn w:val="10"/>
    <w:semiHidden/>
    <w:unhideWhenUsed/>
    <w:qFormat/>
    <w:uiPriority w:val="99"/>
    <w:rPr>
      <w:color w:val="800080"/>
      <w:u w:val="none"/>
    </w:rPr>
  </w:style>
  <w:style w:type="character" w:styleId="13">
    <w:name w:val="Hyperlink"/>
    <w:basedOn w:val="10"/>
    <w:semiHidden/>
    <w:unhideWhenUsed/>
    <w:qFormat/>
    <w:uiPriority w:val="99"/>
    <w:rPr>
      <w:color w:val="0000FF"/>
      <w:u w:val="none"/>
    </w:rPr>
  </w:style>
  <w:style w:type="character" w:customStyle="1" w:styleId="14">
    <w:name w:val="页眉 Char"/>
    <w:basedOn w:val="10"/>
    <w:link w:val="8"/>
    <w:qFormat/>
    <w:uiPriority w:val="99"/>
    <w:rPr>
      <w:rFonts w:ascii="Times New Roman" w:hAnsi="Times New Roman" w:eastAsia="仿宋_GB2312" w:cs="Times New Roman"/>
      <w:sz w:val="18"/>
      <w:szCs w:val="18"/>
    </w:rPr>
  </w:style>
  <w:style w:type="character" w:customStyle="1" w:styleId="15">
    <w:name w:val="页脚 Char"/>
    <w:basedOn w:val="10"/>
    <w:link w:val="7"/>
    <w:qFormat/>
    <w:uiPriority w:val="99"/>
    <w:rPr>
      <w:rFonts w:ascii="Times New Roman" w:hAnsi="Times New Roman" w:eastAsia="仿宋_GB2312" w:cs="Times New Roman"/>
      <w:sz w:val="18"/>
      <w:szCs w:val="18"/>
    </w:rPr>
  </w:style>
  <w:style w:type="paragraph" w:styleId="16">
    <w:name w:val="List Paragraph"/>
    <w:basedOn w:val="1"/>
    <w:qFormat/>
    <w:uiPriority w:val="34"/>
    <w:pPr>
      <w:ind w:firstLine="420" w:firstLineChars="200"/>
    </w:pPr>
  </w:style>
  <w:style w:type="paragraph" w:customStyle="1" w:styleId="17">
    <w:name w:val="段落"/>
    <w:basedOn w:val="1"/>
    <w:qFormat/>
    <w:uiPriority w:val="99"/>
    <w:pPr>
      <w:spacing w:line="560" w:lineRule="exact"/>
      <w:ind w:firstLine="640" w:firstLineChars="200"/>
    </w:pPr>
    <w:rPr>
      <w:rFonts w:ascii="仿宋_GB2312"/>
      <w:sz w:val="32"/>
      <w:szCs w:val="32"/>
    </w:rPr>
  </w:style>
  <w:style w:type="character" w:customStyle="1" w:styleId="18">
    <w:name w:val="spanr"/>
    <w:basedOn w:val="10"/>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883</Words>
  <Characters>939</Characters>
  <Lines>7</Lines>
  <Paragraphs>2</Paragraphs>
  <TotalTime>3</TotalTime>
  <ScaleCrop>false</ScaleCrop>
  <LinksUpToDate>false</LinksUpToDate>
  <CharactersWithSpaces>942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2021-06-10T22:03:00Z</dcterms:created>
  <dc:creator>杨 永强</dc:creator>
  <cp:lastModifiedBy>陈钊</cp:lastModifiedBy>
  <cp:lastPrinted>2025-12-23T02:34:54Z</cp:lastPrinted>
  <dcterms:modified xsi:type="dcterms:W3CDTF">2025-12-23T02:51:57Z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5063DBBC182A4364A99DAC14ED4D6FF7_13</vt:lpwstr>
  </property>
  <property fmtid="{D5CDD505-2E9C-101B-9397-08002B2CF9AE}" pid="4" name="KSOTemplateDocerSaveRecord">
    <vt:lpwstr>eyJoZGlkIjoiZGIwYTNhZWQzODc1M2MxMzNjYjhkYWFiMzAzYjIwNzkiLCJ1c2VySWQiOiI1NjcyMDcwMTgifQ==</vt:lpwstr>
  </property>
</Properties>
</file>