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黑体" w:hAnsi="黑体" w:eastAsia="黑体" w:cs="黑体"/>
          <w:color w:val="000000"/>
          <w:sz w:val="36"/>
          <w:szCs w:val="36"/>
        </w:rPr>
      </w:pPr>
      <w:r>
        <w:rPr>
          <w:rFonts w:hint="eastAsia" w:ascii="方正小标宋简体" w:hAnsi="方正小标宋简体" w:eastAsia="方正小标宋简体" w:cs="方正小标宋简体"/>
          <w:bCs/>
          <w:color w:val="000000"/>
          <w:sz w:val="44"/>
          <w:szCs w:val="44"/>
        </w:rPr>
        <w:t>关于《</w:t>
      </w:r>
      <w:r>
        <w:rPr>
          <w:rFonts w:hint="eastAsia" w:ascii="方正小标宋简体" w:hAnsi="方正小标宋简体" w:eastAsia="方正小标宋简体" w:cs="方正小标宋简体"/>
          <w:sz w:val="44"/>
          <w:szCs w:val="44"/>
          <w:lang w:bidi="ar"/>
        </w:rPr>
        <w:t>昌平区关于推广应用农业绿色防控安全农药补贴的分项实施细则（2025年修订版）</w:t>
      </w:r>
      <w:r>
        <w:rPr>
          <w:rFonts w:hint="eastAsia" w:ascii="方正小标宋简体" w:hAnsi="方正小标宋简体" w:eastAsia="方正小标宋简体" w:cs="方正小标宋简体"/>
          <w:bCs/>
          <w:color w:val="000000"/>
          <w:sz w:val="44"/>
          <w:szCs w:val="44"/>
        </w:rPr>
        <w:t>》的起草说明</w:t>
      </w:r>
    </w:p>
    <w:p>
      <w:pPr>
        <w:ind w:firstLine="640"/>
        <w:jc w:val="center"/>
        <w:rPr>
          <w:rFonts w:hAnsi="Calibri" w:cs="Times New Roman"/>
          <w:color w:val="000000"/>
        </w:rPr>
      </w:pPr>
    </w:p>
    <w:p>
      <w:pPr>
        <w:ind w:firstLine="640"/>
        <w:rPr>
          <w:rFonts w:hAnsi="Calibri" w:cs="Times New Roman"/>
          <w:color w:val="000000"/>
        </w:rPr>
      </w:pPr>
      <w:r>
        <w:rPr>
          <w:rFonts w:hint="eastAsia" w:ascii="黑体" w:hAnsi="黑体" w:eastAsia="黑体"/>
        </w:rPr>
        <w:t>一、起草背景及依据</w:t>
      </w:r>
    </w:p>
    <w:p>
      <w:pPr>
        <w:pStyle w:val="2"/>
        <w:ind w:firstLine="640"/>
        <w:rPr>
          <w:rFonts w:hint="eastAsia"/>
        </w:rPr>
      </w:pPr>
      <w:r>
        <w:rPr>
          <w:rFonts w:hint="eastAsia"/>
        </w:rPr>
        <w:t>根据《昌平区促进农业高质量发展的实施意见》（昌政发〔2022〕16号）文件精神及《昌平区促进农业高质量发展实施细则》（昌农发〔2023〕2号）“第五章加快绿色发展，第十五条推动化肥农药减量增效，第一项推广应用农业绿色防控”的有关内容，特制定本细则。</w:t>
      </w:r>
    </w:p>
    <w:p>
      <w:pPr>
        <w:pStyle w:val="9"/>
        <w:ind w:firstLine="640"/>
        <w:rPr>
          <w:rFonts w:hint="eastAsia" w:ascii="黑体" w:hAnsi="黑体" w:eastAsia="黑体"/>
          <w:sz w:val="32"/>
          <w:szCs w:val="32"/>
        </w:rPr>
      </w:pPr>
      <w:r>
        <w:rPr>
          <w:rFonts w:hint="eastAsia" w:ascii="黑体" w:hAnsi="黑体" w:eastAsia="黑体"/>
          <w:sz w:val="32"/>
          <w:szCs w:val="32"/>
        </w:rPr>
        <w:t>二、起草过程</w:t>
      </w:r>
    </w:p>
    <w:p>
      <w:pPr>
        <w:pStyle w:val="9"/>
        <w:ind w:firstLine="640"/>
        <w:rPr>
          <w:rFonts w:hint="eastAsia" w:ascii="仿宋_GB2312" w:hAnsi="仿宋_GB2312"/>
          <w:sz w:val="32"/>
          <w:szCs w:val="32"/>
        </w:rPr>
      </w:pPr>
      <w:r>
        <w:rPr>
          <w:rFonts w:hint="eastAsia" w:ascii="仿宋_GB2312" w:hAnsi="仿宋_GB2312"/>
          <w:sz w:val="32"/>
          <w:szCs w:val="32"/>
        </w:rPr>
        <w:t>北京市昌平区农业服务中心</w:t>
      </w:r>
      <w:r>
        <w:rPr>
          <w:rFonts w:hint="eastAsia" w:ascii="仿宋_GB2312" w:hAnsi="仿宋_GB2312"/>
          <w:sz w:val="32"/>
          <w:szCs w:val="32"/>
          <w:lang w:eastAsia="zh-CN"/>
        </w:rPr>
        <w:t>为更好的</w:t>
      </w:r>
      <w:r>
        <w:rPr>
          <w:rFonts w:hint="eastAsia" w:ascii="仿宋_GB2312" w:hAnsi="仿宋_GB2312" w:eastAsia="仿宋_GB2312" w:cs="仿宋_GB2312"/>
          <w:sz w:val="32"/>
          <w:szCs w:val="32"/>
          <w:highlight w:val="none"/>
          <w:lang w:val="en-US" w:eastAsia="zh-CN"/>
        </w:rPr>
        <w:t>开展农业绿色防控产品补贴工作，加大对昌平区内农业生产者、农民合作社和农业企业的支持力度，</w:t>
      </w:r>
      <w:r>
        <w:rPr>
          <w:rFonts w:hint="eastAsia" w:ascii="仿宋_GB2312" w:hAnsi="仿宋_GB2312" w:cs="仿宋_GB2312"/>
          <w:sz w:val="32"/>
          <w:szCs w:val="32"/>
          <w:highlight w:val="none"/>
          <w:lang w:val="en-US" w:eastAsia="zh-CN"/>
        </w:rPr>
        <w:t>从而进一步</w:t>
      </w:r>
      <w:r>
        <w:rPr>
          <w:rFonts w:hint="eastAsia" w:ascii="仿宋_GB2312" w:hAnsi="仿宋_GB2312" w:eastAsia="仿宋_GB2312" w:cs="仿宋_GB2312"/>
          <w:sz w:val="32"/>
          <w:szCs w:val="32"/>
          <w:highlight w:val="none"/>
          <w:lang w:val="en-US" w:eastAsia="zh-CN"/>
        </w:rPr>
        <w:t>推动</w:t>
      </w:r>
      <w:r>
        <w:rPr>
          <w:rFonts w:hint="eastAsia" w:ascii="仿宋_GB2312" w:hAnsi="仿宋_GB2312" w:cs="仿宋_GB2312"/>
          <w:sz w:val="32"/>
          <w:szCs w:val="32"/>
          <w:highlight w:val="none"/>
          <w:lang w:val="en-US" w:eastAsia="zh-CN"/>
        </w:rPr>
        <w:t>昌平区</w:t>
      </w:r>
      <w:r>
        <w:rPr>
          <w:rFonts w:hint="eastAsia" w:ascii="仿宋_GB2312" w:hAnsi="仿宋_GB2312" w:eastAsia="仿宋_GB2312" w:cs="仿宋_GB2312"/>
          <w:sz w:val="32"/>
          <w:szCs w:val="32"/>
          <w:highlight w:val="none"/>
          <w:lang w:val="en-US" w:eastAsia="zh-CN"/>
        </w:rPr>
        <w:t>农业高质量发展</w:t>
      </w:r>
      <w:r>
        <w:rPr>
          <w:rFonts w:hint="eastAsia" w:ascii="仿宋_GB2312" w:hAnsi="仿宋_GB2312" w:cs="仿宋_GB2312"/>
          <w:sz w:val="32"/>
          <w:szCs w:val="32"/>
          <w:highlight w:val="none"/>
          <w:lang w:val="en-US" w:eastAsia="zh-CN"/>
        </w:rPr>
        <w:t>。根据《昌平区促进农业高质量发展的实施意见》（昌政发〔2022〕16号）文件精神及《昌平区促进农业高质量发展实施细则》（昌农发〔2023〕2号）相关内容，</w:t>
      </w:r>
      <w:r>
        <w:rPr>
          <w:rFonts w:hint="eastAsia" w:ascii="仿宋_GB2312" w:hAnsi="仿宋_GB2312" w:cs="仿宋_GB2312"/>
          <w:color w:val="FF0000"/>
          <w:sz w:val="32"/>
          <w:szCs w:val="32"/>
          <w:highlight w:val="none"/>
          <w:lang w:val="en-US" w:eastAsia="zh-CN"/>
        </w:rPr>
        <w:t>在征求区财政局、区农业农村局意见</w:t>
      </w:r>
      <w:r>
        <w:rPr>
          <w:rFonts w:hint="eastAsia" w:ascii="仿宋_GB2312" w:hAnsi="仿宋_GB2312" w:cs="仿宋_GB2312"/>
          <w:sz w:val="32"/>
          <w:szCs w:val="32"/>
          <w:highlight w:val="none"/>
          <w:lang w:val="en-US" w:eastAsia="zh-CN"/>
        </w:rPr>
        <w:t>的基础上，结合我区实际，</w:t>
      </w:r>
      <w:r>
        <w:rPr>
          <w:rFonts w:hint="eastAsia" w:ascii="仿宋_GB2312" w:hAnsi="仿宋_GB2312"/>
          <w:b w:val="0"/>
          <w:bCs w:val="0"/>
          <w:color w:val="FF0000"/>
          <w:sz w:val="32"/>
          <w:szCs w:val="32"/>
        </w:rPr>
        <w:t>在</w:t>
      </w:r>
      <w:r>
        <w:rPr>
          <w:rFonts w:hint="eastAsia" w:ascii="仿宋_GB2312" w:hAnsi="仿宋_GB2312"/>
          <w:b w:val="0"/>
          <w:bCs w:val="0"/>
          <w:color w:val="FF0000"/>
          <w:sz w:val="32"/>
          <w:szCs w:val="32"/>
          <w:lang w:eastAsia="zh-CN"/>
        </w:rPr>
        <w:t>原分</w:t>
      </w:r>
      <w:r>
        <w:rPr>
          <w:rFonts w:hint="eastAsia" w:ascii="仿宋_GB2312" w:hAnsi="仿宋_GB2312"/>
          <w:b w:val="0"/>
          <w:bCs w:val="0"/>
          <w:color w:val="FF0000"/>
          <w:sz w:val="32"/>
          <w:szCs w:val="32"/>
        </w:rPr>
        <w:t>细则的基础上做出</w:t>
      </w:r>
      <w:r>
        <w:rPr>
          <w:rFonts w:hint="eastAsia" w:ascii="仿宋_GB2312" w:hAnsi="仿宋_GB2312"/>
          <w:b w:val="0"/>
          <w:bCs w:val="0"/>
          <w:color w:val="FF0000"/>
          <w:sz w:val="32"/>
          <w:szCs w:val="32"/>
          <w:lang w:eastAsia="zh-CN"/>
        </w:rPr>
        <w:t>修改</w:t>
      </w:r>
      <w:r>
        <w:rPr>
          <w:rFonts w:hint="eastAsia" w:ascii="仿宋_GB2312" w:hAnsi="仿宋_GB2312"/>
          <w:b w:val="0"/>
          <w:bCs w:val="0"/>
          <w:sz w:val="32"/>
          <w:szCs w:val="32"/>
        </w:rPr>
        <w:t>，</w:t>
      </w:r>
      <w:r>
        <w:rPr>
          <w:rFonts w:hint="eastAsia" w:ascii="仿宋_GB2312" w:hAnsi="仿宋_GB2312"/>
          <w:b w:val="0"/>
          <w:bCs w:val="0"/>
          <w:sz w:val="32"/>
          <w:szCs w:val="32"/>
          <w:lang w:eastAsia="zh-CN"/>
        </w:rPr>
        <w:t>研究</w:t>
      </w:r>
      <w:r>
        <w:rPr>
          <w:rFonts w:hint="eastAsia" w:ascii="仿宋_GB2312" w:hAnsi="仿宋_GB2312"/>
          <w:b w:val="0"/>
          <w:bCs w:val="0"/>
          <w:sz w:val="32"/>
          <w:szCs w:val="32"/>
        </w:rPr>
        <w:t>起草了《昌平区关于推广应用农业绿色防控安全农药补贴的分项实施细则（2025年修订版）》</w:t>
      </w:r>
      <w:r>
        <w:rPr>
          <w:rFonts w:hint="eastAsia" w:ascii="仿宋_GB2312" w:hAnsi="仿宋_GB2312"/>
          <w:sz w:val="32"/>
          <w:szCs w:val="32"/>
        </w:rPr>
        <w:t>。</w:t>
      </w:r>
    </w:p>
    <w:p>
      <w:pPr>
        <w:ind w:firstLine="640"/>
        <w:rPr>
          <w:rFonts w:hint="eastAsia" w:ascii="黑体" w:hAnsi="黑体" w:eastAsia="黑体"/>
        </w:rPr>
      </w:pPr>
      <w:r>
        <w:rPr>
          <w:rFonts w:hint="eastAsia" w:ascii="黑体" w:hAnsi="黑体" w:eastAsia="黑体"/>
        </w:rPr>
        <w:t>三、主要内容</w:t>
      </w:r>
    </w:p>
    <w:p>
      <w:pPr>
        <w:ind w:firstLine="640"/>
        <w:rPr>
          <w:rFonts w:hint="eastAsia" w:ascii="黑体" w:hAnsi="华文中宋" w:eastAsia="黑体" w:cs="Times New Roman"/>
          <w:color w:val="000000"/>
        </w:rPr>
      </w:pPr>
      <w:r>
        <w:rPr>
          <w:rFonts w:hint="eastAsia" w:ascii="黑体" w:hAnsi="黑体" w:eastAsia="黑体"/>
        </w:rPr>
        <w:t>（一）工作目标</w:t>
      </w:r>
    </w:p>
    <w:p>
      <w:pPr>
        <w:pStyle w:val="2"/>
        <w:ind w:firstLine="640"/>
        <w:rPr>
          <w:rFonts w:hint="eastAsia"/>
        </w:rPr>
      </w:pPr>
      <w:r>
        <w:rPr>
          <w:rFonts w:hint="eastAsia"/>
        </w:rPr>
        <w:t>有效推广对环境友好的农业绿色防控产品，大力提升蔬菜、草莓、粮经作物生产主体病虫害绿色防控水平，促进规模化统一防控。</w:t>
      </w:r>
    </w:p>
    <w:p>
      <w:pPr>
        <w:numPr>
          <w:ilvl w:val="0"/>
          <w:numId w:val="1"/>
        </w:numPr>
        <w:ind w:firstLine="640"/>
        <w:rPr>
          <w:rFonts w:hint="eastAsia"/>
        </w:rPr>
      </w:pPr>
      <w:r>
        <w:rPr>
          <w:rFonts w:hint="eastAsia" w:ascii="黑体" w:hAnsi="黑体" w:eastAsia="黑体" w:cs="黑体"/>
        </w:rPr>
        <w:t>工作任务</w:t>
      </w:r>
      <w:r>
        <w:rPr>
          <w:rFonts w:hint="eastAsia"/>
        </w:rPr>
        <w:t> </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GB"/>
        </w:rPr>
        <w:t>支持范围</w:t>
      </w:r>
      <w:r>
        <w:rPr>
          <w:rFonts w:hint="eastAsia" w:ascii="仿宋_GB2312" w:hAnsi="仿宋_GB2312" w:eastAsia="仿宋_GB2312" w:cs="仿宋_GB2312"/>
          <w:sz w:val="32"/>
          <w:szCs w:val="32"/>
          <w:highlight w:val="none"/>
        </w:rPr>
        <w:t xml:space="preserve">    </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10"/>
          <w:sz w:val="32"/>
          <w:szCs w:val="32"/>
          <w:highlight w:val="none"/>
        </w:rPr>
      </w:pPr>
      <w:r>
        <w:rPr>
          <w:rStyle w:val="12"/>
          <w:rFonts w:hint="eastAsia" w:ascii="仿宋_GB2312" w:hAnsi="仿宋_GB2312" w:eastAsia="仿宋_GB2312" w:cs="仿宋_GB2312"/>
          <w:b w:val="0"/>
          <w:bCs/>
          <w:snapToGrid w:val="0"/>
          <w:sz w:val="32"/>
          <w:szCs w:val="32"/>
          <w:highlight w:val="none"/>
        </w:rPr>
        <w:t>昌平区内农业生产</w:t>
      </w:r>
      <w:r>
        <w:rPr>
          <w:rStyle w:val="12"/>
          <w:rFonts w:hint="eastAsia" w:ascii="仿宋_GB2312" w:hAnsi="仿宋_GB2312" w:eastAsia="仿宋_GB2312" w:cs="仿宋_GB2312"/>
          <w:b w:val="0"/>
          <w:bCs/>
          <w:snapToGrid w:val="0"/>
          <w:sz w:val="32"/>
          <w:szCs w:val="32"/>
          <w:highlight w:val="none"/>
          <w:lang w:eastAsia="zh-CN"/>
        </w:rPr>
        <w:t>者</w:t>
      </w:r>
      <w:r>
        <w:rPr>
          <w:rStyle w:val="12"/>
          <w:rFonts w:hint="eastAsia" w:ascii="仿宋_GB2312" w:hAnsi="仿宋_GB2312" w:eastAsia="仿宋_GB2312" w:cs="仿宋_GB2312"/>
          <w:b w:val="0"/>
          <w:bCs/>
          <w:snapToGrid w:val="0"/>
          <w:sz w:val="32"/>
          <w:szCs w:val="32"/>
          <w:highlight w:val="none"/>
        </w:rPr>
        <w:t>、农民合作社和农业企业。</w:t>
      </w:r>
    </w:p>
    <w:p>
      <w:pPr>
        <w:keepNext w:val="0"/>
        <w:keepLines w:val="0"/>
        <w:pageBreakBefore w:val="0"/>
        <w:kinsoku/>
        <w:wordWrap/>
        <w:overflowPunct/>
        <w:topLinePunct w:val="0"/>
        <w:autoSpaceDE/>
        <w:autoSpaceDN/>
        <w:bidi w:val="0"/>
        <w:spacing w:line="560" w:lineRule="exact"/>
        <w:ind w:left="420" w:firstLine="320" w:firstLineChars="100"/>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、支持标准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生产主</w:t>
      </w:r>
      <w:bookmarkStart w:id="0" w:name="_GoBack"/>
      <w:bookmarkEnd w:id="0"/>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体</w:t>
      </w:r>
      <w:r>
        <w:rPr>
          <w:rFonts w:hint="eastAsia" w:ascii="仿宋_GB2312" w:hAnsi="仿宋_GB2312" w:eastAsia="仿宋_GB2312" w:cs="仿宋_GB2312"/>
          <w:color w:val="000000" w:themeColor="text1"/>
          <w:sz w:val="32"/>
          <w:szCs w:val="32"/>
          <w:highlight w:val="none"/>
          <w14:textFill>
            <w14:solidFill>
              <w14:schemeClr w14:val="tx1"/>
            </w14:solidFill>
          </w14:textFill>
        </w:rPr>
        <w:t>在合理用药范围内到指定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绿色防控产品（以下简称绿控产品）</w:t>
      </w:r>
      <w:r>
        <w:rPr>
          <w:rFonts w:hint="eastAsia" w:ascii="仿宋_GB2312" w:hAnsi="仿宋_GB2312" w:eastAsia="仿宋_GB2312" w:cs="仿宋_GB2312"/>
          <w:color w:val="000000" w:themeColor="text1"/>
          <w:sz w:val="32"/>
          <w:szCs w:val="32"/>
          <w:highlight w:val="none"/>
          <w14:textFill>
            <w14:solidFill>
              <w14:schemeClr w14:val="tx1"/>
            </w14:solidFill>
          </w14:textFill>
        </w:rPr>
        <w:t>销售网点凭补贴卡购买纳入补贴范围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内的绿控产品</w:t>
      </w:r>
      <w:r>
        <w:rPr>
          <w:rFonts w:hint="eastAsia" w:ascii="仿宋_GB2312" w:hAnsi="仿宋_GB2312" w:eastAsia="仿宋_GB2312" w:cs="仿宋_GB2312"/>
          <w:color w:val="000000" w:themeColor="text1"/>
          <w:sz w:val="32"/>
          <w:szCs w:val="32"/>
          <w:highlight w:val="none"/>
          <w14:textFill>
            <w14:solidFill>
              <w14:schemeClr w14:val="tx1"/>
            </w14:solidFill>
          </w14:textFill>
        </w:rPr>
        <w:t>直接享受相应补贴。</w:t>
      </w:r>
      <w:r>
        <w:rPr>
          <w:rFonts w:hint="eastAsia" w:ascii="仿宋_GB2312" w:hAnsi="仿宋_GB2312" w:eastAsia="仿宋_GB2312" w:cs="仿宋_GB2312"/>
          <w:sz w:val="32"/>
          <w:szCs w:val="32"/>
          <w:highlight w:val="none"/>
        </w:rPr>
        <w:t>定点购买天敌</w:t>
      </w:r>
      <w:r>
        <w:rPr>
          <w:rFonts w:hint="eastAsia" w:ascii="仿宋_GB2312" w:hAnsi="仿宋_GB2312" w:eastAsia="仿宋_GB2312" w:cs="仿宋_GB2312"/>
          <w:sz w:val="32"/>
          <w:szCs w:val="32"/>
          <w:highlight w:val="none"/>
          <w:lang w:eastAsia="zh-CN"/>
        </w:rPr>
        <w:t>产品</w:t>
      </w:r>
      <w:r>
        <w:rPr>
          <w:rFonts w:hint="eastAsia" w:ascii="仿宋_GB2312" w:hAnsi="仿宋_GB2312" w:eastAsia="仿宋_GB2312" w:cs="仿宋_GB2312"/>
          <w:sz w:val="32"/>
          <w:szCs w:val="32"/>
          <w:highlight w:val="none"/>
        </w:rPr>
        <w:t>、理化诱控产品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生物农药、高效低毒低残留化学农药等</w:t>
      </w:r>
      <w:r>
        <w:rPr>
          <w:rFonts w:hint="eastAsia" w:ascii="仿宋_GB2312" w:hAnsi="仿宋_GB2312" w:eastAsia="仿宋_GB2312" w:cs="仿宋_GB2312"/>
          <w:sz w:val="32"/>
          <w:szCs w:val="32"/>
          <w:highlight w:val="none"/>
          <w:lang w:eastAsia="zh-CN"/>
        </w:rPr>
        <w:t>绿</w:t>
      </w:r>
      <w:r>
        <w:rPr>
          <w:rFonts w:hint="eastAsia" w:ascii="仿宋_GB2312" w:hAnsi="仿宋_GB2312" w:eastAsia="仿宋_GB2312" w:cs="仿宋_GB2312"/>
          <w:sz w:val="32"/>
          <w:szCs w:val="32"/>
          <w:highlight w:val="none"/>
        </w:rPr>
        <w:t>控产品按照产品品类给予补贴，</w:t>
      </w:r>
      <w:r>
        <w:rPr>
          <w:rFonts w:hint="eastAsia" w:ascii="仿宋_GB2312" w:hAnsi="仿宋_GB2312" w:eastAsia="仿宋_GB2312" w:cs="仿宋_GB2312"/>
          <w:sz w:val="32"/>
          <w:szCs w:val="32"/>
          <w:highlight w:val="none"/>
          <w:lang w:eastAsia="zh-CN"/>
        </w:rPr>
        <w:t>种植草莓、蔬菜</w:t>
      </w:r>
      <w:r>
        <w:rPr>
          <w:rFonts w:hint="eastAsia" w:ascii="仿宋_GB2312" w:hAnsi="仿宋_GB2312" w:eastAsia="仿宋_GB2312" w:cs="仿宋_GB2312"/>
          <w:sz w:val="32"/>
          <w:szCs w:val="32"/>
          <w:highlight w:val="none"/>
        </w:rPr>
        <w:t>每年每亩最高补贴不超过750元</w:t>
      </w:r>
      <w:r>
        <w:rPr>
          <w:rFonts w:hint="eastAsia" w:ascii="仿宋_GB2312" w:hAnsi="仿宋_GB2312" w:eastAsia="仿宋_GB2312" w:cs="仿宋_GB2312"/>
          <w:sz w:val="32"/>
          <w:szCs w:val="32"/>
          <w:highlight w:val="none"/>
          <w:lang w:eastAsia="zh-CN"/>
        </w:rPr>
        <w:t>；种植粮经作物每年每亩最高补贴不超过</w:t>
      </w:r>
      <w:r>
        <w:rPr>
          <w:rFonts w:hint="eastAsia" w:ascii="仿宋_GB2312" w:hAnsi="仿宋_GB2312" w:eastAsia="仿宋_GB2312" w:cs="仿宋_GB2312"/>
          <w:sz w:val="32"/>
          <w:szCs w:val="32"/>
          <w:highlight w:val="none"/>
          <w:lang w:val="en-US" w:eastAsia="zh-CN"/>
        </w:rPr>
        <w:t>260元</w:t>
      </w:r>
      <w:r>
        <w:rPr>
          <w:rFonts w:hint="eastAsia" w:ascii="仿宋_GB2312" w:hAnsi="仿宋_GB2312" w:eastAsia="仿宋_GB2312" w:cs="仿宋_GB2312"/>
          <w:sz w:val="32"/>
          <w:szCs w:val="32"/>
          <w:highlight w:val="none"/>
        </w:rPr>
        <w:t>。具体补贴比例为：</w:t>
      </w:r>
      <w:r>
        <w:rPr>
          <w:rFonts w:ascii="仿宋_GB2312" w:eastAsia="仿宋_GB2312"/>
          <w:sz w:val="32"/>
          <w:szCs w:val="32"/>
          <w:highlight w:val="none"/>
        </w:rPr>
        <w:t>高效低毒低残留</w:t>
      </w:r>
      <w:r>
        <w:rPr>
          <w:rFonts w:hint="eastAsia" w:ascii="仿宋_GB2312" w:hAnsi="仿宋_GB2312" w:eastAsia="仿宋_GB2312" w:cs="仿宋_GB2312"/>
          <w:sz w:val="32"/>
          <w:szCs w:val="32"/>
          <w:highlight w:val="none"/>
        </w:rPr>
        <w:t>化学农药及</w:t>
      </w:r>
      <w:r>
        <w:rPr>
          <w:rFonts w:ascii="仿宋_GB2312" w:eastAsia="仿宋_GB2312"/>
          <w:sz w:val="32"/>
          <w:szCs w:val="32"/>
          <w:highlight w:val="none"/>
        </w:rPr>
        <w:t>理化</w:t>
      </w:r>
      <w:r>
        <w:rPr>
          <w:rFonts w:hint="eastAsia" w:ascii="仿宋_GB2312" w:eastAsia="仿宋_GB2312"/>
          <w:sz w:val="32"/>
          <w:szCs w:val="32"/>
          <w:highlight w:val="none"/>
        </w:rPr>
        <w:t>诱控</w:t>
      </w:r>
      <w:r>
        <w:rPr>
          <w:rFonts w:hint="eastAsia" w:ascii="仿宋_GB2312" w:eastAsia="仿宋_GB2312" w:cs="Times New Roman"/>
          <w:sz w:val="32"/>
          <w:szCs w:val="32"/>
          <w:highlight w:val="none"/>
          <w:lang w:eastAsia="zh-CN"/>
        </w:rPr>
        <w:t>绿</w:t>
      </w:r>
      <w:r>
        <w:rPr>
          <w:rFonts w:hint="eastAsia" w:ascii="仿宋_GB2312" w:hAnsi="仿宋_GB2312" w:eastAsia="仿宋_GB2312" w:cs="仿宋_GB2312"/>
          <w:sz w:val="32"/>
          <w:szCs w:val="32"/>
          <w:highlight w:val="none"/>
        </w:rPr>
        <w:t>控产品按照销售价格的50%给予补贴；生物农药及</w:t>
      </w:r>
      <w:r>
        <w:rPr>
          <w:rFonts w:hint="eastAsia" w:ascii="仿宋_GB2312" w:eastAsia="仿宋_GB2312"/>
          <w:sz w:val="32"/>
          <w:szCs w:val="32"/>
          <w:highlight w:val="none"/>
        </w:rPr>
        <w:t>天敌</w:t>
      </w:r>
      <w:r>
        <w:rPr>
          <w:rFonts w:ascii="仿宋_GB2312" w:eastAsia="仿宋_GB2312"/>
          <w:sz w:val="32"/>
          <w:szCs w:val="32"/>
          <w:highlight w:val="none"/>
        </w:rPr>
        <w:t>产品</w:t>
      </w:r>
      <w:r>
        <w:rPr>
          <w:rFonts w:hint="eastAsia" w:ascii="仿宋_GB2312" w:hAnsi="仿宋_GB2312" w:eastAsia="仿宋_GB2312" w:cs="仿宋_GB2312"/>
          <w:sz w:val="32"/>
          <w:szCs w:val="32"/>
          <w:highlight w:val="none"/>
        </w:rPr>
        <w:t>按照销售价格的80%给予补贴。</w:t>
      </w:r>
    </w:p>
    <w:p>
      <w:pPr>
        <w:ind w:firstLine="640"/>
        <w:rPr>
          <w:rFonts w:hint="eastAsia" w:hAnsi="Calibri" w:cs="Times New Roman"/>
          <w:color w:val="000000"/>
        </w:rPr>
      </w:pPr>
      <w:r>
        <w:rPr>
          <w:rFonts w:hint="eastAsia" w:hAnsi="Calibri" w:cs="Times New Roman"/>
          <w:color w:val="000000"/>
          <w:lang w:val="en-US" w:eastAsia="zh-CN"/>
        </w:rPr>
        <w:t>3、</w:t>
      </w:r>
      <w:r>
        <w:rPr>
          <w:rFonts w:hint="eastAsia" w:hAnsi="Calibri" w:cs="Times New Roman"/>
          <w:color w:val="000000"/>
        </w:rPr>
        <w:t>补贴程序</w:t>
      </w:r>
    </w:p>
    <w:p>
      <w:pPr>
        <w:ind w:firstLine="640"/>
        <w:rPr>
          <w:rFonts w:hint="eastAsia" w:hAnsi="Calibri" w:cs="Times New Roman"/>
          <w:color w:val="000000"/>
        </w:rPr>
      </w:pPr>
      <w:r>
        <w:rPr>
          <w:rFonts w:hint="eastAsia" w:hAnsi="Calibri" w:cs="Times New Roman"/>
          <w:color w:val="000000"/>
        </w:rPr>
        <w:t>生产主体持补贴卡到指定绿控产品销售网点凭补贴卡购买纳入补贴范围绿控产品直接按补贴后价格购买。供应商和销售网点根据情况定期汇总实际发生的绿控产品补贴数量及补贴资金。供应商根据销售总额向区农业服务中心相关部门提出补贴资金申请。销售网点根据销售总额向区农业服务中心相关部门申请服务费用。</w:t>
      </w:r>
    </w:p>
    <w:p>
      <w:pPr>
        <w:ind w:firstLine="640"/>
        <w:rPr>
          <w:rFonts w:hAnsi="Calibri" w:cs="Times New Roman"/>
          <w:color w:val="000000"/>
        </w:rPr>
      </w:pPr>
      <w:r>
        <w:rPr>
          <w:rFonts w:hint="eastAsia" w:hAnsi="Calibri" w:cs="Times New Roman"/>
          <w:color w:val="000000"/>
          <w:lang w:val="en-US" w:eastAsia="zh-CN"/>
        </w:rPr>
        <w:t>4</w:t>
      </w:r>
      <w:r>
        <w:rPr>
          <w:rFonts w:hint="eastAsia" w:hAnsi="Calibri" w:cs="Times New Roman"/>
          <w:color w:val="000000"/>
        </w:rPr>
        <w:t>、加强管理</w:t>
      </w:r>
    </w:p>
    <w:p>
      <w:pPr>
        <w:ind w:firstLine="640"/>
        <w:rPr>
          <w:rFonts w:hint="eastAsia" w:ascii="方正小标宋简体" w:hAnsi="方正小标宋简体" w:eastAsia="方正小标宋简体" w:cs="方正小标宋简体"/>
          <w:color w:val="000000"/>
          <w:kern w:val="0"/>
          <w:sz w:val="40"/>
          <w:szCs w:val="40"/>
          <w:highlight w:val="yellow"/>
          <w:lang w:bidi="ar"/>
        </w:rPr>
      </w:pPr>
      <w:r>
        <w:rPr>
          <w:rFonts w:hint="eastAsia" w:hAnsi="Calibri" w:cs="Times New Roman"/>
          <w:color w:val="000000"/>
        </w:rPr>
        <w:t>区农业服务中心制定管理制度，区植保植检站负责承担日常监督管理工作，加强对供应商和销售网点的监管，确保绿控产品补贴工作的正常开展，每年对绿控产品补贴供应商和销售网点进行考核管理，对考核不合格的供应商和销售网点取消其补贴绿控产品经营资格。加强对生产主体购买绿控产品情况进行监督，发现疑点及时上报；违背承诺书或套取财政资金的行为，按照相关措施处理。</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Calibri Light">
    <w:panose1 w:val="020F0302020204030204"/>
    <w:charset w:val="00"/>
    <w:family w:val="swiss"/>
    <w:pitch w:val="default"/>
    <w:sig w:usb0="A00002EF" w:usb1="4000207B" w:usb2="00000000" w:usb3="00000000" w:csb0="2000019F" w:csb1="00000000"/>
  </w:font>
  <w:font w:name="仿宋GB2312">
    <w:altName w:val="仿宋"/>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Latha">
    <w:panose1 w:val="020B0604020202020204"/>
    <w:charset w:val="00"/>
    <w:family w:val="auto"/>
    <w:pitch w:val="default"/>
    <w:sig w:usb0="00100003" w:usb1="00000000" w:usb2="00000000" w:usb3="00000000" w:csb0="00000001" w:csb1="00000000"/>
  </w:font>
  <w:font w:name="方正宋体S-超大字符集">
    <w:altName w:val="宋体"/>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AAA79"/>
    <w:multiLevelType w:val="singleLevel"/>
    <w:tmpl w:val="693AAA79"/>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E5C"/>
    <w:rsid w:val="001D3AC1"/>
    <w:rsid w:val="00257045"/>
    <w:rsid w:val="0029551C"/>
    <w:rsid w:val="002A3343"/>
    <w:rsid w:val="003B688C"/>
    <w:rsid w:val="004D5E5C"/>
    <w:rsid w:val="00782161"/>
    <w:rsid w:val="007B39A6"/>
    <w:rsid w:val="00902E42"/>
    <w:rsid w:val="00987566"/>
    <w:rsid w:val="00AC2C43"/>
    <w:rsid w:val="00CB5E06"/>
    <w:rsid w:val="00D7070D"/>
    <w:rsid w:val="00DA6BD8"/>
    <w:rsid w:val="00DD4EC6"/>
    <w:rsid w:val="00EB056A"/>
    <w:rsid w:val="00F74A70"/>
    <w:rsid w:val="01352915"/>
    <w:rsid w:val="03F35D89"/>
    <w:rsid w:val="0A632D18"/>
    <w:rsid w:val="0CD67490"/>
    <w:rsid w:val="0E034675"/>
    <w:rsid w:val="0E1A3B33"/>
    <w:rsid w:val="0E7C1CF1"/>
    <w:rsid w:val="0F4C2045"/>
    <w:rsid w:val="0FFA799C"/>
    <w:rsid w:val="11B07EC4"/>
    <w:rsid w:val="11EF6DB2"/>
    <w:rsid w:val="12471A71"/>
    <w:rsid w:val="13F33E2B"/>
    <w:rsid w:val="145C5D27"/>
    <w:rsid w:val="15027401"/>
    <w:rsid w:val="15390D1E"/>
    <w:rsid w:val="155B6F0B"/>
    <w:rsid w:val="17A7720B"/>
    <w:rsid w:val="195B1BCF"/>
    <w:rsid w:val="1B046BC6"/>
    <w:rsid w:val="1DD97567"/>
    <w:rsid w:val="1DEA091A"/>
    <w:rsid w:val="1E526C0D"/>
    <w:rsid w:val="1EFA4321"/>
    <w:rsid w:val="1F3031B6"/>
    <w:rsid w:val="1F9D1872"/>
    <w:rsid w:val="1FB32080"/>
    <w:rsid w:val="1FC8791A"/>
    <w:rsid w:val="20215745"/>
    <w:rsid w:val="211C149B"/>
    <w:rsid w:val="21743566"/>
    <w:rsid w:val="21AA032B"/>
    <w:rsid w:val="229921EE"/>
    <w:rsid w:val="23082A64"/>
    <w:rsid w:val="263C0693"/>
    <w:rsid w:val="27826579"/>
    <w:rsid w:val="292A511A"/>
    <w:rsid w:val="2B230073"/>
    <w:rsid w:val="2BE95057"/>
    <w:rsid w:val="2D7828F8"/>
    <w:rsid w:val="2DA46ABB"/>
    <w:rsid w:val="2F2D33F3"/>
    <w:rsid w:val="2F6B051D"/>
    <w:rsid w:val="2FA73957"/>
    <w:rsid w:val="2FEB75F2"/>
    <w:rsid w:val="30C3032E"/>
    <w:rsid w:val="310B2447"/>
    <w:rsid w:val="326E42CA"/>
    <w:rsid w:val="336F2D7E"/>
    <w:rsid w:val="33E92119"/>
    <w:rsid w:val="34D73F78"/>
    <w:rsid w:val="357A7244"/>
    <w:rsid w:val="35EE6463"/>
    <w:rsid w:val="37557806"/>
    <w:rsid w:val="39F7373E"/>
    <w:rsid w:val="3B196D9D"/>
    <w:rsid w:val="3CF61143"/>
    <w:rsid w:val="3DBA2EE3"/>
    <w:rsid w:val="3DE47B36"/>
    <w:rsid w:val="3EAE5A4E"/>
    <w:rsid w:val="3F0E4123"/>
    <w:rsid w:val="3FA23805"/>
    <w:rsid w:val="3FF3A5A7"/>
    <w:rsid w:val="41D44CF2"/>
    <w:rsid w:val="430D71E7"/>
    <w:rsid w:val="439B7EDF"/>
    <w:rsid w:val="46B50F23"/>
    <w:rsid w:val="48AC56FF"/>
    <w:rsid w:val="49ED7D72"/>
    <w:rsid w:val="49FB22CA"/>
    <w:rsid w:val="4B6B71A0"/>
    <w:rsid w:val="4C455C43"/>
    <w:rsid w:val="4C986370"/>
    <w:rsid w:val="4E9F5B5A"/>
    <w:rsid w:val="4FEE641D"/>
    <w:rsid w:val="51336962"/>
    <w:rsid w:val="52E07D38"/>
    <w:rsid w:val="53403FEA"/>
    <w:rsid w:val="5364772A"/>
    <w:rsid w:val="53E922AB"/>
    <w:rsid w:val="556B2C99"/>
    <w:rsid w:val="576541D3"/>
    <w:rsid w:val="5B1809F6"/>
    <w:rsid w:val="5B1A1B69"/>
    <w:rsid w:val="5B8C2A0A"/>
    <w:rsid w:val="5BD32C9F"/>
    <w:rsid w:val="5C0A0310"/>
    <w:rsid w:val="5C3E0531"/>
    <w:rsid w:val="5C791D66"/>
    <w:rsid w:val="60D333C6"/>
    <w:rsid w:val="61137C66"/>
    <w:rsid w:val="61692332"/>
    <w:rsid w:val="633204AF"/>
    <w:rsid w:val="642D6C90"/>
    <w:rsid w:val="65193A8F"/>
    <w:rsid w:val="65305D31"/>
    <w:rsid w:val="65502B13"/>
    <w:rsid w:val="66D41C46"/>
    <w:rsid w:val="680F2382"/>
    <w:rsid w:val="682457E4"/>
    <w:rsid w:val="69C77840"/>
    <w:rsid w:val="6A681EEC"/>
    <w:rsid w:val="6AA7290C"/>
    <w:rsid w:val="6B6134A0"/>
    <w:rsid w:val="6E1C5D52"/>
    <w:rsid w:val="6F0137F4"/>
    <w:rsid w:val="6F3569B1"/>
    <w:rsid w:val="6F73762C"/>
    <w:rsid w:val="70604445"/>
    <w:rsid w:val="74314DE6"/>
    <w:rsid w:val="74A964C0"/>
    <w:rsid w:val="74FB0741"/>
    <w:rsid w:val="77113855"/>
    <w:rsid w:val="77BA671B"/>
    <w:rsid w:val="784D3606"/>
    <w:rsid w:val="78743289"/>
    <w:rsid w:val="7A680BCB"/>
    <w:rsid w:val="7B762E7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880" w:firstLineChars="200"/>
      <w:jc w:val="both"/>
    </w:pPr>
    <w:rPr>
      <w:rFonts w:ascii="仿宋_GB2312" w:hAnsi="仿宋_GB2312" w:eastAsia="仿宋_GB2312" w:cs="仿宋_GB2312"/>
      <w:kern w:val="2"/>
      <w:sz w:val="32"/>
      <w:szCs w:val="32"/>
      <w:lang w:val="en-US" w:eastAsia="zh-CN" w:bidi="ar-SA"/>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qFormat/>
    <w:uiPriority w:val="0"/>
    <w:pPr>
      <w:jc w:val="left"/>
    </w:pPr>
  </w:style>
  <w:style w:type="paragraph" w:styleId="4">
    <w:name w:val="Body Text"/>
    <w:basedOn w:val="1"/>
    <w:next w:val="1"/>
    <w:qFormat/>
    <w:uiPriority w:val="1"/>
    <w:rPr>
      <w:rFonts w:ascii="宋体" w:hAnsi="宋体" w:eastAsia="宋体" w:cs="宋体"/>
    </w:rPr>
  </w:style>
  <w:style w:type="paragraph" w:styleId="5">
    <w:name w:val="Block Text"/>
    <w:basedOn w:val="1"/>
    <w:unhideWhenUsed/>
    <w:qFormat/>
    <w:uiPriority w:val="99"/>
    <w:pPr>
      <w:spacing w:after="120"/>
      <w:ind w:left="1440" w:leftChars="700" w:right="1440" w:rightChars="700"/>
    </w:pPr>
    <w:rPr>
      <w:rFonts w:ascii="Times New Roman" w:hAnsi="Times New Roman" w:eastAsia="宋体" w:cs="Times New Roman"/>
    </w:rPr>
  </w:style>
  <w:style w:type="paragraph" w:styleId="6">
    <w:name w:val="Balloon Text"/>
    <w:basedOn w:val="1"/>
    <w:link w:val="14"/>
    <w:qFormat/>
    <w:uiPriority w:val="0"/>
    <w:pPr>
      <w:spacing w:line="240" w:lineRule="auto"/>
    </w:pPr>
    <w:rPr>
      <w:sz w:val="18"/>
      <w:szCs w:val="18"/>
    </w:rPr>
  </w:style>
  <w:style w:type="paragraph" w:styleId="7">
    <w:name w:val="footer"/>
    <w:basedOn w:val="1"/>
    <w:link w:val="15"/>
    <w:qFormat/>
    <w:uiPriority w:val="99"/>
    <w:pPr>
      <w:tabs>
        <w:tab w:val="center" w:pos="4153"/>
        <w:tab w:val="right" w:pos="8306"/>
      </w:tabs>
      <w:jc w:val="left"/>
    </w:pPr>
    <w:rPr>
      <w:sz w:val="18"/>
    </w:rPr>
  </w:style>
  <w:style w:type="paragraph" w:styleId="8">
    <w:name w:val="header"/>
    <w:basedOn w:val="1"/>
    <w:link w:val="16"/>
    <w:qFormat/>
    <w:uiPriority w:val="0"/>
    <w:pPr>
      <w:pBdr>
        <w:bottom w:val="single" w:color="auto" w:sz="6" w:space="1"/>
      </w:pBdr>
      <w:tabs>
        <w:tab w:val="center" w:pos="4153"/>
        <w:tab w:val="right" w:pos="8306"/>
      </w:tabs>
      <w:spacing w:line="240" w:lineRule="atLeast"/>
      <w:jc w:val="center"/>
    </w:pPr>
    <w:rPr>
      <w:sz w:val="18"/>
      <w:szCs w:val="18"/>
    </w:rPr>
  </w:style>
  <w:style w:type="paragraph" w:styleId="9">
    <w:name w:val="footnote text"/>
    <w:basedOn w:val="1"/>
    <w:qFormat/>
    <w:uiPriority w:val="0"/>
    <w:pPr>
      <w:jc w:val="left"/>
    </w:pPr>
    <w:rPr>
      <w:rFonts w:ascii="宋体" w:hAnsi="Calibri"/>
      <w:kern w:val="0"/>
      <w:sz w:val="18"/>
      <w:szCs w:val="18"/>
    </w:rPr>
  </w:style>
  <w:style w:type="paragraph" w:styleId="10">
    <w:name w:val="Normal (Web)"/>
    <w:basedOn w:val="1"/>
    <w:unhideWhenUsed/>
    <w:qFormat/>
    <w:uiPriority w:val="99"/>
    <w:pPr>
      <w:spacing w:before="100" w:beforeAutospacing="1" w:after="100" w:afterAutospacing="1"/>
      <w:jc w:val="left"/>
    </w:pPr>
    <w:rPr>
      <w:rFonts w:cs="Times New Roman"/>
      <w:kern w:val="0"/>
      <w:sz w:val="24"/>
    </w:rPr>
  </w:style>
  <w:style w:type="character" w:styleId="12">
    <w:name w:val="Strong"/>
    <w:qFormat/>
    <w:uiPriority w:val="0"/>
    <w:rPr>
      <w:b/>
    </w:rPr>
  </w:style>
  <w:style w:type="character" w:customStyle="1" w:styleId="14">
    <w:name w:val="批注框文本 字符"/>
    <w:basedOn w:val="11"/>
    <w:link w:val="6"/>
    <w:qFormat/>
    <w:uiPriority w:val="0"/>
    <w:rPr>
      <w:rFonts w:ascii="仿宋_GB2312" w:hAnsi="仿宋_GB2312" w:eastAsia="仿宋_GB2312" w:cs="仿宋_GB2312"/>
      <w:kern w:val="2"/>
      <w:sz w:val="18"/>
      <w:szCs w:val="18"/>
    </w:rPr>
  </w:style>
  <w:style w:type="character" w:customStyle="1" w:styleId="15">
    <w:name w:val="页脚 字符"/>
    <w:basedOn w:val="11"/>
    <w:link w:val="7"/>
    <w:qFormat/>
    <w:uiPriority w:val="99"/>
    <w:rPr>
      <w:rFonts w:ascii="仿宋_GB2312" w:hAnsi="仿宋_GB2312" w:eastAsia="仿宋_GB2312" w:cs="仿宋_GB2312"/>
      <w:kern w:val="2"/>
      <w:sz w:val="18"/>
      <w:szCs w:val="32"/>
    </w:rPr>
  </w:style>
  <w:style w:type="character" w:customStyle="1" w:styleId="16">
    <w:name w:val="页眉 字符"/>
    <w:basedOn w:val="11"/>
    <w:link w:val="8"/>
    <w:qFormat/>
    <w:uiPriority w:val="0"/>
    <w:rPr>
      <w:rFonts w:ascii="仿宋_GB2312" w:hAnsi="仿宋_GB2312" w:eastAsia="仿宋_GB2312" w:cs="仿宋_GB2312"/>
      <w:kern w:val="2"/>
      <w:sz w:val="18"/>
      <w:szCs w:val="18"/>
    </w:rPr>
  </w:style>
  <w:style w:type="paragraph" w:customStyle="1" w:styleId="17">
    <w:name w:val="A正文"/>
    <w:basedOn w:val="1"/>
    <w:qFormat/>
    <w:uiPriority w:val="0"/>
    <w:pPr>
      <w:ind w:firstLine="200"/>
    </w:pPr>
  </w:style>
  <w:style w:type="paragraph" w:customStyle="1" w:styleId="18">
    <w:name w:val="样式1"/>
    <w:basedOn w:val="1"/>
    <w:next w:val="1"/>
    <w:qFormat/>
    <w:uiPriority w:val="0"/>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110</Words>
  <Characters>632</Characters>
  <Lines>5</Lines>
  <Paragraphs>1</Paragraphs>
  <TotalTime>0</TotalTime>
  <ScaleCrop>false</ScaleCrop>
  <LinksUpToDate>false</LinksUpToDate>
  <CharactersWithSpaces>741</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2025-04-27T08:24:00Z</dcterms:created>
  <dc:creator>Administrator</dc:creator>
  <cp:lastModifiedBy>Administrator</cp:lastModifiedBy>
  <dcterms:modified xsi:type="dcterms:W3CDTF">2025-12-11T11:17:15Z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KSOTemplateDocerSaveRecord">
    <vt:lpwstr>eyJoZGlkIjoiMTc0ZGVlYWQ3NThkOGFjYzE1Y2Q4M2FjZTE3NmNhZjUiLCJ1c2VySWQiOiI5ODc4MjAyNTgifQ==</vt:lpwstr>
  </property>
  <property fmtid="{D5CDD505-2E9C-101B-9397-08002B2CF9AE}" pid="4" name="ICV">
    <vt:lpwstr>F4FE39FDB88146EC90AB44D779F28654_13</vt:lpwstr>
  </property>
</Properties>
</file>