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cs="华文中宋"/>
          <w:sz w:val="52"/>
          <w:szCs w:val="52"/>
        </w:rPr>
      </w:pPr>
      <w:bookmarkStart w:id="0" w:name="_Hlk213594178"/>
      <w:r>
        <w:rPr>
          <w:rFonts w:hint="eastAsia" w:ascii="方正小标宋简体" w:hAnsi="华文中宋" w:eastAsia="方正小标宋简体" w:cs="华文中宋"/>
          <w:sz w:val="52"/>
          <w:szCs w:val="52"/>
        </w:rPr>
        <w:t>北京市石景山区人民政府</w:t>
      </w:r>
    </w:p>
    <w:p>
      <w:pPr>
        <w:jc w:val="center"/>
        <w:rPr>
          <w:rFonts w:hint="eastAsia" w:ascii="方正小标宋简体" w:hAnsi="华文中宋" w:eastAsia="方正小标宋简体" w:cs="华文中宋"/>
          <w:sz w:val="52"/>
          <w:szCs w:val="52"/>
        </w:rPr>
      </w:pPr>
      <w:r>
        <w:rPr>
          <w:rFonts w:hint="eastAsia" w:ascii="方正小标宋简体" w:hAnsi="华文中宋" w:eastAsia="方正小标宋简体" w:cs="华文中宋"/>
          <w:sz w:val="52"/>
          <w:szCs w:val="52"/>
        </w:rPr>
        <w:t>北京市丰台区人民政府</w:t>
      </w:r>
    </w:p>
    <w:p>
      <w:pPr>
        <w:jc w:val="center"/>
        <w:rPr>
          <w:rFonts w:hint="eastAsia" w:ascii="方正小标宋简体" w:hAnsi="华文中宋" w:eastAsia="方正小标宋简体" w:cs="华文中宋"/>
          <w:sz w:val="52"/>
          <w:szCs w:val="52"/>
        </w:rPr>
      </w:pPr>
      <w:r>
        <w:rPr>
          <w:rFonts w:hint="eastAsia" w:ascii="方正小标宋简体" w:hAnsi="华文中宋" w:eastAsia="方正小标宋简体" w:cs="华文中宋"/>
          <w:sz w:val="52"/>
          <w:szCs w:val="52"/>
        </w:rPr>
        <w:t>北京市门头沟区人民政府</w:t>
      </w:r>
    </w:p>
    <w:bookmarkEnd w:id="0"/>
    <w:p>
      <w:pPr>
        <w:ind w:left="-2" w:leftChars="-1" w:firstLine="1"/>
        <w:jc w:val="center"/>
        <w:rPr>
          <w:rFonts w:hint="eastAsia" w:ascii="方正小标宋简体" w:hAnsi="华文中宋" w:eastAsia="方正小标宋简体" w:cs="华文中宋"/>
          <w:sz w:val="52"/>
          <w:szCs w:val="52"/>
        </w:rPr>
      </w:pPr>
      <w:r>
        <w:rPr>
          <w:rFonts w:hint="eastAsia" w:ascii="方正小标宋简体" w:hAnsi="华文中宋" w:eastAsia="方正小标宋简体" w:cs="华文中宋"/>
          <w:sz w:val="52"/>
          <w:szCs w:val="52"/>
        </w:rPr>
        <w:t>北京水务投资集团有限公司</w:t>
      </w: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jc w:val="center"/>
        <w:rPr>
          <w:rFonts w:hint="eastAsia" w:ascii="黑体" w:hAnsi="黑体" w:eastAsia="黑体"/>
          <w:sz w:val="72"/>
          <w:szCs w:val="72"/>
        </w:rPr>
      </w:pPr>
      <w:bookmarkStart w:id="1" w:name="_Hlk143243302"/>
      <w:r>
        <w:rPr>
          <w:rFonts w:hint="eastAsia" w:ascii="华文中宋" w:hAnsi="华文中宋" w:eastAsia="华文中宋" w:cs="华文中宋"/>
          <w:sz w:val="72"/>
          <w:szCs w:val="72"/>
        </w:rPr>
        <w:t>战略合作框架协议</w:t>
      </w:r>
    </w:p>
    <w:bookmarkEnd w:id="1"/>
    <w:p>
      <w:pPr>
        <w:jc w:val="center"/>
        <w:rPr>
          <w:rFonts w:hint="eastAsia" w:ascii="黑体" w:hAnsi="黑体" w:eastAsia="黑体"/>
          <w:sz w:val="44"/>
          <w:szCs w:val="44"/>
        </w:rPr>
      </w:pPr>
      <w:r>
        <w:rPr>
          <w:rFonts w:hint="eastAsia" w:ascii="黑体" w:hAnsi="黑体" w:eastAsia="黑体"/>
          <w:sz w:val="44"/>
          <w:szCs w:val="44"/>
        </w:rPr>
        <w:t>（征求意见稿）</w:t>
      </w:r>
      <w:bookmarkStart w:id="2" w:name="_GoBack"/>
      <w:bookmarkEnd w:id="2"/>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pStyle w:val="2"/>
      </w:pPr>
    </w:p>
    <w:p/>
    <w:p>
      <w:pPr>
        <w:pStyle w:val="2"/>
      </w:pPr>
    </w:p>
    <w:p/>
    <w:p>
      <w:pPr>
        <w:pStyle w:val="2"/>
      </w:pPr>
    </w:p>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2025年11月</w:t>
      </w:r>
    </w:p>
    <w:p>
      <w:pPr>
        <w:widowControl/>
        <w:jc w:val="left"/>
        <w:rPr>
          <w:rFonts w:hint="eastAsia" w:ascii="方正小标宋简体" w:hAnsi="黑体" w:eastAsia="方正小标宋简体"/>
          <w:sz w:val="28"/>
          <w:szCs w:val="28"/>
        </w:rPr>
        <w:sectPr>
          <w:footerReference r:id="rId3" w:type="default"/>
          <w:pgSz w:w="11906" w:h="16838"/>
          <w:pgMar w:top="1440" w:right="1558" w:bottom="1440" w:left="1800" w:header="851" w:footer="992" w:gutter="0"/>
          <w:pgNumType w:start="1"/>
          <w:cols w:space="720" w:num="1"/>
          <w:titlePg/>
          <w:docGrid w:type="lines" w:linePitch="312" w:charSpace="0"/>
        </w:sectPr>
      </w:pPr>
    </w:p>
    <w:p>
      <w:pPr>
        <w:pStyle w:val="2"/>
        <w:spacing w:line="560" w:lineRule="exact"/>
        <w:ind w:firstLine="0"/>
        <w:jc w:val="center"/>
        <w:rPr>
          <w:rFonts w:hint="eastAsia" w:ascii="华文中宋" w:hAnsi="华文中宋" w:eastAsia="华文中宋"/>
          <w:sz w:val="44"/>
          <w:szCs w:val="44"/>
        </w:rPr>
      </w:pPr>
      <w:r>
        <w:rPr>
          <w:rFonts w:hint="eastAsia" w:ascii="华文中宋" w:hAnsi="华文中宋" w:eastAsia="华文中宋"/>
          <w:sz w:val="44"/>
          <w:szCs w:val="44"/>
        </w:rPr>
        <w:t>北京市石景山区人民政府</w:t>
      </w:r>
    </w:p>
    <w:p>
      <w:pPr>
        <w:pStyle w:val="2"/>
        <w:spacing w:line="560" w:lineRule="exact"/>
        <w:ind w:firstLine="0"/>
        <w:jc w:val="center"/>
        <w:rPr>
          <w:rFonts w:hint="eastAsia" w:ascii="华文中宋" w:hAnsi="华文中宋" w:eastAsia="华文中宋"/>
          <w:sz w:val="44"/>
          <w:szCs w:val="44"/>
        </w:rPr>
      </w:pPr>
      <w:r>
        <w:rPr>
          <w:rFonts w:hint="eastAsia" w:ascii="华文中宋" w:hAnsi="华文中宋" w:eastAsia="华文中宋"/>
          <w:sz w:val="44"/>
          <w:szCs w:val="44"/>
        </w:rPr>
        <w:t>北京市丰台区人民政府</w:t>
      </w:r>
    </w:p>
    <w:p>
      <w:pPr>
        <w:pStyle w:val="2"/>
        <w:spacing w:line="560" w:lineRule="exact"/>
        <w:ind w:firstLine="0"/>
        <w:jc w:val="center"/>
        <w:rPr>
          <w:rFonts w:hint="eastAsia" w:ascii="华文中宋" w:hAnsi="华文中宋" w:eastAsia="华文中宋"/>
          <w:sz w:val="44"/>
          <w:szCs w:val="44"/>
        </w:rPr>
      </w:pPr>
      <w:r>
        <w:rPr>
          <w:rFonts w:hint="eastAsia" w:ascii="华文中宋" w:hAnsi="华文中宋" w:eastAsia="华文中宋"/>
          <w:sz w:val="44"/>
          <w:szCs w:val="44"/>
        </w:rPr>
        <w:t>北京市门头沟区人民政府</w:t>
      </w:r>
    </w:p>
    <w:p>
      <w:pPr>
        <w:pStyle w:val="2"/>
        <w:spacing w:line="560" w:lineRule="exact"/>
        <w:ind w:firstLine="0"/>
        <w:jc w:val="center"/>
        <w:rPr>
          <w:rFonts w:hint="eastAsia" w:ascii="华文中宋" w:hAnsi="华文中宋" w:eastAsia="华文中宋"/>
          <w:sz w:val="44"/>
          <w:szCs w:val="44"/>
        </w:rPr>
      </w:pPr>
      <w:r>
        <w:rPr>
          <w:rFonts w:hint="eastAsia" w:ascii="华文中宋" w:hAnsi="华文中宋" w:eastAsia="华文中宋"/>
          <w:sz w:val="44"/>
          <w:szCs w:val="44"/>
        </w:rPr>
        <w:t>北京水务投资集团有限公司</w:t>
      </w:r>
    </w:p>
    <w:p>
      <w:pPr>
        <w:pStyle w:val="2"/>
        <w:spacing w:line="560" w:lineRule="exact"/>
        <w:ind w:firstLine="0"/>
        <w:jc w:val="center"/>
        <w:rPr>
          <w:rFonts w:hint="eastAsia" w:ascii="华文中宋" w:hAnsi="华文中宋" w:eastAsia="华文中宋"/>
          <w:sz w:val="44"/>
          <w:szCs w:val="44"/>
        </w:rPr>
      </w:pPr>
      <w:r>
        <w:rPr>
          <w:rFonts w:hint="eastAsia" w:ascii="华文中宋" w:hAnsi="华文中宋" w:eastAsia="华文中宋"/>
          <w:sz w:val="44"/>
          <w:szCs w:val="44"/>
        </w:rPr>
        <w:t>战略合作框架协议</w:t>
      </w:r>
    </w:p>
    <w:p>
      <w:pPr>
        <w:spacing w:line="560" w:lineRule="exact"/>
        <w:rPr>
          <w:rFonts w:ascii="方正小标宋简体" w:eastAsia="方正小标宋简体"/>
          <w:sz w:val="44"/>
          <w:szCs w:val="44"/>
        </w:rPr>
      </w:pPr>
    </w:p>
    <w:p>
      <w:pPr>
        <w:spacing w:line="560" w:lineRule="exact"/>
        <w:rPr>
          <w:rFonts w:hint="eastAsia" w:ascii="仿宋" w:hAnsi="仿宋" w:eastAsia="仿宋" w:cs="仿宋"/>
          <w:sz w:val="32"/>
          <w:szCs w:val="32"/>
        </w:rPr>
      </w:pPr>
      <w:r>
        <w:rPr>
          <w:rFonts w:hint="eastAsia" w:ascii="仿宋" w:hAnsi="仿宋" w:eastAsia="仿宋" w:cs="仿宋"/>
          <w:kern w:val="0"/>
          <w:sz w:val="32"/>
          <w:szCs w:val="32"/>
        </w:rPr>
        <w:t>甲      方</w:t>
      </w:r>
      <w:r>
        <w:rPr>
          <w:rFonts w:hint="eastAsia" w:ascii="仿宋" w:hAnsi="仿宋" w:eastAsia="仿宋" w:cs="仿宋"/>
          <w:sz w:val="32"/>
          <w:szCs w:val="32"/>
        </w:rPr>
        <w:t>：北京市石景山区人民政府</w:t>
      </w:r>
    </w:p>
    <w:p>
      <w:pPr>
        <w:spacing w:line="560" w:lineRule="exact"/>
        <w:rPr>
          <w:rFonts w:hint="eastAsia" w:ascii="仿宋" w:hAnsi="仿宋" w:eastAsia="仿宋" w:cs="仿宋"/>
          <w:sz w:val="32"/>
          <w:szCs w:val="32"/>
        </w:rPr>
      </w:pPr>
      <w:r>
        <w:rPr>
          <w:rFonts w:hint="eastAsia" w:ascii="仿宋" w:hAnsi="仿宋" w:eastAsia="仿宋" w:cs="仿宋"/>
          <w:sz w:val="32"/>
          <w:szCs w:val="32"/>
        </w:rPr>
        <w:t>法定代表人：</w:t>
      </w:r>
      <w:r>
        <w:rPr>
          <w:rFonts w:ascii="仿宋" w:hAnsi="仿宋" w:eastAsia="仿宋" w:cs="仿宋"/>
          <w:sz w:val="32"/>
          <w:szCs w:val="32"/>
        </w:rPr>
        <w:t>万</w:t>
      </w:r>
      <w:r>
        <w:rPr>
          <w:rFonts w:hint="eastAsia" w:ascii="仿宋" w:hAnsi="仿宋" w:eastAsia="仿宋" w:cs="仿宋"/>
          <w:sz w:val="32"/>
          <w:szCs w:val="32"/>
        </w:rPr>
        <w:t xml:space="preserve">  </w:t>
      </w:r>
      <w:r>
        <w:rPr>
          <w:rFonts w:ascii="仿宋" w:hAnsi="仿宋" w:eastAsia="仿宋" w:cs="仿宋"/>
          <w:sz w:val="32"/>
          <w:szCs w:val="32"/>
        </w:rPr>
        <w:t>隆</w:t>
      </w:r>
    </w:p>
    <w:p>
      <w:pPr>
        <w:spacing w:line="560" w:lineRule="exact"/>
        <w:rPr>
          <w:rFonts w:hint="eastAsia" w:ascii="仿宋" w:hAnsi="仿宋" w:eastAsia="仿宋" w:cs="仿宋"/>
          <w:sz w:val="32"/>
          <w:szCs w:val="32"/>
        </w:rPr>
      </w:pPr>
      <w:r>
        <w:rPr>
          <w:rFonts w:hint="eastAsia" w:ascii="仿宋" w:hAnsi="仿宋" w:eastAsia="仿宋" w:cs="仿宋"/>
          <w:spacing w:val="480"/>
          <w:kern w:val="0"/>
          <w:sz w:val="32"/>
          <w:szCs w:val="32"/>
        </w:rPr>
        <w:t>地</w:t>
      </w:r>
      <w:r>
        <w:rPr>
          <w:rFonts w:hint="eastAsia" w:ascii="仿宋" w:hAnsi="仿宋" w:eastAsia="仿宋" w:cs="仿宋"/>
          <w:kern w:val="0"/>
          <w:sz w:val="32"/>
          <w:szCs w:val="32"/>
        </w:rPr>
        <w:t>址</w:t>
      </w:r>
      <w:r>
        <w:rPr>
          <w:rFonts w:hint="eastAsia" w:ascii="仿宋" w:hAnsi="仿宋" w:eastAsia="仿宋" w:cs="仿宋"/>
          <w:sz w:val="32"/>
          <w:szCs w:val="32"/>
        </w:rPr>
        <w:t>：北京市石景山区石景山路18号</w:t>
      </w:r>
    </w:p>
    <w:p>
      <w:pPr>
        <w:spacing w:line="560" w:lineRule="exact"/>
        <w:rPr>
          <w:rFonts w:hint="eastAsia" w:ascii="仿宋" w:hAnsi="仿宋" w:eastAsia="仿宋" w:cs="仿宋"/>
          <w:sz w:val="32"/>
          <w:szCs w:val="32"/>
        </w:rPr>
      </w:pPr>
      <w:r>
        <w:rPr>
          <w:rFonts w:hint="eastAsia" w:ascii="仿宋" w:hAnsi="仿宋" w:eastAsia="仿宋" w:cs="仿宋"/>
          <w:sz w:val="32"/>
          <w:szCs w:val="32"/>
        </w:rPr>
        <w:t>联 系 方式：</w:t>
      </w:r>
    </w:p>
    <w:p>
      <w:pPr>
        <w:spacing w:line="560" w:lineRule="exact"/>
        <w:rPr>
          <w:rFonts w:hint="eastAsia" w:ascii="仿宋" w:hAnsi="仿宋" w:eastAsia="仿宋" w:cs="仿宋"/>
          <w:spacing w:val="480"/>
          <w:kern w:val="0"/>
          <w:sz w:val="32"/>
          <w:szCs w:val="32"/>
        </w:rPr>
      </w:pPr>
    </w:p>
    <w:p>
      <w:pPr>
        <w:spacing w:line="560" w:lineRule="exact"/>
        <w:rPr>
          <w:rFonts w:hint="eastAsia" w:ascii="仿宋" w:hAnsi="仿宋" w:eastAsia="仿宋" w:cs="仿宋"/>
          <w:sz w:val="32"/>
          <w:szCs w:val="32"/>
        </w:rPr>
      </w:pPr>
      <w:r>
        <w:rPr>
          <w:rFonts w:hint="eastAsia" w:ascii="仿宋" w:hAnsi="仿宋" w:eastAsia="仿宋" w:cs="仿宋"/>
          <w:spacing w:val="480"/>
          <w:kern w:val="0"/>
          <w:sz w:val="32"/>
          <w:szCs w:val="32"/>
        </w:rPr>
        <w:t>乙</w:t>
      </w:r>
      <w:r>
        <w:rPr>
          <w:rFonts w:hint="eastAsia" w:ascii="仿宋" w:hAnsi="仿宋" w:eastAsia="仿宋" w:cs="仿宋"/>
          <w:kern w:val="0"/>
          <w:sz w:val="32"/>
          <w:szCs w:val="32"/>
        </w:rPr>
        <w:t>方</w:t>
      </w:r>
      <w:r>
        <w:rPr>
          <w:rFonts w:hint="eastAsia" w:ascii="仿宋" w:hAnsi="仿宋" w:eastAsia="仿宋" w:cs="仿宋"/>
          <w:sz w:val="32"/>
          <w:szCs w:val="32"/>
        </w:rPr>
        <w:t>：北京市丰台区人民政府</w:t>
      </w:r>
    </w:p>
    <w:p>
      <w:pPr>
        <w:spacing w:line="560" w:lineRule="exact"/>
        <w:rPr>
          <w:rFonts w:hint="eastAsia" w:ascii="仿宋" w:hAnsi="仿宋" w:eastAsia="仿宋" w:cs="仿宋"/>
          <w:sz w:val="32"/>
          <w:szCs w:val="32"/>
        </w:rPr>
      </w:pPr>
      <w:r>
        <w:rPr>
          <w:rFonts w:hint="eastAsia" w:ascii="仿宋" w:hAnsi="仿宋" w:eastAsia="仿宋" w:cs="仿宋"/>
          <w:sz w:val="32"/>
          <w:szCs w:val="32"/>
        </w:rPr>
        <w:t>法定代表人：张艳林</w:t>
      </w:r>
    </w:p>
    <w:p>
      <w:pPr>
        <w:spacing w:line="560" w:lineRule="exact"/>
        <w:rPr>
          <w:rFonts w:hint="eastAsia" w:ascii="仿宋" w:hAnsi="仿宋" w:eastAsia="仿宋" w:cs="仿宋"/>
          <w:sz w:val="32"/>
          <w:szCs w:val="32"/>
        </w:rPr>
      </w:pPr>
      <w:r>
        <w:rPr>
          <w:rFonts w:hint="eastAsia" w:ascii="仿宋" w:hAnsi="仿宋" w:eastAsia="仿宋" w:cs="仿宋"/>
          <w:spacing w:val="480"/>
          <w:kern w:val="0"/>
          <w:sz w:val="32"/>
          <w:szCs w:val="32"/>
        </w:rPr>
        <w:t>地</w:t>
      </w:r>
      <w:r>
        <w:rPr>
          <w:rFonts w:hint="eastAsia" w:ascii="仿宋" w:hAnsi="仿宋" w:eastAsia="仿宋" w:cs="仿宋"/>
          <w:kern w:val="0"/>
          <w:sz w:val="32"/>
          <w:szCs w:val="32"/>
        </w:rPr>
        <w:t>址</w:t>
      </w:r>
      <w:r>
        <w:rPr>
          <w:rFonts w:hint="eastAsia" w:ascii="仿宋" w:hAnsi="仿宋" w:eastAsia="仿宋" w:cs="仿宋"/>
          <w:sz w:val="32"/>
          <w:szCs w:val="32"/>
        </w:rPr>
        <w:t>：北京市丰台区文体路2号</w:t>
      </w:r>
    </w:p>
    <w:p>
      <w:pPr>
        <w:spacing w:line="560" w:lineRule="exact"/>
        <w:rPr>
          <w:rFonts w:hint="eastAsia" w:ascii="仿宋" w:hAnsi="仿宋" w:eastAsia="仿宋" w:cs="仿宋"/>
          <w:sz w:val="32"/>
          <w:szCs w:val="32"/>
        </w:rPr>
      </w:pPr>
      <w:r>
        <w:rPr>
          <w:rFonts w:hint="eastAsia" w:ascii="仿宋" w:hAnsi="仿宋" w:eastAsia="仿宋" w:cs="仿宋"/>
          <w:sz w:val="32"/>
          <w:szCs w:val="32"/>
        </w:rPr>
        <w:t>联 系 方式：</w:t>
      </w:r>
    </w:p>
    <w:p>
      <w:pPr>
        <w:spacing w:line="560" w:lineRule="exact"/>
        <w:rPr>
          <w:rFonts w:hint="eastAsia" w:ascii="仿宋" w:hAnsi="仿宋" w:eastAsia="仿宋" w:cs="仿宋"/>
          <w:kern w:val="0"/>
          <w:sz w:val="32"/>
          <w:szCs w:val="32"/>
        </w:rPr>
      </w:pPr>
    </w:p>
    <w:p>
      <w:pPr>
        <w:spacing w:line="560" w:lineRule="exact"/>
        <w:rPr>
          <w:rFonts w:hint="eastAsia" w:ascii="仿宋" w:hAnsi="仿宋" w:eastAsia="仿宋" w:cs="仿宋"/>
          <w:sz w:val="32"/>
          <w:szCs w:val="32"/>
        </w:rPr>
      </w:pPr>
      <w:r>
        <w:rPr>
          <w:rFonts w:hint="eastAsia" w:ascii="仿宋" w:hAnsi="仿宋" w:eastAsia="仿宋" w:cs="仿宋"/>
          <w:kern w:val="0"/>
          <w:sz w:val="32"/>
          <w:szCs w:val="32"/>
        </w:rPr>
        <w:t>丙      方</w:t>
      </w:r>
      <w:r>
        <w:rPr>
          <w:rFonts w:hint="eastAsia" w:ascii="仿宋" w:hAnsi="仿宋" w:eastAsia="仿宋" w:cs="仿宋"/>
          <w:sz w:val="32"/>
          <w:szCs w:val="32"/>
        </w:rPr>
        <w:t>：北京市门头沟区人民政府</w:t>
      </w:r>
    </w:p>
    <w:p>
      <w:pPr>
        <w:spacing w:line="560" w:lineRule="exact"/>
        <w:rPr>
          <w:rFonts w:hint="eastAsia" w:ascii="仿宋" w:hAnsi="仿宋" w:eastAsia="仿宋" w:cs="仿宋"/>
          <w:sz w:val="32"/>
          <w:szCs w:val="32"/>
        </w:rPr>
      </w:pPr>
      <w:r>
        <w:rPr>
          <w:rFonts w:hint="eastAsia" w:ascii="仿宋" w:hAnsi="仿宋" w:eastAsia="仿宋" w:cs="仿宋"/>
          <w:sz w:val="32"/>
          <w:szCs w:val="32"/>
        </w:rPr>
        <w:t>法定代表人：</w:t>
      </w:r>
      <w:r>
        <w:rPr>
          <w:rFonts w:ascii="仿宋" w:hAnsi="仿宋" w:eastAsia="仿宋" w:cs="仿宋"/>
          <w:sz w:val="32"/>
          <w:szCs w:val="32"/>
        </w:rPr>
        <w:t>吕　鸣</w:t>
      </w:r>
    </w:p>
    <w:p>
      <w:pPr>
        <w:spacing w:line="560" w:lineRule="exact"/>
        <w:rPr>
          <w:rFonts w:hint="eastAsia" w:ascii="仿宋" w:hAnsi="仿宋" w:eastAsia="仿宋" w:cs="仿宋"/>
          <w:sz w:val="32"/>
          <w:szCs w:val="32"/>
        </w:rPr>
      </w:pPr>
      <w:r>
        <w:rPr>
          <w:rFonts w:hint="eastAsia" w:ascii="仿宋" w:hAnsi="仿宋" w:eastAsia="仿宋" w:cs="仿宋"/>
          <w:spacing w:val="480"/>
          <w:kern w:val="0"/>
          <w:sz w:val="32"/>
          <w:szCs w:val="32"/>
        </w:rPr>
        <w:t>地</w:t>
      </w:r>
      <w:r>
        <w:rPr>
          <w:rFonts w:hint="eastAsia" w:ascii="仿宋" w:hAnsi="仿宋" w:eastAsia="仿宋" w:cs="仿宋"/>
          <w:kern w:val="0"/>
          <w:sz w:val="32"/>
          <w:szCs w:val="32"/>
        </w:rPr>
        <w:t>址</w:t>
      </w:r>
      <w:r>
        <w:rPr>
          <w:rFonts w:hint="eastAsia" w:ascii="仿宋" w:hAnsi="仿宋" w:eastAsia="仿宋" w:cs="仿宋"/>
          <w:sz w:val="32"/>
          <w:szCs w:val="32"/>
        </w:rPr>
        <w:t>：北京市门头沟区新桥大街36号</w:t>
      </w:r>
    </w:p>
    <w:p>
      <w:pPr>
        <w:spacing w:line="560" w:lineRule="exact"/>
        <w:rPr>
          <w:rFonts w:hint="eastAsia" w:ascii="仿宋" w:hAnsi="仿宋" w:eastAsia="仿宋" w:cs="仿宋"/>
          <w:sz w:val="32"/>
          <w:szCs w:val="32"/>
        </w:rPr>
      </w:pPr>
      <w:r>
        <w:rPr>
          <w:rFonts w:hint="eastAsia" w:ascii="仿宋" w:hAnsi="仿宋" w:eastAsia="仿宋" w:cs="仿宋"/>
          <w:sz w:val="32"/>
          <w:szCs w:val="32"/>
        </w:rPr>
        <w:t>联 系 方式：</w:t>
      </w: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r>
        <w:rPr>
          <w:rFonts w:hint="eastAsia" w:ascii="仿宋" w:hAnsi="仿宋" w:eastAsia="仿宋" w:cs="仿宋"/>
          <w:kern w:val="0"/>
          <w:sz w:val="32"/>
          <w:szCs w:val="32"/>
        </w:rPr>
        <w:t>丁      方</w:t>
      </w:r>
      <w:r>
        <w:rPr>
          <w:rFonts w:hint="eastAsia" w:ascii="仿宋" w:hAnsi="仿宋" w:eastAsia="仿宋" w:cs="仿宋"/>
          <w:sz w:val="32"/>
          <w:szCs w:val="32"/>
        </w:rPr>
        <w:t>：北京水务投资集团有限公司</w:t>
      </w:r>
    </w:p>
    <w:p>
      <w:pPr>
        <w:spacing w:line="560" w:lineRule="exact"/>
        <w:rPr>
          <w:rFonts w:hint="eastAsia" w:ascii="仿宋" w:hAnsi="仿宋" w:eastAsia="仿宋" w:cs="仿宋"/>
          <w:sz w:val="32"/>
          <w:szCs w:val="32"/>
        </w:rPr>
      </w:pPr>
      <w:r>
        <w:rPr>
          <w:rFonts w:hint="eastAsia" w:ascii="仿宋" w:hAnsi="仿宋" w:eastAsia="仿宋" w:cs="仿宋"/>
          <w:sz w:val="32"/>
          <w:szCs w:val="32"/>
        </w:rPr>
        <w:t>法定代表人：霍连明</w:t>
      </w:r>
    </w:p>
    <w:p>
      <w:pPr>
        <w:spacing w:line="560" w:lineRule="exact"/>
        <w:rPr>
          <w:rFonts w:hint="eastAsia" w:ascii="仿宋" w:hAnsi="仿宋" w:eastAsia="仿宋" w:cs="仿宋"/>
          <w:w w:val="99"/>
          <w:sz w:val="32"/>
          <w:szCs w:val="32"/>
        </w:rPr>
      </w:pPr>
      <w:r>
        <w:rPr>
          <w:rFonts w:hint="eastAsia" w:ascii="仿宋" w:hAnsi="仿宋" w:eastAsia="仿宋" w:cs="仿宋"/>
          <w:spacing w:val="480"/>
          <w:kern w:val="0"/>
          <w:sz w:val="32"/>
          <w:szCs w:val="32"/>
        </w:rPr>
        <w:t>地</w:t>
      </w:r>
      <w:r>
        <w:rPr>
          <w:rFonts w:hint="eastAsia" w:ascii="仿宋" w:hAnsi="仿宋" w:eastAsia="仿宋" w:cs="仿宋"/>
          <w:kern w:val="0"/>
          <w:sz w:val="32"/>
          <w:szCs w:val="32"/>
        </w:rPr>
        <w:t>址</w:t>
      </w:r>
      <w:r>
        <w:rPr>
          <w:rFonts w:hint="eastAsia" w:ascii="仿宋" w:hAnsi="仿宋" w:eastAsia="仿宋" w:cs="仿宋"/>
          <w:sz w:val="32"/>
          <w:szCs w:val="32"/>
        </w:rPr>
        <w:t>：</w:t>
      </w:r>
      <w:r>
        <w:rPr>
          <w:rFonts w:hint="eastAsia" w:ascii="仿宋" w:hAnsi="仿宋" w:eastAsia="仿宋" w:cs="仿宋"/>
          <w:w w:val="99"/>
          <w:sz w:val="32"/>
          <w:szCs w:val="32"/>
        </w:rPr>
        <w:t>北京市海淀区北三环西路99号院西海国际中心</w:t>
      </w:r>
    </w:p>
    <w:p>
      <w:pPr>
        <w:spacing w:line="560" w:lineRule="exact"/>
        <w:ind w:firstLine="1899" w:firstLineChars="601"/>
        <w:rPr>
          <w:rFonts w:hint="eastAsia" w:ascii="仿宋" w:hAnsi="仿宋" w:eastAsia="仿宋" w:cs="仿宋"/>
          <w:sz w:val="32"/>
          <w:szCs w:val="32"/>
        </w:rPr>
      </w:pPr>
      <w:r>
        <w:rPr>
          <w:rFonts w:hint="eastAsia" w:ascii="仿宋" w:hAnsi="仿宋" w:eastAsia="仿宋" w:cs="仿宋"/>
          <w:w w:val="99"/>
          <w:sz w:val="32"/>
          <w:szCs w:val="32"/>
        </w:rPr>
        <w:t>1号楼11层</w:t>
      </w:r>
      <w:r>
        <w:rPr>
          <w:rFonts w:hint="eastAsia" w:ascii="仿宋" w:hAnsi="仿宋" w:eastAsia="仿宋" w:cs="仿宋"/>
          <w:sz w:val="32"/>
          <w:szCs w:val="32"/>
        </w:rPr>
        <w:br w:type="textWrapping"/>
      </w:r>
      <w:r>
        <w:rPr>
          <w:rFonts w:hint="eastAsia" w:ascii="仿宋" w:hAnsi="仿宋" w:eastAsia="仿宋" w:cs="仿宋"/>
          <w:sz w:val="32"/>
          <w:szCs w:val="32"/>
        </w:rPr>
        <w:t>联 系 方式：010-60190821</w:t>
      </w:r>
    </w:p>
    <w:p>
      <w:pPr>
        <w:pStyle w:val="2"/>
        <w:spacing w:line="560" w:lineRule="exact"/>
        <w:ind w:firstLine="0"/>
        <w:rPr>
          <w:rFonts w:hint="eastAsia" w:ascii="仿宋" w:hAnsi="仿宋" w:eastAsia="仿宋" w:cs="仿宋"/>
          <w:sz w:val="32"/>
          <w:szCs w:val="32"/>
        </w:rPr>
      </w:pPr>
    </w:p>
    <w:p>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为贯彻市委市政府有关“两园一河”协同联动发展有关指示精神，落实市国资委关于组建“两园一河”区域投资运营平台公司（以下简称“平台公司”）的工作要求</w:t>
      </w:r>
      <w:r>
        <w:rPr>
          <w:rFonts w:hint="eastAsia" w:ascii="仿宋" w:hAnsi="仿宋" w:eastAsia="仿宋" w:cs="仿宋"/>
          <w:sz w:val="32"/>
          <w:szCs w:val="32"/>
        </w:rPr>
        <w:t>，</w:t>
      </w:r>
      <w:r>
        <w:rPr>
          <w:rFonts w:ascii="仿宋" w:hAnsi="仿宋" w:eastAsia="仿宋" w:cs="仿宋"/>
          <w:sz w:val="32"/>
          <w:szCs w:val="32"/>
        </w:rPr>
        <w:t>加快推动“两园一河”协同联动发展取得扎实成效，实现“山水京西、活力永定”的新图景</w:t>
      </w:r>
      <w:r>
        <w:rPr>
          <w:rFonts w:hint="eastAsia" w:ascii="仿宋" w:hAnsi="仿宋" w:eastAsia="仿宋" w:cs="仿宋"/>
          <w:sz w:val="32"/>
          <w:szCs w:val="32"/>
        </w:rPr>
        <w:t>，北京市石景山区政府、丰台区政府、门头沟区政府与</w:t>
      </w:r>
      <w:r>
        <w:rPr>
          <w:rFonts w:hint="eastAsia" w:ascii="仿宋" w:hAnsi="仿宋" w:eastAsia="仿宋" w:cs="仿宋"/>
          <w:sz w:val="32"/>
          <w:szCs w:val="32"/>
          <w:lang w:eastAsia="zh-Hans"/>
        </w:rPr>
        <w:t>北京水务投资集团有限公司协商一致，</w:t>
      </w:r>
      <w:r>
        <w:rPr>
          <w:rFonts w:hint="eastAsia" w:ascii="仿宋" w:hAnsi="仿宋" w:eastAsia="仿宋" w:cs="仿宋"/>
          <w:sz w:val="32"/>
          <w:szCs w:val="32"/>
        </w:rPr>
        <w:t>遵循平等、自愿、公平和诚实信用的原则，特议定本战略合作框架协议。</w:t>
      </w:r>
    </w:p>
    <w:p>
      <w:pPr>
        <w:pStyle w:val="3"/>
        <w:numPr>
          <w:ilvl w:val="0"/>
          <w:numId w:val="0"/>
        </w:numPr>
        <w:spacing w:line="560" w:lineRule="exact"/>
        <w:ind w:firstLine="640" w:firstLineChars="200"/>
        <w:rPr>
          <w:rFonts w:hint="eastAsia" w:hAnsi="黑体" w:cs="黑体"/>
        </w:rPr>
      </w:pPr>
      <w:r>
        <w:rPr>
          <w:rFonts w:hint="eastAsia" w:hAnsi="黑体" w:cs="黑体"/>
        </w:rPr>
        <w:t>一、合作背景</w:t>
      </w:r>
    </w:p>
    <w:p>
      <w:pPr>
        <w:pStyle w:val="17"/>
        <w:widowControl/>
        <w:spacing w:before="0" w:after="0" w:line="560" w:lineRule="exact"/>
        <w:ind w:firstLine="640"/>
        <w:rPr>
          <w:rFonts w:hint="eastAsia" w:ascii="仿宋" w:hAnsi="仿宋" w:eastAsia="仿宋" w:cs="仿宋"/>
          <w:sz w:val="32"/>
          <w:szCs w:val="32"/>
        </w:rPr>
      </w:pPr>
      <w:r>
        <w:rPr>
          <w:rFonts w:hint="eastAsia" w:ascii="仿宋" w:hAnsi="仿宋" w:eastAsia="仿宋" w:cs="仿宋"/>
          <w:sz w:val="32"/>
          <w:szCs w:val="40"/>
        </w:rPr>
        <w:t>2025年5月15日，</w:t>
      </w:r>
      <w:r>
        <w:rPr>
          <w:rFonts w:ascii="仿宋" w:hAnsi="仿宋" w:eastAsia="仿宋" w:cs="仿宋"/>
          <w:sz w:val="32"/>
          <w:szCs w:val="40"/>
        </w:rPr>
        <w:t>经市委市政府审定同意</w:t>
      </w:r>
      <w:r>
        <w:rPr>
          <w:rFonts w:hint="eastAsia" w:ascii="仿宋" w:hAnsi="仿宋" w:eastAsia="仿宋" w:cs="仿宋"/>
          <w:sz w:val="32"/>
          <w:szCs w:val="40"/>
        </w:rPr>
        <w:t>，</w:t>
      </w:r>
      <w:r>
        <w:rPr>
          <w:rFonts w:ascii="仿宋" w:hAnsi="仿宋" w:eastAsia="仿宋" w:cs="仿宋"/>
          <w:sz w:val="32"/>
          <w:szCs w:val="40"/>
        </w:rPr>
        <w:t>市发展改革委、市规划自然资源委会同相关单位制定</w:t>
      </w:r>
      <w:r>
        <w:rPr>
          <w:rFonts w:hint="eastAsia" w:ascii="仿宋" w:hAnsi="仿宋" w:eastAsia="仿宋" w:cs="仿宋"/>
          <w:sz w:val="32"/>
          <w:szCs w:val="40"/>
        </w:rPr>
        <w:t>并印发</w:t>
      </w:r>
      <w:r>
        <w:rPr>
          <w:rFonts w:ascii="仿宋" w:hAnsi="仿宋" w:eastAsia="仿宋" w:cs="仿宋"/>
          <w:sz w:val="32"/>
          <w:szCs w:val="40"/>
        </w:rPr>
        <w:t>了《“两园一河”协同联动发展实施方案》</w:t>
      </w:r>
      <w:r>
        <w:rPr>
          <w:rFonts w:hint="eastAsia" w:ascii="仿宋" w:hAnsi="仿宋" w:eastAsia="仿宋" w:cs="仿宋"/>
          <w:sz w:val="32"/>
          <w:szCs w:val="40"/>
        </w:rPr>
        <w:t>。2025年6月16日，经市委专题会研究决定，由</w:t>
      </w:r>
      <w:r>
        <w:rPr>
          <w:rFonts w:hint="eastAsia" w:ascii="仿宋" w:hAnsi="仿宋" w:eastAsia="仿宋" w:cs="仿宋"/>
          <w:sz w:val="32"/>
          <w:szCs w:val="32"/>
        </w:rPr>
        <w:t>北京水务投资集团有限公司</w:t>
      </w:r>
      <w:r>
        <w:rPr>
          <w:rFonts w:hint="eastAsia" w:ascii="仿宋" w:hAnsi="仿宋" w:eastAsia="仿宋" w:cs="仿宋"/>
          <w:sz w:val="32"/>
          <w:szCs w:val="40"/>
        </w:rPr>
        <w:t>承担“两园一河”区域的投资运营任务，作为推动该区域协同发展的主要实施载体，以市场化方式统筹开展沿线资源整合、开发建设、合作运营与跨区协调等工作。</w:t>
      </w:r>
    </w:p>
    <w:p>
      <w:pPr>
        <w:snapToGrid w:val="0"/>
        <w:spacing w:line="560" w:lineRule="exact"/>
        <w:ind w:firstLine="646"/>
        <w:rPr>
          <w:rFonts w:hint="eastAsia" w:ascii="仿宋" w:hAnsi="仿宋" w:eastAsia="仿宋" w:cs="仿宋"/>
          <w:sz w:val="32"/>
          <w:szCs w:val="32"/>
        </w:rPr>
      </w:pPr>
      <w:r>
        <w:rPr>
          <w:rFonts w:hint="eastAsia" w:ascii="仿宋" w:hAnsi="仿宋" w:eastAsia="仿宋" w:cs="仿宋"/>
          <w:sz w:val="32"/>
          <w:szCs w:val="32"/>
        </w:rPr>
        <w:t>各方开展战略合作，是全面贯彻</w:t>
      </w:r>
      <w:r>
        <w:rPr>
          <w:rFonts w:ascii="仿宋" w:hAnsi="仿宋" w:eastAsia="仿宋" w:cs="仿宋"/>
          <w:sz w:val="32"/>
          <w:szCs w:val="32"/>
        </w:rPr>
        <w:t>市委市政府有关“两园一河”协同联动发展有关指示精神</w:t>
      </w:r>
      <w:r>
        <w:rPr>
          <w:rFonts w:hint="eastAsia" w:ascii="仿宋" w:hAnsi="仿宋" w:eastAsia="仿宋" w:cs="仿宋"/>
          <w:sz w:val="32"/>
          <w:szCs w:val="32"/>
        </w:rPr>
        <w:t>的重要抓手，有利于</w:t>
      </w:r>
      <w:r>
        <w:rPr>
          <w:rFonts w:ascii="仿宋" w:hAnsi="仿宋" w:eastAsia="仿宋" w:cs="仿宋"/>
          <w:sz w:val="32"/>
          <w:szCs w:val="32"/>
        </w:rPr>
        <w:t>全面践行人民城市理念，深入落实北京城市总体规划</w:t>
      </w:r>
      <w:r>
        <w:rPr>
          <w:rFonts w:hint="eastAsia" w:ascii="仿宋" w:hAnsi="仿宋" w:eastAsia="仿宋" w:cs="仿宋"/>
          <w:sz w:val="32"/>
          <w:szCs w:val="32"/>
        </w:rPr>
        <w:t>；有利于全面推进</w:t>
      </w:r>
      <w:r>
        <w:rPr>
          <w:rFonts w:ascii="仿宋" w:hAnsi="仿宋" w:eastAsia="仿宋" w:cs="仿宋"/>
          <w:sz w:val="32"/>
          <w:szCs w:val="32"/>
        </w:rPr>
        <w:t>西山永定河文化带精华区</w:t>
      </w:r>
      <w:r>
        <w:rPr>
          <w:rFonts w:hint="eastAsia" w:ascii="仿宋" w:hAnsi="仿宋" w:eastAsia="仿宋" w:cs="仿宋"/>
          <w:sz w:val="32"/>
          <w:szCs w:val="32"/>
        </w:rPr>
        <w:t>建设</w:t>
      </w:r>
      <w:r>
        <w:rPr>
          <w:rFonts w:ascii="仿宋" w:hAnsi="仿宋" w:eastAsia="仿宋" w:cs="仿宋"/>
          <w:sz w:val="32"/>
          <w:szCs w:val="32"/>
        </w:rPr>
        <w:t>和京西地区转型发展</w:t>
      </w:r>
      <w:r>
        <w:rPr>
          <w:rFonts w:hint="eastAsia" w:ascii="仿宋" w:hAnsi="仿宋" w:eastAsia="仿宋" w:cs="仿宋"/>
          <w:sz w:val="32"/>
          <w:szCs w:val="32"/>
        </w:rPr>
        <w:t>，助力</w:t>
      </w:r>
      <w:r>
        <w:rPr>
          <w:rFonts w:ascii="仿宋" w:hAnsi="仿宋" w:eastAsia="仿宋" w:cs="仿宋"/>
          <w:sz w:val="32"/>
          <w:szCs w:val="32"/>
        </w:rPr>
        <w:t>北京花园城市建设</w:t>
      </w:r>
      <w:r>
        <w:rPr>
          <w:rFonts w:hint="eastAsia" w:ascii="仿宋" w:hAnsi="仿宋" w:eastAsia="仿宋" w:cs="仿宋"/>
          <w:sz w:val="32"/>
          <w:szCs w:val="32"/>
        </w:rPr>
        <w:t>；有利于深化政企联动，开展多层次、多领域和多形式的合作。</w:t>
      </w:r>
    </w:p>
    <w:p>
      <w:pPr>
        <w:pStyle w:val="3"/>
        <w:numPr>
          <w:ilvl w:val="0"/>
          <w:numId w:val="0"/>
        </w:numPr>
        <w:spacing w:line="560" w:lineRule="exact"/>
        <w:ind w:firstLine="640" w:firstLineChars="200"/>
        <w:rPr>
          <w:rFonts w:hint="eastAsia" w:hAnsi="黑体" w:cs="黑体"/>
        </w:rPr>
      </w:pPr>
      <w:r>
        <w:rPr>
          <w:rFonts w:hint="eastAsia" w:hAnsi="黑体" w:cs="黑体"/>
        </w:rPr>
        <w:t>二、合作原则及内容</w:t>
      </w:r>
    </w:p>
    <w:p>
      <w:pPr>
        <w:pStyle w:val="5"/>
        <w:spacing w:before="0" w:after="0" w:line="560" w:lineRule="exact"/>
        <w:ind w:firstLine="640"/>
        <w:rPr>
          <w:rFonts w:hint="eastAsia" w:ascii="仿宋" w:hAnsi="仿宋" w:eastAsia="仿宋" w:cs="仿宋"/>
          <w:sz w:val="32"/>
          <w:szCs w:val="32"/>
        </w:rPr>
      </w:pPr>
      <w:r>
        <w:rPr>
          <w:rFonts w:hint="eastAsia" w:ascii="仿宋" w:hAnsi="仿宋" w:eastAsia="仿宋" w:cs="仿宋"/>
          <w:sz w:val="32"/>
          <w:szCs w:val="32"/>
        </w:rPr>
        <w:t>合作本着“开放、包容、互利、共赢”的原则，在符合法律法规及政策要求的前提下，面向生态文明建设、面向重大项目建设，</w:t>
      </w:r>
      <w:r>
        <w:rPr>
          <w:rFonts w:ascii="仿宋" w:hAnsi="仿宋" w:eastAsia="仿宋" w:cs="仿宋"/>
          <w:sz w:val="32"/>
          <w:szCs w:val="32"/>
        </w:rPr>
        <w:t>以</w:t>
      </w:r>
      <w:r>
        <w:rPr>
          <w:rFonts w:hint="eastAsia" w:ascii="仿宋" w:hAnsi="仿宋" w:eastAsia="仿宋" w:cs="仿宋"/>
          <w:sz w:val="32"/>
          <w:szCs w:val="32"/>
        </w:rPr>
        <w:t>总体城市设计为引领，以</w:t>
      </w:r>
      <w:r>
        <w:rPr>
          <w:rFonts w:ascii="仿宋" w:hAnsi="仿宋" w:eastAsia="仿宋" w:cs="仿宋"/>
          <w:sz w:val="32"/>
          <w:szCs w:val="32"/>
        </w:rPr>
        <w:t>生态安全为根基、</w:t>
      </w:r>
      <w:r>
        <w:rPr>
          <w:rFonts w:hint="eastAsia" w:ascii="仿宋" w:hAnsi="仿宋" w:eastAsia="仿宋" w:cs="仿宋"/>
          <w:sz w:val="32"/>
          <w:szCs w:val="32"/>
        </w:rPr>
        <w:t>以</w:t>
      </w:r>
      <w:r>
        <w:rPr>
          <w:rFonts w:ascii="仿宋" w:hAnsi="仿宋" w:eastAsia="仿宋" w:cs="仿宋"/>
          <w:sz w:val="32"/>
          <w:szCs w:val="32"/>
        </w:rPr>
        <w:t>资源协同为路径</w:t>
      </w:r>
      <w:r>
        <w:rPr>
          <w:rFonts w:hint="eastAsia" w:ascii="仿宋" w:hAnsi="仿宋" w:eastAsia="仿宋" w:cs="仿宋"/>
          <w:sz w:val="32"/>
          <w:szCs w:val="32"/>
        </w:rPr>
        <w:t>，以</w:t>
      </w:r>
      <w:r>
        <w:rPr>
          <w:rFonts w:ascii="仿宋" w:hAnsi="仿宋" w:eastAsia="仿宋" w:cs="仿宋"/>
          <w:sz w:val="32"/>
          <w:szCs w:val="32"/>
        </w:rPr>
        <w:t>激发活力为目标，紧扣永定河大河大野的生态本底和区域特点</w:t>
      </w:r>
      <w:r>
        <w:rPr>
          <w:rFonts w:hint="eastAsia" w:ascii="仿宋" w:hAnsi="仿宋" w:eastAsia="仿宋" w:cs="仿宋"/>
          <w:sz w:val="32"/>
          <w:szCs w:val="32"/>
        </w:rPr>
        <w:t>，</w:t>
      </w:r>
      <w:r>
        <w:rPr>
          <w:rFonts w:ascii="仿宋" w:hAnsi="仿宋" w:eastAsia="仿宋" w:cs="仿宋"/>
          <w:sz w:val="32"/>
          <w:szCs w:val="32"/>
        </w:rPr>
        <w:t>分步有序有效推进</w:t>
      </w:r>
      <w:r>
        <w:rPr>
          <w:rFonts w:hint="eastAsia" w:ascii="仿宋" w:hAnsi="仿宋" w:eastAsia="仿宋" w:cs="仿宋"/>
          <w:sz w:val="32"/>
          <w:szCs w:val="32"/>
        </w:rPr>
        <w:t>，坚持</w:t>
      </w:r>
      <w:r>
        <w:rPr>
          <w:rFonts w:ascii="仿宋" w:hAnsi="仿宋" w:eastAsia="仿宋" w:cs="仿宋"/>
          <w:sz w:val="32"/>
          <w:szCs w:val="32"/>
        </w:rPr>
        <w:t>一张蓝图绘到底，扩大区域协同发展效应，实现“生态安全可控、资源整合高效、商业模式可持续”。</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具体合作内容包括：</w:t>
      </w:r>
    </w:p>
    <w:p>
      <w:pPr>
        <w:spacing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（一）强化统筹协作。</w:t>
      </w:r>
      <w:r>
        <w:rPr>
          <w:rFonts w:ascii="仿宋" w:hAnsi="仿宋" w:eastAsia="仿宋" w:cs="仿宋"/>
          <w:sz w:val="32"/>
          <w:szCs w:val="32"/>
        </w:rPr>
        <w:t>按照“规划统筹、功能统筹、资源统筹、开发统筹、运营统筹”的原则，围绕要素</w:t>
      </w:r>
      <w:r>
        <w:rPr>
          <w:rFonts w:hint="eastAsia" w:ascii="仿宋" w:hAnsi="仿宋" w:eastAsia="仿宋" w:cs="仿宋"/>
          <w:sz w:val="32"/>
          <w:szCs w:val="32"/>
        </w:rPr>
        <w:t>和资源</w:t>
      </w:r>
      <w:r>
        <w:rPr>
          <w:rFonts w:ascii="仿宋" w:hAnsi="仿宋" w:eastAsia="仿宋" w:cs="仿宋"/>
          <w:sz w:val="32"/>
          <w:szCs w:val="32"/>
        </w:rPr>
        <w:t>的协同联动，突出统筹性开发</w:t>
      </w:r>
      <w:r>
        <w:rPr>
          <w:rFonts w:hint="eastAsia" w:ascii="仿宋" w:hAnsi="仿宋" w:eastAsia="仿宋" w:cs="仿宋"/>
          <w:sz w:val="32"/>
          <w:szCs w:val="32"/>
        </w:rPr>
        <w:t>。</w:t>
      </w:r>
    </w:p>
    <w:p>
      <w:pPr>
        <w:spacing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（二）实现集约式整合。按照“规划调整与资源利用相一致、功能建设与资源匹配相一致、存量盘活与增量开发相协调”的原则，针对“两园一河”区域内可利用经营性资源，实现集约式整合。</w:t>
      </w:r>
    </w:p>
    <w:p>
      <w:pPr>
        <w:spacing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（三）强调市场化运作。按照“多元化股东、项目化投资、专业化委托、市场化运营、实现良好经济效益与社会效益”的原则，积极对接市场资源，强调市场化运作。</w:t>
      </w:r>
    </w:p>
    <w:p>
      <w:pPr>
        <w:spacing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（四）争取政策扶持。根据项目建设需要，各方共同争取市级政府部门、甲乙丙三方协调其下属部门，在法律法规及政策允许的范围内为平台公司提供相关政策扶持。</w:t>
      </w:r>
    </w:p>
    <w:p>
      <w:pPr>
        <w:pStyle w:val="2"/>
      </w:pPr>
    </w:p>
    <w:p/>
    <w:p>
      <w:pPr>
        <w:pStyle w:val="3"/>
        <w:numPr>
          <w:ilvl w:val="0"/>
          <w:numId w:val="0"/>
        </w:numPr>
        <w:spacing w:line="560" w:lineRule="exact"/>
        <w:ind w:firstLine="640" w:firstLineChars="200"/>
        <w:rPr>
          <w:rFonts w:hint="eastAsia" w:hAnsi="黑体" w:cs="黑体"/>
        </w:rPr>
      </w:pPr>
      <w:r>
        <w:rPr>
          <w:rFonts w:hint="eastAsia" w:hAnsi="黑体" w:cs="黑体"/>
        </w:rPr>
        <w:t>三、合作机制及合作平台</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（一）成立联络组。为进一步加强联系和统筹协调，各方建立常态化对接工作机制，成立联络组，指定部门和专人负责联络衔接工作，共同负责合作事项的具体对接和工作推进，协调落实议定事项。</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联络组组长：</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北京市石景山区人民政府XXX  XXX</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北京市丰台区人民政府XXX  XXX</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北京市门头沟区人民政府XXX  XXX</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北京水务投资集团有限公司副总经理 曾国华</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联络人：</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北京市石景山区人民政府XXX  XXX</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北京市丰台区人民政府XXX  XXX</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北京市门头沟区人民政府XXX  XXX</w:t>
      </w:r>
    </w:p>
    <w:p>
      <w:pPr>
        <w:snapToGrid w:val="0"/>
        <w:spacing w:line="560" w:lineRule="exact"/>
        <w:ind w:firstLine="565" w:firstLineChars="202"/>
        <w:rPr>
          <w:rFonts w:hint="eastAsia" w:ascii="仿宋" w:hAnsi="仿宋" w:eastAsia="仿宋" w:cs="仿宋"/>
          <w:sz w:val="32"/>
          <w:szCs w:val="32"/>
        </w:rPr>
      </w:pPr>
      <w:r>
        <w:rPr>
          <w:rFonts w:hint="eastAsia" w:ascii="仿宋" w:hAnsi="仿宋" w:eastAsia="仿宋" w:cs="仿宋"/>
          <w:spacing w:val="-20"/>
          <w:sz w:val="32"/>
          <w:szCs w:val="32"/>
        </w:rPr>
        <w:t>北京水务投资集团有限公司“两园一河”项目办副主任 康晓乐</w:t>
      </w:r>
    </w:p>
    <w:p>
      <w:pPr>
        <w:snapToGrid w:val="0"/>
        <w:spacing w:line="560" w:lineRule="exact"/>
        <w:ind w:firstLine="640" w:firstLineChars="200"/>
        <w:rPr>
          <w:rFonts w:hint="eastAsia" w:ascii="仿宋" w:hAnsi="仿宋" w:eastAsia="仿宋" w:cs="仿宋"/>
          <w:sz w:val="32"/>
          <w:szCs w:val="40"/>
        </w:rPr>
      </w:pPr>
      <w:r>
        <w:rPr>
          <w:rFonts w:hint="eastAsia" w:ascii="仿宋" w:hAnsi="仿宋" w:eastAsia="仿宋" w:cs="仿宋"/>
          <w:sz w:val="32"/>
          <w:szCs w:val="32"/>
        </w:rPr>
        <w:t>（二）成立平台公司。各方共同发起设立平台公司，作为</w:t>
      </w:r>
      <w:r>
        <w:rPr>
          <w:rFonts w:ascii="仿宋" w:hAnsi="仿宋" w:eastAsia="仿宋" w:cs="仿宋"/>
          <w:sz w:val="32"/>
          <w:szCs w:val="32"/>
        </w:rPr>
        <w:t>“两园一河”协同联动发展</w:t>
      </w:r>
      <w:r>
        <w:rPr>
          <w:rFonts w:hint="eastAsia" w:ascii="仿宋" w:hAnsi="仿宋" w:eastAsia="仿宋" w:cs="仿宋"/>
          <w:sz w:val="32"/>
          <w:szCs w:val="32"/>
        </w:rPr>
        <w:t>的合作平台。</w:t>
      </w:r>
      <w:r>
        <w:rPr>
          <w:rFonts w:hint="eastAsia" w:ascii="仿宋" w:hAnsi="仿宋" w:eastAsia="仿宋" w:cs="仿宋"/>
          <w:sz w:val="32"/>
          <w:szCs w:val="40"/>
        </w:rPr>
        <w:t>平台公司作为可经营资产或资源的授权经营主体，负责授权资产或资源的管理、维护和运营。</w:t>
      </w:r>
      <w:r>
        <w:rPr>
          <w:rFonts w:hint="eastAsia" w:ascii="仿宋" w:hAnsi="仿宋" w:eastAsia="仿宋" w:cs="仿宋"/>
          <w:sz w:val="32"/>
          <w:szCs w:val="32"/>
        </w:rPr>
        <w:t>平台公司各股东</w:t>
      </w:r>
      <w:r>
        <w:rPr>
          <w:rFonts w:hint="eastAsia" w:ascii="仿宋" w:hAnsi="仿宋" w:eastAsia="仿宋" w:cs="仿宋"/>
          <w:sz w:val="32"/>
          <w:szCs w:val="40"/>
        </w:rPr>
        <w:t>持股比例在公司注册时由各方共同协商确定，并可根据发展需要引入新股东，对平台公司的股东及股权结构进行优化调整。</w:t>
      </w:r>
    </w:p>
    <w:p>
      <w:pPr>
        <w:pStyle w:val="3"/>
        <w:numPr>
          <w:ilvl w:val="0"/>
          <w:numId w:val="0"/>
        </w:numPr>
        <w:spacing w:line="560" w:lineRule="exact"/>
        <w:ind w:firstLine="640" w:firstLineChars="200"/>
        <w:rPr>
          <w:rFonts w:hint="eastAsia" w:hAnsi="黑体" w:cs="黑体"/>
        </w:rPr>
      </w:pPr>
      <w:r>
        <w:rPr>
          <w:rFonts w:hint="eastAsia" w:hAnsi="黑体" w:cs="黑体"/>
        </w:rPr>
        <w:t>四、工作安排</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（一）签署战略合作框架协议。各方于2025年12月18日举办的京西论坛期间</w:t>
      </w:r>
      <w:r>
        <w:rPr>
          <w:rFonts w:hint="eastAsia" w:ascii="仿宋" w:hAnsi="仿宋" w:eastAsia="仿宋" w:cs="仿宋"/>
          <w:sz w:val="32"/>
          <w:szCs w:val="40"/>
        </w:rPr>
        <w:t>签署战略合作框架协议</w:t>
      </w:r>
      <w:r>
        <w:rPr>
          <w:rFonts w:hint="eastAsia" w:ascii="仿宋" w:hAnsi="仿宋" w:eastAsia="仿宋" w:cs="仿宋"/>
          <w:sz w:val="32"/>
          <w:szCs w:val="32"/>
        </w:rPr>
        <w:t>（本协议）。</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（二）共同谋划项目库。</w:t>
      </w:r>
      <w:r>
        <w:rPr>
          <w:rFonts w:hint="eastAsia" w:ascii="仿宋" w:hAnsi="仿宋" w:eastAsia="仿宋" w:cs="仿宋"/>
          <w:sz w:val="32"/>
          <w:szCs w:val="40"/>
        </w:rPr>
        <w:t>开展深入研究，由水投集团牵头，会同三区政府相关部门，共同谋划“两园一河”二期及“十五五”项目库，形成项目清单，包括建设规模、投资金额、近远期实施内容、工期安排及投资来源，形成高质量项目储备，联合争取国家级和市级政策及资金支持。</w:t>
      </w:r>
    </w:p>
    <w:p>
      <w:pPr>
        <w:snapToGrid w:val="0"/>
        <w:spacing w:line="560" w:lineRule="exact"/>
        <w:ind w:firstLine="640" w:firstLineChars="200"/>
        <w:rPr>
          <w:rFonts w:hint="eastAsia" w:ascii="仿宋" w:hAnsi="仿宋" w:eastAsia="仿宋" w:cs="仿宋"/>
          <w:sz w:val="32"/>
          <w:szCs w:val="40"/>
        </w:rPr>
      </w:pPr>
      <w:r>
        <w:rPr>
          <w:rFonts w:hint="eastAsia" w:ascii="仿宋" w:hAnsi="仿宋" w:eastAsia="仿宋" w:cs="仿宋"/>
          <w:sz w:val="32"/>
          <w:szCs w:val="40"/>
        </w:rPr>
        <w:t>（三）梳理授权资产或资源清单。各方共同梳理并形成“两园一河”区域可授予平台公司运营的可经营资产或资源清单，为后续工作打好基础。</w:t>
      </w:r>
    </w:p>
    <w:p>
      <w:pPr>
        <w:snapToGrid w:val="0"/>
        <w:spacing w:line="560" w:lineRule="exact"/>
        <w:ind w:firstLine="640" w:firstLineChars="200"/>
        <w:rPr>
          <w:rFonts w:hint="eastAsia" w:ascii="仿宋" w:hAnsi="仿宋" w:eastAsia="仿宋" w:cs="仿宋"/>
          <w:sz w:val="32"/>
          <w:szCs w:val="40"/>
        </w:rPr>
      </w:pPr>
      <w:r>
        <w:rPr>
          <w:rFonts w:hint="eastAsia" w:ascii="仿宋" w:hAnsi="仿宋" w:eastAsia="仿宋" w:cs="仿宋"/>
          <w:sz w:val="32"/>
          <w:szCs w:val="40"/>
        </w:rPr>
        <w:t>（四）注册设立平台公司。各方共同努力紧密协作，分别确定各方在平台公司的持股公司或单位，力争于2026年一季度正式注册设立平台公司。</w:t>
      </w:r>
    </w:p>
    <w:p>
      <w:pPr>
        <w:pStyle w:val="3"/>
        <w:numPr>
          <w:ilvl w:val="0"/>
          <w:numId w:val="0"/>
        </w:numPr>
        <w:spacing w:line="560" w:lineRule="exact"/>
        <w:ind w:firstLine="640" w:firstLineChars="200"/>
        <w:rPr>
          <w:rFonts w:hint="eastAsia" w:hAnsi="黑体" w:cs="黑体"/>
        </w:rPr>
      </w:pPr>
      <w:r>
        <w:rPr>
          <w:rFonts w:hint="eastAsia" w:hAnsi="黑体" w:cs="黑体"/>
        </w:rPr>
        <w:t>五、保密义务</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各方承诺严格执行《中华人民共和国保守国家秘密法》，对合作过程中获取的其他方一切未被公众所知悉的信息负有保密义务。对于合作中使用的涉密成果，各方应严格遵守国家相关保密法律法规的规定。上述保密义务长期有效，不因本协议的终止、解除等原因而归于无效。</w:t>
      </w:r>
    </w:p>
    <w:p>
      <w:pPr>
        <w:pStyle w:val="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（二）在各方就某一具体项目进行合作时，可根据项目具体情况签署保密协议。</w:t>
      </w:r>
    </w:p>
    <w:p>
      <w:pPr>
        <w:pStyle w:val="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（三）任何一方违反本协议约定的保密义务，给其他各方造成损失的，均应当承担赔偿责任。</w:t>
      </w:r>
    </w:p>
    <w:p>
      <w:pPr>
        <w:pStyle w:val="3"/>
        <w:numPr>
          <w:ilvl w:val="0"/>
          <w:numId w:val="0"/>
        </w:numPr>
        <w:spacing w:line="560" w:lineRule="exact"/>
        <w:ind w:firstLine="640" w:firstLineChars="200"/>
        <w:rPr>
          <w:rFonts w:hint="eastAsia" w:hAnsi="黑体" w:cs="黑体"/>
        </w:rPr>
      </w:pPr>
      <w:r>
        <w:rPr>
          <w:rFonts w:hint="eastAsia" w:hAnsi="黑体" w:cs="黑体"/>
        </w:rPr>
        <w:t>六、协议效力与期限</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（一）本协议自各方法定代表人或授权代表签字并加盖单位公章之日起生效，在平台公司存续期间始终有效。</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（二）本协议仅作为各方合作意向协议，不视为各方批准任何一方实施具体项目的依据。除保密条款外，本协议的约定不构成协议各方互相追究违约责任的依据。具体项目按相关法律法规、政策和程序办理。</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（三）本协议涉及的所有项目均应在符合法律、法规、规章、规范性文件和相关政策规定、在甲乙丙三方（政府方）职权范围内且符合各方的业务审批条件和办理程序的前提下进行。</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（四）因本协议签订、履行过程中所发生的任何争议，各方应秉承友好协商原则解决。协商不成的，任何一方有权将相关争议提交至有管辖权的人民法院解决。</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（五）本协议一式壹拾陆份，各方各持肆份，具有同等法律效力。</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（以下无正文）</w:t>
      </w:r>
    </w:p>
    <w:p>
      <w:pPr>
        <w:spacing w:line="560" w:lineRule="exact"/>
        <w:jc w:val="left"/>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（以下为《北京市石景山区人民政府 北京市丰台区人民政府 北京市门头沟区人民政府 北京水务投资集团有限公司战略合作框架协议》签署页，无正文）</w:t>
      </w:r>
    </w:p>
    <w:p>
      <w:pPr>
        <w:spacing w:line="360" w:lineRule="auto"/>
        <w:rPr>
          <w:rFonts w:hint="eastAsia" w:ascii="仿宋" w:hAnsi="仿宋" w:eastAsia="仿宋" w:cs="仿宋"/>
          <w:b/>
          <w:sz w:val="32"/>
          <w:szCs w:val="32"/>
        </w:rPr>
      </w:pPr>
    </w:p>
    <w:p>
      <w:pPr>
        <w:spacing w:line="360" w:lineRule="auto"/>
        <w:rPr>
          <w:rFonts w:hint="eastAsia" w:ascii="仿宋" w:hAnsi="仿宋" w:eastAsia="仿宋" w:cs="仿宋"/>
          <w:b/>
          <w:sz w:val="32"/>
          <w:szCs w:val="32"/>
        </w:rPr>
      </w:pPr>
    </w:p>
    <w:p>
      <w:pPr>
        <w:spacing w:line="360" w:lineRule="auto"/>
        <w:rPr>
          <w:rFonts w:hint="eastAsia" w:ascii="仿宋" w:hAnsi="仿宋" w:eastAsia="仿宋" w:cs="仿宋"/>
          <w:b/>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甲方：北京市石景山区人民政府（公章）   </w:t>
      </w:r>
    </w:p>
    <w:p>
      <w:pPr>
        <w:spacing w:line="360" w:lineRule="auto"/>
        <w:rPr>
          <w:rFonts w:hint="eastAsia" w:ascii="仿宋" w:hAnsi="仿宋" w:eastAsia="仿宋" w:cs="仿宋"/>
          <w:b/>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法定代表人或授权代表：         </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（签字）                 </w:t>
      </w: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签署日期：      年   月   日                       </w:t>
      </w:r>
    </w:p>
    <w:p>
      <w:pPr>
        <w:spacing w:line="360" w:lineRule="auto"/>
        <w:rPr>
          <w:rFonts w:hint="eastAsia" w:ascii="仿宋" w:hAnsi="仿宋" w:eastAsia="仿宋" w:cs="仿宋"/>
          <w:b/>
          <w:sz w:val="32"/>
          <w:szCs w:val="32"/>
        </w:rPr>
      </w:pPr>
    </w:p>
    <w:p>
      <w:pPr>
        <w:spacing w:line="360" w:lineRule="auto"/>
        <w:rPr>
          <w:rFonts w:hint="eastAsia" w:ascii="仿宋" w:hAnsi="仿宋" w:eastAsia="仿宋" w:cs="仿宋"/>
          <w:b/>
          <w:sz w:val="32"/>
          <w:szCs w:val="32"/>
        </w:rPr>
      </w:pPr>
    </w:p>
    <w:p>
      <w:pPr>
        <w:spacing w:line="360" w:lineRule="auto"/>
        <w:rPr>
          <w:rFonts w:hint="eastAsia" w:ascii="仿宋" w:hAnsi="仿宋" w:eastAsia="仿宋" w:cs="仿宋"/>
          <w:b/>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乙方：北京市丰台区人民政府（公章）   </w:t>
      </w: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法定代表人或授权代表：         </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（签字）                 </w:t>
      </w: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签署日期：      年   月   日                       </w:t>
      </w:r>
    </w:p>
    <w:p>
      <w:pPr>
        <w:pStyle w:val="9"/>
        <w:spacing w:line="480" w:lineRule="exact"/>
        <w:rPr>
          <w:rFonts w:hint="eastAsia" w:ascii="仿宋" w:hAnsi="仿宋" w:eastAsia="仿宋" w:cs="仿宋"/>
          <w:sz w:val="32"/>
          <w:szCs w:val="32"/>
          <w:lang w:eastAsia="zh-CN"/>
        </w:rPr>
      </w:pPr>
    </w:p>
    <w:p>
      <w:pPr>
        <w:pStyle w:val="9"/>
        <w:spacing w:line="480" w:lineRule="exact"/>
        <w:rPr>
          <w:rFonts w:hint="eastAsia" w:ascii="仿宋" w:hAnsi="仿宋" w:eastAsia="仿宋" w:cs="仿宋"/>
          <w:sz w:val="32"/>
          <w:szCs w:val="32"/>
          <w:lang w:eastAsia="zh-CN"/>
        </w:rPr>
      </w:pPr>
    </w:p>
    <w:p>
      <w:pPr>
        <w:pStyle w:val="9"/>
        <w:spacing w:line="480" w:lineRule="exact"/>
        <w:rPr>
          <w:rFonts w:hint="eastAsia" w:ascii="仿宋" w:hAnsi="仿宋" w:eastAsia="仿宋" w:cs="仿宋"/>
          <w:sz w:val="32"/>
          <w:szCs w:val="32"/>
          <w:lang w:eastAsia="zh-CN"/>
        </w:rPr>
      </w:pPr>
    </w:p>
    <w:p>
      <w:pPr>
        <w:pStyle w:val="9"/>
        <w:spacing w:line="480" w:lineRule="exact"/>
        <w:rPr>
          <w:rFonts w:hint="eastAsia" w:ascii="仿宋" w:hAnsi="仿宋" w:eastAsia="仿宋" w:cs="仿宋"/>
          <w:sz w:val="32"/>
          <w:szCs w:val="32"/>
          <w:lang w:eastAsia="zh-CN"/>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丙方：北京市门头沟区人民政府（公章）   </w:t>
      </w: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法定代表人或授权代表：         </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（签字）                 </w:t>
      </w: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签署日期：      年   月   日                       </w:t>
      </w:r>
    </w:p>
    <w:p>
      <w:pPr>
        <w:pStyle w:val="9"/>
        <w:spacing w:line="480" w:lineRule="exact"/>
        <w:rPr>
          <w:rFonts w:hint="eastAsia" w:ascii="仿宋" w:hAnsi="仿宋" w:eastAsia="仿宋" w:cs="仿宋"/>
          <w:sz w:val="32"/>
          <w:szCs w:val="32"/>
          <w:lang w:eastAsia="zh-CN"/>
        </w:rPr>
      </w:pPr>
    </w:p>
    <w:p>
      <w:pPr>
        <w:pStyle w:val="9"/>
        <w:spacing w:line="480" w:lineRule="exact"/>
        <w:rPr>
          <w:rFonts w:hint="eastAsia" w:ascii="仿宋" w:hAnsi="仿宋" w:eastAsia="仿宋" w:cs="仿宋"/>
          <w:sz w:val="32"/>
          <w:szCs w:val="32"/>
          <w:lang w:eastAsia="zh-CN"/>
        </w:rPr>
      </w:pPr>
    </w:p>
    <w:p>
      <w:pPr>
        <w:pStyle w:val="9"/>
        <w:spacing w:line="480" w:lineRule="exact"/>
        <w:rPr>
          <w:rFonts w:hint="eastAsia" w:ascii="仿宋" w:hAnsi="仿宋" w:eastAsia="仿宋" w:cs="仿宋"/>
          <w:sz w:val="32"/>
          <w:szCs w:val="32"/>
          <w:lang w:eastAsia="zh-CN"/>
        </w:rPr>
      </w:pPr>
    </w:p>
    <w:p>
      <w:pPr>
        <w:spacing w:line="560" w:lineRule="exact"/>
        <w:jc w:val="left"/>
        <w:rPr>
          <w:rFonts w:hint="eastAsia" w:ascii="仿宋" w:hAnsi="仿宋" w:eastAsia="仿宋" w:cs="仿宋"/>
          <w:sz w:val="32"/>
          <w:szCs w:val="32"/>
        </w:rPr>
      </w:pPr>
      <w:r>
        <w:rPr>
          <w:rFonts w:hint="eastAsia" w:ascii="仿宋" w:hAnsi="仿宋" w:eastAsia="仿宋" w:cs="仿宋"/>
          <w:sz w:val="32"/>
          <w:szCs w:val="32"/>
        </w:rPr>
        <w:t>丁方：北京水务投资集团有限公司（公章）</w:t>
      </w:r>
    </w:p>
    <w:p>
      <w:pPr>
        <w:pStyle w:val="9"/>
        <w:spacing w:line="480" w:lineRule="exact"/>
        <w:rPr>
          <w:rFonts w:hint="eastAsia" w:ascii="仿宋" w:hAnsi="仿宋" w:eastAsia="仿宋" w:cs="仿宋"/>
          <w:sz w:val="32"/>
          <w:szCs w:val="32"/>
          <w:lang w:eastAsia="zh-CN"/>
        </w:rPr>
      </w:pPr>
    </w:p>
    <w:p>
      <w:pPr>
        <w:rPr>
          <w:rFonts w:hint="eastAsia" w:ascii="仿宋" w:hAnsi="仿宋" w:eastAsia="仿宋" w:cs="仿宋"/>
          <w:sz w:val="32"/>
          <w:szCs w:val="32"/>
        </w:rPr>
      </w:pPr>
      <w:r>
        <w:rPr>
          <w:rFonts w:hint="eastAsia" w:ascii="仿宋" w:hAnsi="仿宋" w:eastAsia="仿宋" w:cs="仿宋"/>
          <w:sz w:val="32"/>
          <w:szCs w:val="32"/>
        </w:rPr>
        <w:t>法定代表人或授权代表：</w:t>
      </w:r>
    </w:p>
    <w:p>
      <w:pPr>
        <w:pStyle w:val="2"/>
        <w:ind w:firstLine="0"/>
        <w:rPr>
          <w:rFonts w:hint="eastAsia" w:ascii="仿宋" w:hAnsi="仿宋" w:eastAsia="仿宋" w:cs="仿宋"/>
          <w:sz w:val="32"/>
          <w:szCs w:val="32"/>
        </w:rPr>
      </w:pPr>
      <w:r>
        <w:rPr>
          <w:rFonts w:hint="eastAsia" w:ascii="仿宋" w:hAnsi="仿宋" w:eastAsia="仿宋" w:cs="仿宋"/>
          <w:sz w:val="32"/>
          <w:szCs w:val="32"/>
        </w:rPr>
        <w:t>（签字）</w:t>
      </w:r>
    </w:p>
    <w:p>
      <w:pPr>
        <w:pStyle w:val="2"/>
        <w:ind w:firstLine="0"/>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签署日期：      年   月   日</w:t>
      </w:r>
    </w:p>
    <w:p>
      <w:pPr>
        <w:spacing w:line="560" w:lineRule="exact"/>
        <w:rPr>
          <w:sz w:val="32"/>
          <w:szCs w:val="32"/>
        </w:rPr>
      </w:pPr>
    </w:p>
    <w:p>
      <w:pPr>
        <w:rPr>
          <w:rFonts w:hint="eastAsia"/>
          <w:lang w:val="en-US" w:eastAsia="zh-CN"/>
        </w:rPr>
      </w:pPr>
    </w:p>
    <w:p>
      <w:pPr>
        <w:keepNext w:val="0"/>
        <w:keepLines w:val="0"/>
        <w:pageBreakBefore w:val="0"/>
        <w:kinsoku/>
        <w:overflowPunct/>
        <w:topLinePunct w:val="0"/>
        <w:autoSpaceDE/>
        <w:autoSpaceDN/>
        <w:bidi w:val="0"/>
        <w:adjustRightInd/>
        <w:spacing w:line="500" w:lineRule="exact"/>
        <w:textAlignment w:val="auto"/>
        <w:rPr>
          <w:rFonts w:hint="eastAsia" w:ascii="仿宋_GB2312" w:hAnsi="仿宋_GB2312" w:eastAsia="仿宋_GB2312" w:cs="仿宋_GB231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10601000101010101"/>
    <w:charset w:val="88"/>
    <w:family w:val="roman"/>
    <w:pitch w:val="default"/>
    <w:sig w:usb0="00000000" w:usb1="00000000" w:usb2="00000016" w:usb3="00000000" w:csb0="00100001" w:csb1="00000000"/>
  </w:font>
  <w:font w:name="方正小标宋简体">
    <w:panose1 w:val="02000000000000000000"/>
    <w:charset w:val="86"/>
    <w:family w:val="auto"/>
    <w:pitch w:val="default"/>
    <w:sig w:usb0="00000001" w:usb1="08000000" w:usb2="0000000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pStyle w:val="3"/>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MDdmOTU1OGM4YzM2Y2ViZmRmMTU3YWI5ODE1YTgifQ=="/>
  </w:docVars>
  <w:rsids>
    <w:rsidRoot w:val="7AD65A97"/>
    <w:rsid w:val="01DB5F13"/>
    <w:rsid w:val="04685091"/>
    <w:rsid w:val="09D544F7"/>
    <w:rsid w:val="137F6BA2"/>
    <w:rsid w:val="14C46145"/>
    <w:rsid w:val="175A575C"/>
    <w:rsid w:val="19627DD7"/>
    <w:rsid w:val="1A7F19B8"/>
    <w:rsid w:val="1EA48E23"/>
    <w:rsid w:val="2FCE512B"/>
    <w:rsid w:val="31920F3E"/>
    <w:rsid w:val="343C10F2"/>
    <w:rsid w:val="36FDAAA5"/>
    <w:rsid w:val="382C2CDA"/>
    <w:rsid w:val="3CEF3918"/>
    <w:rsid w:val="3F3A48C1"/>
    <w:rsid w:val="4E7B45D6"/>
    <w:rsid w:val="556D050C"/>
    <w:rsid w:val="5B2A0CD0"/>
    <w:rsid w:val="5D97198B"/>
    <w:rsid w:val="63EFCAFC"/>
    <w:rsid w:val="6F570D7B"/>
    <w:rsid w:val="6FBF0634"/>
    <w:rsid w:val="6FDCE95A"/>
    <w:rsid w:val="73FF7855"/>
    <w:rsid w:val="74E815D1"/>
    <w:rsid w:val="753784E2"/>
    <w:rsid w:val="77CCC0B1"/>
    <w:rsid w:val="7AD65A97"/>
    <w:rsid w:val="7AD84BF6"/>
    <w:rsid w:val="7B6E502E"/>
    <w:rsid w:val="7BBF5935"/>
    <w:rsid w:val="7D1772DE"/>
    <w:rsid w:val="7F71783E"/>
    <w:rsid w:val="7F8ED3CA"/>
    <w:rsid w:val="7FFA311D"/>
    <w:rsid w:val="9F778B83"/>
    <w:rsid w:val="9FBFE996"/>
    <w:rsid w:val="AFF7387A"/>
    <w:rsid w:val="B5149C8F"/>
    <w:rsid w:val="BABF869E"/>
    <w:rsid w:val="BF1F1275"/>
    <w:rsid w:val="C7DBD90F"/>
    <w:rsid w:val="D8288BE8"/>
    <w:rsid w:val="DD9B1E68"/>
    <w:rsid w:val="DFEFCE92"/>
    <w:rsid w:val="E7F650FC"/>
    <w:rsid w:val="EBFFC2B3"/>
    <w:rsid w:val="EC5F397C"/>
    <w:rsid w:val="EDFF5EC0"/>
    <w:rsid w:val="EFD342D9"/>
    <w:rsid w:val="EFFB2B0C"/>
    <w:rsid w:val="F3DDBDCE"/>
    <w:rsid w:val="F6FF576D"/>
    <w:rsid w:val="F7E7B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9"/>
    <w:pPr>
      <w:numPr>
        <w:ilvl w:val="0"/>
        <w:numId w:val="1"/>
      </w:numPr>
      <w:adjustRightInd w:val="0"/>
      <w:snapToGrid w:val="0"/>
      <w:spacing w:before="60" w:after="60" w:line="640" w:lineRule="exact"/>
      <w:ind w:firstLine="0" w:firstLineChars="0"/>
      <w:outlineLvl w:val="0"/>
    </w:pPr>
    <w:rPr>
      <w:rFonts w:ascii="黑体" w:hAnsi="宋体" w:eastAsia="黑体"/>
      <w:kern w:val="0"/>
      <w:sz w:val="32"/>
      <w:szCs w:val="32"/>
    </w:rPr>
  </w:style>
  <w:style w:type="character" w:default="1" w:styleId="12">
    <w:name w:val="Default Paragraph Font"/>
    <w:link w:val="13"/>
    <w:semiHidden/>
    <w:qFormat/>
    <w:uiPriority w:val="0"/>
    <w:rPr>
      <w:rFonts w:ascii="宋体" w:hAnsi="宋体" w:cs="宋体"/>
      <w:sz w:val="32"/>
      <w:szCs w:val="32"/>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rFonts w:ascii="Times New Roman" w:hAnsi="Times New Roman"/>
      <w:szCs w:val="20"/>
    </w:rPr>
  </w:style>
  <w:style w:type="paragraph" w:styleId="4">
    <w:name w:val="List Paragraph"/>
    <w:basedOn w:val="1"/>
    <w:qFormat/>
    <w:uiPriority w:val="99"/>
    <w:pPr>
      <w:ind w:firstLine="420" w:firstLineChars="200"/>
    </w:pPr>
  </w:style>
  <w:style w:type="paragraph" w:styleId="5">
    <w:name w:val="Body Text"/>
    <w:basedOn w:val="1"/>
    <w:next w:val="1"/>
    <w:qFormat/>
    <w:uiPriority w:val="0"/>
    <w:rPr>
      <w:rFonts w:ascii="Times New Roman" w:hAnsi="Times New Roman"/>
    </w:rPr>
  </w:style>
  <w:style w:type="paragraph" w:styleId="6">
    <w:name w:val="Plain Text"/>
    <w:basedOn w:val="1"/>
    <w:next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jc w:val="left"/>
    </w:pPr>
    <w:rPr>
      <w:rFonts w:ascii="Times New Roman" w:hAnsi="Times New Roman" w:eastAsia="PMingLiU"/>
      <w:sz w:val="24"/>
      <w:lang w:eastAsia="zh-TW"/>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1"/>
    <w:basedOn w:val="1"/>
    <w:link w:val="12"/>
    <w:qFormat/>
    <w:uiPriority w:val="0"/>
    <w:rPr>
      <w:rFonts w:ascii="宋体" w:hAnsi="宋体" w:cs="宋体"/>
      <w:sz w:val="32"/>
      <w:szCs w:val="32"/>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toc 1"/>
    <w:next w:val="1"/>
    <w:qFormat/>
    <w:uiPriority w:val="0"/>
    <w:pPr>
      <w:wordWrap w:val="0"/>
      <w:jc w:val="both"/>
    </w:pPr>
    <w:rPr>
      <w:rFonts w:ascii="Calibri" w:hAnsi="Calibri" w:eastAsia="宋体" w:cs="Times New Roman"/>
      <w:sz w:val="21"/>
      <w:szCs w:val="22"/>
      <w:lang w:val="en-US" w:eastAsia="zh-CN" w:bidi="ar-SA"/>
    </w:rPr>
  </w:style>
  <w:style w:type="paragraph" w:customStyle="1" w:styleId="17">
    <w:name w:val="First Paragraph"/>
    <w:basedOn w:val="5"/>
    <w:next w:val="5"/>
    <w:qFormat/>
    <w:uiPriority w:val="0"/>
    <w:pPr>
      <w:ind w:firstLine="7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1288</Words>
  <Characters>1339</Characters>
  <Lines>0</Lines>
  <Paragraphs>0</Paragraphs>
  <TotalTime>8</TotalTime>
  <ScaleCrop>false</ScaleCrop>
  <LinksUpToDate>false</LinksUpToDate>
  <CharactersWithSpaces>1427</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2023-05-25T01:40:00Z</dcterms:created>
  <dc:creator>Administrator</dc:creator>
  <cp:lastModifiedBy>Jing</cp:lastModifiedBy>
  <dcterms:modified xsi:type="dcterms:W3CDTF">2025-11-28T15:26:22Z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408BDE0876A9E3809E4E2969FFAE9EC8_43</vt:lpwstr>
  </property>
</Properties>
</file>