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90201">
      <w:pPr>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shd w:val="clear" w:color="auto" w:fill="FFFFFF"/>
          <w:lang w:val="en-US" w:eastAsia="zh-CN"/>
        </w:rPr>
      </w:pPr>
      <w:r>
        <w:rPr>
          <w:rFonts w:hint="eastAsia" w:ascii="方正小标宋简体" w:hAnsi="方正小标宋简体" w:eastAsia="方正小标宋简体" w:cs="方正小标宋简体"/>
          <w:color w:val="auto"/>
          <w:sz w:val="44"/>
          <w:szCs w:val="44"/>
          <w:shd w:val="clear" w:color="auto" w:fill="FFFFFF"/>
          <w:lang w:val="en-US" w:eastAsia="zh-CN"/>
        </w:rPr>
        <w:t>关于对《</w:t>
      </w:r>
      <w:r>
        <w:rPr>
          <w:rFonts w:hint="default" w:ascii="Times New Roman" w:hAnsi="Times New Roman" w:eastAsia="方正小标宋简体" w:cs="Times New Roman"/>
          <w:sz w:val="44"/>
          <w:szCs w:val="44"/>
          <w:lang w:val="en-US" w:eastAsia="zh-CN"/>
        </w:rPr>
        <w:t>北京市通州区洗车行业用水监管机制（</w:t>
      </w:r>
      <w:r>
        <w:rPr>
          <w:rFonts w:hint="eastAsia" w:eastAsia="方正小标宋简体" w:cs="Times New Roman"/>
          <w:sz w:val="44"/>
          <w:szCs w:val="44"/>
          <w:lang w:val="en-US" w:eastAsia="zh-CN"/>
        </w:rPr>
        <w:t>征求意见</w:t>
      </w:r>
      <w:r>
        <w:rPr>
          <w:rFonts w:hint="default" w:ascii="Times New Roman" w:hAnsi="Times New Roman" w:eastAsia="方正小标宋简体" w:cs="Times New Roman"/>
          <w:sz w:val="44"/>
          <w:szCs w:val="44"/>
          <w:lang w:val="en-US" w:eastAsia="zh-CN"/>
        </w:rPr>
        <w:t>稿）</w:t>
      </w:r>
      <w:r>
        <w:rPr>
          <w:rFonts w:hint="eastAsia" w:ascii="方正小标宋简体" w:hAnsi="方正小标宋简体" w:eastAsia="方正小标宋简体" w:cs="方正小标宋简体"/>
          <w:color w:val="auto"/>
          <w:sz w:val="44"/>
          <w:szCs w:val="44"/>
          <w:shd w:val="clear" w:color="auto" w:fill="FFFFFF"/>
          <w:lang w:val="en-US" w:eastAsia="zh-CN"/>
        </w:rPr>
        <w:t>》的起草说明</w:t>
      </w:r>
    </w:p>
    <w:p w14:paraId="5AA58EE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alibri" w:hAnsi="Calibri" w:eastAsia="仿宋_GB2312" w:cs="仿宋_GB2312"/>
          <w:color w:val="000000"/>
          <w:sz w:val="32"/>
          <w:szCs w:val="32"/>
          <w:highlight w:val="none"/>
          <w:lang w:val="en-US" w:eastAsia="zh-CN"/>
        </w:rPr>
      </w:pPr>
      <w:r>
        <w:rPr>
          <w:rFonts w:hint="eastAsia" w:ascii="黑体" w:hAnsi="黑体" w:eastAsia="黑体" w:cs="黑体"/>
          <w:szCs w:val="32"/>
        </w:rPr>
        <w:t>一、起草背景</w:t>
      </w:r>
    </w:p>
    <w:p w14:paraId="497397DE">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为认真贯彻习近平总书记对于北京城市副中心规划建设的重要指示精神和习近平总书记新时期“十六字”治水思路，切实推动</w:t>
      </w:r>
      <w:r>
        <w:rPr>
          <w:rFonts w:hint="eastAsia" w:ascii="仿宋_GB2312" w:hAnsi="仿宋_GB2312" w:cs="仿宋_GB2312"/>
          <w:b w:val="0"/>
          <w:bCs w:val="0"/>
          <w:kern w:val="2"/>
          <w:sz w:val="32"/>
          <w:szCs w:val="32"/>
          <w:lang w:val="en-US" w:eastAsia="zh-CN" w:bidi="ar-SA"/>
        </w:rPr>
        <w:t>《最严格水资源管理制度》，</w:t>
      </w:r>
      <w:r>
        <w:rPr>
          <w:szCs w:val="32"/>
        </w:rPr>
        <w:t>做好通州区节水型社会建设和水资源的利用控制</w:t>
      </w:r>
      <w:r>
        <w:rPr>
          <w:rFonts w:hint="eastAsia"/>
          <w:szCs w:val="32"/>
          <w:lang w:eastAsia="zh-CN"/>
        </w:rPr>
        <w:t>，</w:t>
      </w:r>
      <w:r>
        <w:rPr>
          <w:rFonts w:hint="eastAsia" w:ascii="仿宋_GB2312" w:hAnsi="仿宋_GB2312" w:cs="仿宋_GB2312"/>
          <w:b w:val="0"/>
          <w:bCs w:val="0"/>
          <w:kern w:val="2"/>
          <w:sz w:val="32"/>
          <w:szCs w:val="32"/>
          <w:lang w:val="en-US" w:eastAsia="zh-CN" w:bidi="ar-SA"/>
        </w:rPr>
        <w:t>打造职责部门与属地政府相结合的监管体系，通州区水务局</w:t>
      </w:r>
      <w:r>
        <w:rPr>
          <w:rFonts w:hint="eastAsia" w:ascii="Calibri" w:hAnsi="Calibri" w:eastAsia="仿宋_GB2312" w:cs="仿宋_GB2312"/>
          <w:color w:val="000000"/>
          <w:sz w:val="32"/>
          <w:szCs w:val="32"/>
          <w:highlight w:val="none"/>
          <w:lang w:val="en-US" w:eastAsia="zh-CN"/>
        </w:rPr>
        <w:t>结合</w:t>
      </w:r>
      <w:r>
        <w:rPr>
          <w:rFonts w:hint="eastAsia" w:ascii="Calibri" w:hAnsi="Calibri" w:cs="仿宋_GB2312"/>
          <w:color w:val="000000"/>
          <w:sz w:val="32"/>
          <w:szCs w:val="32"/>
          <w:highlight w:val="none"/>
          <w:lang w:val="en-US" w:eastAsia="zh-CN"/>
        </w:rPr>
        <w:t>我区</w:t>
      </w:r>
      <w:r>
        <w:rPr>
          <w:rFonts w:hint="eastAsia" w:ascii="Calibri" w:hAnsi="Calibri" w:eastAsia="仿宋_GB2312" w:cs="仿宋_GB2312"/>
          <w:color w:val="000000"/>
          <w:sz w:val="32"/>
          <w:szCs w:val="32"/>
          <w:highlight w:val="none"/>
          <w:lang w:val="en-US" w:eastAsia="zh-CN"/>
        </w:rPr>
        <w:t>实际，研究</w:t>
      </w:r>
      <w:r>
        <w:rPr>
          <w:rFonts w:hint="eastAsia" w:ascii="Calibri" w:hAnsi="Calibri" w:cs="仿宋_GB2312"/>
          <w:color w:val="000000"/>
          <w:sz w:val="32"/>
          <w:szCs w:val="32"/>
          <w:highlight w:val="none"/>
          <w:lang w:val="en-US" w:eastAsia="zh-CN"/>
        </w:rPr>
        <w:t>起草</w:t>
      </w:r>
      <w:r>
        <w:rPr>
          <w:rFonts w:hint="eastAsia" w:ascii="仿宋_GB2312" w:hAnsi="仿宋_GB2312" w:eastAsia="仿宋_GB2312" w:cs="仿宋_GB2312"/>
          <w:bCs/>
          <w:sz w:val="32"/>
          <w:szCs w:val="32"/>
          <w:lang w:val="en-US" w:eastAsia="zh-CN"/>
        </w:rPr>
        <w:t>了</w:t>
      </w:r>
      <w:r>
        <w:rPr>
          <w:rFonts w:hint="eastAsia" w:ascii="仿宋_GB2312" w:hAnsi="仿宋_GB2312" w:cs="仿宋_GB2312"/>
          <w:b w:val="0"/>
          <w:bCs w:val="0"/>
          <w:kern w:val="2"/>
          <w:sz w:val="32"/>
          <w:szCs w:val="32"/>
          <w:lang w:val="en-US" w:eastAsia="zh-CN" w:bidi="ar-SA"/>
        </w:rPr>
        <w:t>《</w:t>
      </w:r>
      <w:r>
        <w:rPr>
          <w:rFonts w:hint="default" w:ascii="仿宋_GB2312" w:hAnsi="仿宋_GB2312" w:cs="仿宋_GB2312"/>
          <w:b w:val="0"/>
          <w:bCs w:val="0"/>
          <w:kern w:val="2"/>
          <w:sz w:val="32"/>
          <w:szCs w:val="32"/>
          <w:lang w:val="en-US" w:eastAsia="zh-CN" w:bidi="ar-SA"/>
        </w:rPr>
        <w:t>北京市通州区洗车行业用水监管机制（</w:t>
      </w:r>
      <w:r>
        <w:rPr>
          <w:rFonts w:hint="eastAsia" w:ascii="仿宋_GB2312" w:hAnsi="仿宋_GB2312" w:cs="仿宋_GB2312"/>
          <w:b w:val="0"/>
          <w:bCs w:val="0"/>
          <w:kern w:val="2"/>
          <w:sz w:val="32"/>
          <w:szCs w:val="32"/>
          <w:lang w:val="en-US" w:eastAsia="zh-CN" w:bidi="ar-SA"/>
        </w:rPr>
        <w:t>征求意见</w:t>
      </w:r>
      <w:r>
        <w:rPr>
          <w:rFonts w:hint="default" w:ascii="仿宋_GB2312" w:hAnsi="仿宋_GB2312" w:cs="仿宋_GB2312"/>
          <w:b w:val="0"/>
          <w:bCs w:val="0"/>
          <w:kern w:val="2"/>
          <w:sz w:val="32"/>
          <w:szCs w:val="32"/>
          <w:lang w:val="en-US" w:eastAsia="zh-CN" w:bidi="ar-SA"/>
        </w:rPr>
        <w:t>稿）</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为了加强地下水管理，防治地下水超采和污染，保障地下水质量和可持续利用，推进生态文明建设</w:t>
      </w:r>
    </w:p>
    <w:p w14:paraId="0F31E78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ascii="黑体" w:hAnsi="黑体" w:eastAsia="黑体" w:cs="黑体"/>
          <w:szCs w:val="32"/>
        </w:rPr>
      </w:pPr>
      <w:r>
        <w:rPr>
          <w:rFonts w:hint="eastAsia" w:ascii="黑体" w:hAnsi="黑体" w:eastAsia="黑体" w:cs="黑体"/>
          <w:szCs w:val="32"/>
          <w:lang w:eastAsia="zh-CN"/>
        </w:rPr>
        <w:t>二</w:t>
      </w:r>
      <w:r>
        <w:rPr>
          <w:rFonts w:hint="eastAsia" w:ascii="黑体" w:hAnsi="黑体" w:eastAsia="黑体" w:cs="黑体"/>
          <w:szCs w:val="32"/>
        </w:rPr>
        <w:t>、主要内容</w:t>
      </w:r>
    </w:p>
    <w:p w14:paraId="71D80676">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政策内容共十四条，围绕“街道乡镇政府与职责部门责任、提供洗车服务用水单位、打造协调机制”三个板块展开，旨在明确职责部门、洗车单位与属地政府权责范围，打造“部门联动、多管齐下”的监管体系。</w:t>
      </w:r>
    </w:p>
    <w:p w14:paraId="51964A62">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第一部分是街道乡镇政府与职责部门责任。主要包括第三条至第八条。分别明确了区水务局、区市场监管局、区税务局、街道乡镇政府、供水单位等5个部门责任义务。</w:t>
      </w:r>
    </w:p>
    <w:p w14:paraId="71B94D61">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其中，水务局负责从提供洗车服</w:t>
      </w:r>
      <w:bookmarkStart w:id="0" w:name="_GoBack"/>
      <w:bookmarkEnd w:id="0"/>
      <w:r>
        <w:rPr>
          <w:rFonts w:hint="eastAsia" w:ascii="仿宋_GB2312" w:hAnsi="仿宋_GB2312" w:eastAsia="仿宋_GB2312" w:cs="仿宋_GB2312"/>
          <w:b w:val="0"/>
          <w:bCs w:val="0"/>
          <w:kern w:val="2"/>
          <w:sz w:val="32"/>
          <w:szCs w:val="32"/>
          <w:lang w:val="en-US" w:eastAsia="zh-CN" w:bidi="ar-SA"/>
        </w:rPr>
        <w:t>务单位的水源、循环设备、计量设施等硬性经营条件对其加强管理并督促其按照规定缴纳税、费；</w:t>
      </w:r>
    </w:p>
    <w:p w14:paraId="290F87AD">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区税务局从加强对特种行业取用水征税管理，督促自来水供水企业和自建设施供洗车用水的企业、村集体或个人，登记税源信息等方面加强对提供洗车服务单位的管理。</w:t>
      </w:r>
    </w:p>
    <w:p w14:paraId="1AE62687">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乡镇政府、街道办事处通过对村委会的指导，引导其对区域内的洗车单位加强分类计量，按月查表收费并</w:t>
      </w:r>
      <w:r>
        <w:rPr>
          <w:rFonts w:hint="eastAsia" w:ascii="仿宋_GB2312" w:hAnsi="仿宋_GB2312" w:cs="仿宋_GB2312"/>
          <w:b w:val="0"/>
          <w:bCs w:val="0"/>
          <w:kern w:val="2"/>
          <w:sz w:val="32"/>
          <w:szCs w:val="32"/>
          <w:lang w:val="en-US" w:eastAsia="zh-CN" w:bidi="ar-SA"/>
        </w:rPr>
        <w:t>按照法律规定缴纳税费</w:t>
      </w:r>
      <w:r>
        <w:rPr>
          <w:rFonts w:hint="eastAsia" w:ascii="仿宋_GB2312" w:hAnsi="仿宋_GB2312" w:eastAsia="仿宋_GB2312" w:cs="仿宋_GB2312"/>
          <w:b w:val="0"/>
          <w:bCs w:val="0"/>
          <w:kern w:val="2"/>
          <w:sz w:val="32"/>
          <w:szCs w:val="32"/>
          <w:lang w:val="en-US" w:eastAsia="zh-CN" w:bidi="ar-SA"/>
        </w:rPr>
        <w:t>。</w:t>
      </w:r>
    </w:p>
    <w:p w14:paraId="094CFA67">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供水企业需在保障用水的前提下，加强对供水范围内洗车单位的日常巡查、分类计量和用水量监控，发现用水量异常及时排查，如发现涉嫌违法违规线索，及时移交执法部门。</w:t>
      </w:r>
    </w:p>
    <w:p w14:paraId="00CC0DC2">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第二部分是从事洗车行业的用水单位义务。主要包括第九条。主要从主动填报已建成循环用水设施登记表、积极使用再生水源两方面明确洗车用水单位的责任与义务</w:t>
      </w:r>
    </w:p>
    <w:p w14:paraId="75A546A2">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第三部分是打造协调机制。主要包括第十条至第十三条。旨在通过搭建属地管理、信息共享、定期监督检查与案件移送等机制，强化部门协作，最终打造职责部门与属地政府相结合的监管体系</w:t>
      </w:r>
      <w:r>
        <w:rPr>
          <w:rFonts w:hint="eastAsia" w:ascii="仿宋_GB2312" w:hAnsi="仿宋_GB2312" w:cs="仿宋_GB2312"/>
          <w:b w:val="0"/>
          <w:bCs w:val="0"/>
          <w:kern w:val="2"/>
          <w:sz w:val="32"/>
          <w:szCs w:val="32"/>
          <w:lang w:val="en-US" w:eastAsia="zh-CN" w:bidi="ar-SA"/>
        </w:rPr>
        <w:t>，实现对洗车行业全环节、各角度的完全监管。</w:t>
      </w:r>
    </w:p>
    <w:p w14:paraId="5A66A10B">
      <w:pPr>
        <w:keepNext w:val="0"/>
        <w:keepLines w:val="0"/>
        <w:pageBreakBefore w:val="0"/>
        <w:kinsoku/>
        <w:wordWrap/>
        <w:overflowPunct/>
        <w:topLinePunct w:val="0"/>
        <w:autoSpaceDE/>
        <w:autoSpaceDN/>
        <w:bidi w:val="0"/>
        <w:spacing w:line="600" w:lineRule="exact"/>
        <w:textAlignment w:val="auto"/>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17EE0"/>
    <w:rsid w:val="2D097758"/>
    <w:rsid w:val="5E2E7E5B"/>
    <w:rsid w:val="7B4E3ADE"/>
    <w:rsid w:val="7BFDEC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850</Words>
  <Characters>850</Characters>
  <Lines>0</Lines>
  <Paragraphs>0</Paragraphs>
  <TotalTime>3</TotalTime>
  <ScaleCrop>false</ScaleCrop>
  <LinksUpToDate>false</LinksUpToDate>
  <CharactersWithSpaces>850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2025-11-24T20:39:00Z</dcterms:created>
  <dc:creator>Administrator</dc:creator>
  <cp:lastModifiedBy>陈鑫</cp:lastModifiedBy>
  <dcterms:modified xsi:type="dcterms:W3CDTF">2025-11-27T07:01:09Z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951AB31BC2804126AAB12757816AEB91</vt:lpwstr>
  </property>
  <property fmtid="{D5CDD505-2E9C-101B-9397-08002B2CF9AE}" pid="4" name="KSOTemplateDocerSaveRecord">
    <vt:lpwstr>eyJoZGlkIjoiYzJmMjE3MDk2NWI1M2QyNTdlMjQwNjFkYjFlMDM1N2YiLCJ1c2VySWQiOiIxNTUyNTQ0NjUwIn0=</vt:lpwstr>
  </property>
</Properties>
</file>