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关于《在平谷区金海湖地区部分道路禁止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货车通行的通告（征求意见稿）》的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起草说明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Toc1100951026_WPSOffice_Level1"/>
      <w:r>
        <w:rPr>
          <w:rFonts w:hint="eastAsia" w:ascii="黑体" w:hAnsi="黑体" w:eastAsia="黑体" w:cs="黑体"/>
          <w:sz w:val="32"/>
          <w:szCs w:val="32"/>
        </w:rPr>
        <w:t>起草背景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为促进金海湖镇交通旅游融合提升，结合区域景观、会展、体育、旅游、生态等功能的综合管理需求，以强化生态环境保护、提高区域交通安全水平为切入点，依法依规推进金海湖地区货车禁限行工作。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_Toc23857395_WPSOffice_Level1"/>
      <w:r>
        <w:rPr>
          <w:rFonts w:hint="eastAsia" w:ascii="黑体" w:hAnsi="黑体" w:eastAsia="黑体" w:cs="黑体"/>
          <w:sz w:val="32"/>
          <w:szCs w:val="32"/>
        </w:rPr>
        <w:t>起草过程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2" w:name="_Toc380267856_WPSOffice_Level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《通告》按照相关程序依法推进：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（一）按照专题会部署要求，由金海湖镇政府牵头，已经对辖区企业、单位、群众开展社会调查、意见征集。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（二）参照征集的意见、建议，区公安分局起草制定了《关于在平谷区金海湖地区部分道路禁止货车通行的通告》。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（三）《通告》经向区委政法委、区司法局、区城市管理中心、区交通局、区生态环境局、金海湖镇人民政府等相关单位征求意见建议并进行了修改完善。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（四）经外聘政府法律顾问审查，审查结论：《通告》主体、内容、形式不违反现行法律、法规、规范性文件。</w:t>
      </w:r>
    </w:p>
    <w:p>
      <w:pPr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（五）报区司法局开展合法性审核情况：未发现违反现行法律法规的内容。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《通告》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Times New Roman" w:eastAsia="仿宋_GB2312" w:cs="Times New Roman"/>
          <w:sz w:val="32"/>
          <w:szCs w:val="32"/>
        </w:rPr>
        <w:t>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bookmarkStart w:id="3" w:name="_Toc1590620335_WPSOffice_Level1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（一）禁行时段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每日6时至23时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（二）禁限车型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中重型货车（整车长度不超过6米、宽度不超过2.2米、高度不超过2.8米的中型厢式货车除外）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（三）禁行区域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金海西路由金海北街至金海南街之间路段（含）、金海南街由金海西路至东虎山路之间路段（含）、东虎山路由金海南街至金海湖大街之间路段（含）、金海湖大街由东虎山路至金海东路之间路段（含）、金海东路由金海湖大街至金海北街之间路段（含）、金海北街由金海东路至金海西路之间路段（含），由上述道路围成的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2.平蓟路由昌金路（国道G230）至金海东路之间路段。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（四）绕行路线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昌金路（国道G230）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（五）军队、武警车辆及执行任务的警车、消防车、救护车等特种车辆不受上述措施限制。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（六）本通告自202 年 月 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bookmarkEnd w:id="3"/>
      <w:r>
        <w:rPr>
          <w:rFonts w:hint="eastAsia" w:ascii="黑体" w:hAnsi="黑体" w:eastAsia="黑体" w:cs="黑体"/>
          <w:sz w:val="32"/>
          <w:szCs w:val="32"/>
          <w:lang w:eastAsia="zh-CN"/>
        </w:rPr>
        <w:t>下一步工作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bookmarkStart w:id="4" w:name="_Toc1020571313_WPSOffice_Level2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抓好政策宣讲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5" w:name="_Toc300963423_WPSOffice_Level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因货车禁限行工作关系群众生产生活和切身利益，各部门及金海湖政府要持续做好政策解读和宣讲，争取群众理解支持。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bookmarkEnd w:id="5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抓好政策兑现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《通告》</w:t>
      </w:r>
      <w:bookmarkStart w:id="6" w:name="_GoBack"/>
      <w:bookmarkEnd w:id="6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拟于近期提请区政府常务会议审议，经区政府批准后，将联合相关单位印发并对外公开发布。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同步完善禁行区域、禁行路段交通科技设施和交通标志。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（三）动态完善政策内容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在政策执行过程中，将定期开展社会调查、意见征集工与自我评估，及时解决问题，不断完善。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6DE40"/>
    <w:multiLevelType w:val="singleLevel"/>
    <w:tmpl w:val="77F6DE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B6CC2"/>
    <w:rsid w:val="02F478E9"/>
    <w:rsid w:val="079B2285"/>
    <w:rsid w:val="09980864"/>
    <w:rsid w:val="16854747"/>
    <w:rsid w:val="1EC35C88"/>
    <w:rsid w:val="1F640C4A"/>
    <w:rsid w:val="20F975ED"/>
    <w:rsid w:val="36DC3A1A"/>
    <w:rsid w:val="40BA06DB"/>
    <w:rsid w:val="44E57A52"/>
    <w:rsid w:val="46E707C7"/>
    <w:rsid w:val="4F81476C"/>
    <w:rsid w:val="52253C1F"/>
    <w:rsid w:val="59712CF1"/>
    <w:rsid w:val="5DD6284B"/>
    <w:rsid w:val="664E056A"/>
    <w:rsid w:val="68441E33"/>
    <w:rsid w:val="68786FDA"/>
    <w:rsid w:val="69F84956"/>
    <w:rsid w:val="6D6A72C8"/>
    <w:rsid w:val="6E892CE2"/>
    <w:rsid w:val="760417EC"/>
    <w:rsid w:val="77655ADF"/>
    <w:rsid w:val="7A762C62"/>
    <w:rsid w:val="7FC2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next w:val="1"/>
    <w:unhideWhenUsed/>
    <w:qFormat/>
    <w:uiPriority w:val="39"/>
    <w:pPr>
      <w:widowControl w:val="0"/>
      <w:spacing w:line="560" w:lineRule="exact"/>
      <w:jc w:val="lef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2024-12-27T02:27:00Z</dcterms:created>
  <dc:creator>Administrator</dc:creator>
  <cp:lastModifiedBy>Administrator</cp:lastModifiedBy>
  <dcterms:modified xsi:type="dcterms:W3CDTF">2025-11-12T07:33:21Z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