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通州区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国有资本经营预算管理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办法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2013年10月31日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《通州区国有资本经营预算管理暂行办法》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（通政发〔2013〕46号），该办法现已执行十余年，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为规范国有资本经营预算管理，完善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国有资本经营预算制度，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部分内容亟需更新。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落实《国务院关于进一步完善国有资本经营预算制度的意见》（国发〔2024〕2号）以及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北京市市级国有资本经营预算管理办法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京财资产〔2024〕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1837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结合我区实际，区财政局研究起草了本办法。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通州区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国有资本经营预算管理办法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四十三条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第一章总则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第二章预算收支范围，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第三章职责分工，第四章预算编制和批复，第五章预算执行，第六章决算，第七章绩效与监督管理，第八章附则。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2.本办法新加入</w:t>
      </w:r>
      <w:r>
        <w:rPr>
          <w:rFonts w:hint="eastAsia" w:ascii="仿宋_GB2312" w:eastAsia="仿宋_GB2312"/>
          <w:color w:val="auto"/>
          <w:sz w:val="32"/>
          <w:szCs w:val="32"/>
        </w:rPr>
        <w:t>国有企业名录管理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内容为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:预算单位应当统计所监管企业的数量、资产权益、损益等情况，建立所监管国有企业名录，并进行动态更新；区财政局汇总建立区级国有企业名录，为收支预算测算提供有效支撑。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3.本办法进一步明确了国有资本经营预算的职责分工、预算编制、预算执行、决算、绩效与监督管理等内容；明确区级国有资本经营预算全过程绩效管理和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加强绩效指标体系建设，持续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国有资本经营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预算资金使用绩效。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4.明确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区属国有企业是上缴国有资本收益、申请和使用国有资本经营预算资金的主体，对区属国有独资企业和国有独资公司应上缴的利润根据行业、企业类型等实行分类收缴，健全动态调整机制。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660" w:right="1800" w:bottom="173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8F5194"/>
    <w:rsid w:val="2F9B804B"/>
    <w:rsid w:val="2FFA853A"/>
    <w:rsid w:val="31CB26EA"/>
    <w:rsid w:val="33F33859"/>
    <w:rsid w:val="3E79D8A8"/>
    <w:rsid w:val="3FD62166"/>
    <w:rsid w:val="52FD8F4A"/>
    <w:rsid w:val="5A993690"/>
    <w:rsid w:val="5BF78109"/>
    <w:rsid w:val="5F6BF70C"/>
    <w:rsid w:val="6F7D8DF0"/>
    <w:rsid w:val="6FF3E74A"/>
    <w:rsid w:val="72ED666D"/>
    <w:rsid w:val="73FF0D88"/>
    <w:rsid w:val="765B2DDD"/>
    <w:rsid w:val="776B2C56"/>
    <w:rsid w:val="77DE6920"/>
    <w:rsid w:val="77FB5287"/>
    <w:rsid w:val="79DFB62C"/>
    <w:rsid w:val="7B06B411"/>
    <w:rsid w:val="7CEFD487"/>
    <w:rsid w:val="7D7E1F71"/>
    <w:rsid w:val="7E7F4891"/>
    <w:rsid w:val="7F4DFBAB"/>
    <w:rsid w:val="7F6BB351"/>
    <w:rsid w:val="7FBFC5A2"/>
    <w:rsid w:val="7FFA123D"/>
    <w:rsid w:val="7FFD7BA5"/>
    <w:rsid w:val="AAEE96C6"/>
    <w:rsid w:val="AEF7036B"/>
    <w:rsid w:val="AF66A132"/>
    <w:rsid w:val="BF7DAD15"/>
    <w:rsid w:val="BFFB3BD1"/>
    <w:rsid w:val="C7CFE800"/>
    <w:rsid w:val="DB3EEAE1"/>
    <w:rsid w:val="E61FDCC8"/>
    <w:rsid w:val="E7D5CD6D"/>
    <w:rsid w:val="E97FC17F"/>
    <w:rsid w:val="E9F52094"/>
    <w:rsid w:val="EB9FFFE9"/>
    <w:rsid w:val="EE8F5194"/>
    <w:rsid w:val="EEB73815"/>
    <w:rsid w:val="EF37FC36"/>
    <w:rsid w:val="F5BDEB0C"/>
    <w:rsid w:val="F62FB8D2"/>
    <w:rsid w:val="F74B4995"/>
    <w:rsid w:val="F77FB011"/>
    <w:rsid w:val="FA7B58B3"/>
    <w:rsid w:val="FBBFC390"/>
    <w:rsid w:val="FBDEABBD"/>
    <w:rsid w:val="FBEF711A"/>
    <w:rsid w:val="FBF79444"/>
    <w:rsid w:val="FF77B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</w:style>
  <w:style w:type="paragraph" w:styleId="4">
    <w:name w:val="Body Text Indent"/>
    <w:basedOn w:val="1"/>
    <w:qFormat/>
    <w:uiPriority w:val="0"/>
    <w:pPr>
      <w:ind w:firstLine="594" w:firstLine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99"/>
    <w:pPr>
      <w:ind w:firstLine="420"/>
    </w:pPr>
    <w:rPr>
      <w:rFonts w:ascii="仿宋_GB2312" w:hAnsi="Calibri" w:eastAsia="仿宋_GB2312" w:cs="仿宋_GB2312"/>
      <w:szCs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2024-07-02T03:39:00Z</dcterms:created>
  <dc:creator>user</dc:creator>
  <cp:lastModifiedBy>user</cp:lastModifiedBy>
  <cp:lastPrinted>2024-12-18T22:34:58Z</cp:lastPrinted>
  <dcterms:modified xsi:type="dcterms:W3CDTF">2025-10-31T14:33:26Z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