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color w:val="auto"/>
          <w:sz w:val="44"/>
          <w:szCs w:val="44"/>
          <w:lang w:eastAsia="zh-CN"/>
        </w:rPr>
        <w:t>通州区</w:t>
      </w:r>
      <w:r>
        <w:rPr>
          <w:rFonts w:hint="eastAsia" w:ascii="方正小标宋简体" w:hAnsi="方正小标宋简体" w:eastAsia="方正小标宋简体" w:cs="方正小标宋简体"/>
          <w:color w:val="auto"/>
          <w:sz w:val="44"/>
          <w:szCs w:val="44"/>
        </w:rPr>
        <w:t>国有资本经营预算管理办法</w:t>
      </w:r>
    </w:p>
    <w:p>
      <w:pPr>
        <w:pStyle w:val="8"/>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color w:val="auto"/>
          <w:sz w:val="36"/>
          <w:szCs w:val="36"/>
          <w:lang w:val="en-US" w:eastAsia="zh-CN"/>
        </w:rPr>
        <w:t>（</w:t>
      </w:r>
      <w:r>
        <w:rPr>
          <w:rFonts w:hint="eastAsia" w:ascii="方正小标宋简体" w:hAnsi="方正小标宋简体" w:eastAsia="方正小标宋简体" w:cs="方正小标宋简体"/>
          <w:sz w:val="36"/>
          <w:szCs w:val="36"/>
        </w:rPr>
        <w:t>征求意见稿）</w:t>
      </w:r>
    </w:p>
    <w:bookmarkEnd w:id="0"/>
    <w:p>
      <w:pPr>
        <w:keepNext w:val="0"/>
        <w:keepLines w:val="0"/>
        <w:pageBreakBefore w:val="0"/>
        <w:widowControl w:val="0"/>
        <w:kinsoku/>
        <w:wordWrap/>
        <w:overflowPunct/>
        <w:topLinePunct w:val="0"/>
        <w:autoSpaceDE/>
        <w:autoSpaceDN/>
        <w:bidi w:val="0"/>
        <w:adjustRightInd/>
        <w:snapToGrid/>
        <w:spacing w:line="560" w:lineRule="exact"/>
        <w:ind w:firstLine="3240" w:firstLineChars="900"/>
        <w:jc w:val="both"/>
        <w:textAlignment w:val="auto"/>
        <w:rPr>
          <w:rFonts w:hint="eastAsia" w:ascii="黑体" w:hAnsi="黑体" w:eastAsia="黑体" w:cs="黑体"/>
          <w:color w:val="auto"/>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2937" w:firstLineChars="918"/>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第一章</w:t>
      </w:r>
      <w:r>
        <w:rPr>
          <w:rFonts w:hint="eastAsia" w:ascii="黑体" w:hAnsi="黑体" w:eastAsia="黑体" w:cs="黑体"/>
          <w:b w:val="0"/>
          <w:bCs w:val="0"/>
          <w:color w:val="auto"/>
          <w:sz w:val="32"/>
          <w:szCs w:val="32"/>
          <w:lang w:val="en" w:eastAsia="zh-CN"/>
        </w:rPr>
        <w:t xml:space="preserve"> </w:t>
      </w:r>
      <w:r>
        <w:rPr>
          <w:rFonts w:hint="default" w:ascii="黑体" w:hAnsi="黑体" w:eastAsia="黑体" w:cs="黑体"/>
          <w:b w:val="0"/>
          <w:bCs w:val="0"/>
          <w:color w:val="auto"/>
          <w:sz w:val="32"/>
          <w:szCs w:val="32"/>
          <w:lang w:val="en" w:eastAsia="zh-CN"/>
        </w:rPr>
        <w:t xml:space="preserve"> </w:t>
      </w:r>
      <w:r>
        <w:rPr>
          <w:rFonts w:hint="eastAsia" w:ascii="黑体" w:hAnsi="黑体" w:eastAsia="黑体" w:cs="黑体"/>
          <w:b w:val="0"/>
          <w:bCs w:val="0"/>
          <w:color w:val="auto"/>
          <w:sz w:val="32"/>
          <w:szCs w:val="32"/>
          <w:lang w:val="en-US" w:eastAsia="zh-CN"/>
        </w:rPr>
        <w:t>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sz w:val="32"/>
          <w:szCs w:val="32"/>
          <w:lang w:val="en-US" w:eastAsia="zh-CN"/>
        </w:rPr>
        <w:t>第一条  为加强和规范本区国有资本经营预算管理，优化国有资本配置，根据《中华人民共和国预算法》《中华人民共和国企业国有资产法》《国务院关于试行国有资本经营</w:t>
      </w:r>
      <w:r>
        <w:rPr>
          <w:rFonts w:hint="eastAsia" w:ascii="仿宋_GB2312" w:hAnsi="仿宋_GB2312" w:eastAsia="仿宋_GB2312" w:cs="仿宋_GB2312"/>
          <w:b w:val="0"/>
          <w:bCs w:val="0"/>
          <w:color w:val="auto"/>
          <w:kern w:val="0"/>
          <w:sz w:val="32"/>
          <w:szCs w:val="32"/>
          <w:lang w:val="en-US" w:eastAsia="zh-CN" w:bidi="ar"/>
        </w:rPr>
        <w:t>预算的意见》(国发〔2007〕26号)、《国务院关于进一步完善国有资本经营预算制度的意见》(国发〔2024〕2号)、《北京市市级国有资本经营预算管理办法》（京财资产〔2024〕1837号）等法律和规定，结合我区国有经济发展实际，制定本办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第二条</w:t>
      </w:r>
      <w:r>
        <w:rPr>
          <w:rFonts w:hint="eastAsia" w:ascii="黑体" w:hAnsi="黑体" w:eastAsia="黑体" w:cs="黑体"/>
          <w:color w:val="auto"/>
          <w:kern w:val="0"/>
          <w:sz w:val="32"/>
          <w:szCs w:val="32"/>
          <w:lang w:val="en-US" w:eastAsia="zh-CN" w:bidi="ar"/>
        </w:rPr>
        <w:t xml:space="preserve">  </w:t>
      </w:r>
      <w:r>
        <w:rPr>
          <w:rFonts w:hint="eastAsia" w:ascii="仿宋_GB2312" w:hAnsi="仿宋_GB2312" w:eastAsia="仿宋_GB2312" w:cs="仿宋_GB2312"/>
          <w:b w:val="0"/>
          <w:bCs w:val="0"/>
          <w:color w:val="auto"/>
          <w:kern w:val="0"/>
          <w:sz w:val="32"/>
          <w:szCs w:val="32"/>
          <w:lang w:val="en-US" w:eastAsia="zh-CN" w:bidi="ar"/>
        </w:rPr>
        <w:t>本办法所称国有资本经营预算是指政府以所有者身份依法取得国有资本收益，并对所得收益进行分配而发生的各项收支预算，是政府预算的重要组成部分。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第三条  </w:t>
      </w:r>
      <w:r>
        <w:rPr>
          <w:rFonts w:hint="eastAsia" w:ascii="仿宋_GB2312" w:hAnsi="仿宋_GB2312" w:eastAsia="仿宋_GB2312" w:cs="仿宋_GB2312"/>
          <w:color w:val="auto"/>
          <w:kern w:val="0"/>
          <w:sz w:val="32"/>
          <w:szCs w:val="32"/>
          <w:lang w:val="en-US" w:eastAsia="zh-CN" w:bidi="ar"/>
        </w:rPr>
        <w:t>本办法适用于通州区国有资本经营预算的编制、执行、决算、绩效、监督等预算管理活动。</w:t>
      </w:r>
    </w:p>
    <w:p>
      <w:pPr>
        <w:keepNext w:val="0"/>
        <w:keepLines w:val="0"/>
        <w:pageBreakBefore w:val="0"/>
        <w:widowControl w:val="0"/>
        <w:kinsoku/>
        <w:wordWrap/>
        <w:overflowPunct/>
        <w:topLinePunct w:val="0"/>
        <w:autoSpaceDE/>
        <w:autoSpaceDN/>
        <w:bidi w:val="0"/>
        <w:adjustRightInd/>
        <w:snapToGrid/>
        <w:spacing w:before="160" w:beforeLines="50" w:line="560" w:lineRule="exact"/>
        <w:ind w:firstLine="640" w:firstLineChars="200"/>
        <w:contextualSpacing/>
        <w:jc w:val="both"/>
        <w:textAlignment w:val="auto"/>
        <w:rPr>
          <w:rFonts w:hint="default"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第四条  </w:t>
      </w:r>
      <w:r>
        <w:rPr>
          <w:rFonts w:hint="eastAsia" w:ascii="仿宋_GB2312" w:hAnsi="仿宋_GB2312" w:eastAsia="仿宋_GB2312" w:cs="仿宋_GB2312"/>
          <w:color w:val="auto"/>
          <w:kern w:val="0"/>
          <w:sz w:val="32"/>
          <w:szCs w:val="32"/>
          <w:lang w:val="en-US" w:eastAsia="zh-CN" w:bidi="ar"/>
        </w:rPr>
        <w:t>本办法适用对象包括：代表区政府履行出资人职责的机构或部门，以及受其委托履行监管职责的部门(以下统称预算单位)；由各预算单位履行出资人职责或监管职责的各级国有企业（以下统称为区属国有企业）。</w:t>
      </w:r>
    </w:p>
    <w:p>
      <w:pPr>
        <w:keepNext w:val="0"/>
        <w:keepLines w:val="0"/>
        <w:pageBreakBefore w:val="0"/>
        <w:widowControl w:val="0"/>
        <w:kinsoku/>
        <w:wordWrap/>
        <w:overflowPunct/>
        <w:topLinePunct w:val="0"/>
        <w:autoSpaceDE/>
        <w:autoSpaceDN/>
        <w:bidi w:val="0"/>
        <w:adjustRightInd/>
        <w:snapToGrid/>
        <w:spacing w:before="160" w:beforeLines="50" w:line="560" w:lineRule="exact"/>
        <w:ind w:firstLine="640" w:firstLineChars="200"/>
        <w:contextualSpacing/>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第五条  </w:t>
      </w:r>
      <w:r>
        <w:rPr>
          <w:rFonts w:hint="eastAsia" w:ascii="仿宋_GB2312" w:hAnsi="仿宋_GB2312" w:eastAsia="仿宋_GB2312" w:cs="仿宋_GB2312"/>
          <w:color w:val="auto"/>
          <w:kern w:val="0"/>
          <w:sz w:val="32"/>
          <w:szCs w:val="32"/>
          <w:lang w:val="en-US" w:eastAsia="zh-CN" w:bidi="ar"/>
        </w:rPr>
        <w:t xml:space="preserve">进一步完善国有资本经营预算制度，有序扩大国有资本经营预算实施范围，逐步实现国有企业应纳尽纳。 </w:t>
      </w:r>
    </w:p>
    <w:p>
      <w:pPr>
        <w:keepNext w:val="0"/>
        <w:keepLines w:val="0"/>
        <w:pageBreakBefore w:val="0"/>
        <w:widowControl w:val="0"/>
        <w:kinsoku/>
        <w:wordWrap/>
        <w:overflowPunct/>
        <w:topLinePunct w:val="0"/>
        <w:autoSpaceDE/>
        <w:autoSpaceDN/>
        <w:bidi w:val="0"/>
        <w:adjustRightInd/>
        <w:snapToGrid/>
        <w:spacing w:before="160" w:beforeLines="50" w:line="560" w:lineRule="exact"/>
        <w:ind w:firstLine="640" w:firstLineChars="200"/>
        <w:contextualSpacing/>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第六条  </w:t>
      </w:r>
      <w:r>
        <w:rPr>
          <w:rFonts w:hint="eastAsia" w:ascii="仿宋_GB2312" w:hAnsi="仿宋_GB2312" w:eastAsia="仿宋_GB2312" w:cs="仿宋_GB2312"/>
          <w:color w:val="auto"/>
          <w:kern w:val="0"/>
          <w:sz w:val="32"/>
          <w:szCs w:val="32"/>
          <w:lang w:val="en-US" w:eastAsia="zh-CN" w:bidi="ar"/>
        </w:rPr>
        <w:t>国有资本经营预算应当保持完整独立，并与一般公共预算相衔接。按照收支平衡的原则编制，不列赤字，并按规定安排部分资金调入一般公共预算，统筹用于保障和改善民生。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937" w:firstLineChars="918"/>
        <w:jc w:val="both"/>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2937" w:firstLineChars="918"/>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sz w:val="32"/>
          <w:szCs w:val="32"/>
          <w:lang w:val="en-US" w:eastAsia="zh-CN"/>
        </w:rPr>
        <w:t>第二章</w:t>
      </w:r>
      <w:r>
        <w:rPr>
          <w:rFonts w:hint="eastAsia" w:ascii="黑体" w:hAnsi="黑体" w:eastAsia="黑体" w:cs="黑体"/>
          <w:color w:val="auto"/>
          <w:kern w:val="0"/>
          <w:sz w:val="32"/>
          <w:szCs w:val="32"/>
          <w:lang w:val="en" w:eastAsia="zh-CN" w:bidi="ar"/>
        </w:rPr>
        <w:t xml:space="preserve"> </w:t>
      </w:r>
      <w:r>
        <w:rPr>
          <w:rFonts w:hint="default" w:ascii="仿宋_GB2312" w:hAnsi="仿宋_GB2312" w:eastAsia="仿宋_GB2312" w:cs="仿宋_GB2312"/>
          <w:color w:val="auto"/>
          <w:kern w:val="0"/>
          <w:sz w:val="32"/>
          <w:szCs w:val="32"/>
          <w:lang w:val="en" w:eastAsia="zh-CN" w:bidi="ar"/>
        </w:rPr>
        <w:t xml:space="preserve"> </w:t>
      </w:r>
      <w:r>
        <w:rPr>
          <w:rFonts w:hint="eastAsia" w:ascii="黑体" w:hAnsi="黑体" w:eastAsia="黑体" w:cs="黑体"/>
          <w:b w:val="0"/>
          <w:bCs w:val="0"/>
          <w:color w:val="auto"/>
          <w:sz w:val="32"/>
          <w:szCs w:val="32"/>
          <w:lang w:val="en-US" w:eastAsia="zh-CN"/>
        </w:rPr>
        <w:t>预算收支范围</w:t>
      </w:r>
    </w:p>
    <w:p>
      <w:pPr>
        <w:keepNext w:val="0"/>
        <w:keepLines w:val="0"/>
        <w:pageBreakBefore w:val="0"/>
        <w:widowControl w:val="0"/>
        <w:kinsoku/>
        <w:wordWrap/>
        <w:overflowPunct/>
        <w:topLinePunct w:val="0"/>
        <w:autoSpaceDE/>
        <w:autoSpaceDN/>
        <w:bidi w:val="0"/>
        <w:adjustRightInd/>
        <w:snapToGrid/>
        <w:spacing w:line="560" w:lineRule="exact"/>
        <w:ind w:right="-313" w:rightChars="-149"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第七条  </w:t>
      </w:r>
      <w:r>
        <w:rPr>
          <w:rFonts w:hint="eastAsia" w:ascii="仿宋_GB2312" w:hAnsi="仿宋_GB2312" w:eastAsia="仿宋_GB2312" w:cs="仿宋_GB2312"/>
          <w:color w:val="auto"/>
          <w:kern w:val="0"/>
          <w:sz w:val="32"/>
          <w:szCs w:val="32"/>
          <w:lang w:val="en-US" w:eastAsia="zh-CN" w:bidi="ar"/>
        </w:rPr>
        <w:t>国有资本经营预算由预算收入和预算支出组成。</w:t>
      </w:r>
    </w:p>
    <w:p>
      <w:pPr>
        <w:keepNext w:val="0"/>
        <w:keepLines w:val="0"/>
        <w:pageBreakBefore w:val="0"/>
        <w:widowControl w:val="0"/>
        <w:kinsoku/>
        <w:wordWrap/>
        <w:overflowPunct/>
        <w:topLinePunct w:val="0"/>
        <w:autoSpaceDE/>
        <w:autoSpaceDN/>
        <w:bidi w:val="0"/>
        <w:adjustRightInd/>
        <w:snapToGrid/>
        <w:spacing w:line="560" w:lineRule="exact"/>
        <w:ind w:right="-313" w:rightChars="-149" w:firstLine="64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第八条  </w:t>
      </w:r>
      <w:r>
        <w:rPr>
          <w:rFonts w:hint="eastAsia" w:ascii="仿宋_GB2312" w:hAnsi="仿宋_GB2312" w:eastAsia="仿宋_GB2312" w:cs="仿宋_GB2312"/>
          <w:color w:val="auto"/>
          <w:kern w:val="0"/>
          <w:sz w:val="32"/>
          <w:szCs w:val="32"/>
          <w:lang w:val="en-US" w:eastAsia="zh-CN" w:bidi="ar"/>
        </w:rPr>
        <w:t>国有资本经营预算收入主要包括：</w:t>
      </w:r>
    </w:p>
    <w:p>
      <w:pPr>
        <w:keepNext w:val="0"/>
        <w:keepLines w:val="0"/>
        <w:pageBreakBefore w:val="0"/>
        <w:widowControl w:val="0"/>
        <w:kinsoku/>
        <w:wordWrap/>
        <w:overflowPunct/>
        <w:topLinePunct w:val="0"/>
        <w:autoSpaceDE/>
        <w:autoSpaceDN/>
        <w:bidi w:val="0"/>
        <w:adjustRightInd/>
        <w:snapToGrid/>
        <w:spacing w:line="560" w:lineRule="exact"/>
        <w:ind w:right="-313" w:rightChars="-149" w:firstLine="64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（一）国有独资企业和国有独资公司按照规定上缴国家的利润收入；</w:t>
      </w:r>
    </w:p>
    <w:p>
      <w:pPr>
        <w:keepNext w:val="0"/>
        <w:keepLines w:val="0"/>
        <w:pageBreakBefore w:val="0"/>
        <w:widowControl w:val="0"/>
        <w:kinsoku/>
        <w:wordWrap/>
        <w:overflowPunct/>
        <w:topLinePunct w:val="0"/>
        <w:autoSpaceDE/>
        <w:autoSpaceDN/>
        <w:bidi w:val="0"/>
        <w:adjustRightInd/>
        <w:snapToGrid/>
        <w:spacing w:line="560" w:lineRule="exact"/>
        <w:ind w:right="-313" w:rightChars="-149" w:firstLine="64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（二）从国有资本控股和参股公司获得的股息红利收入；</w:t>
      </w:r>
    </w:p>
    <w:p>
      <w:pPr>
        <w:keepNext w:val="0"/>
        <w:keepLines w:val="0"/>
        <w:pageBreakBefore w:val="0"/>
        <w:widowControl w:val="0"/>
        <w:kinsoku/>
        <w:wordWrap/>
        <w:overflowPunct/>
        <w:topLinePunct w:val="0"/>
        <w:autoSpaceDE/>
        <w:autoSpaceDN/>
        <w:bidi w:val="0"/>
        <w:adjustRightInd/>
        <w:snapToGrid/>
        <w:spacing w:line="560" w:lineRule="exact"/>
        <w:ind w:right="-313" w:rightChars="-149"/>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（三）国有产权（含国有股份）转让收入；</w:t>
      </w:r>
    </w:p>
    <w:p>
      <w:pPr>
        <w:keepNext w:val="0"/>
        <w:keepLines w:val="0"/>
        <w:pageBreakBefore w:val="0"/>
        <w:widowControl w:val="0"/>
        <w:kinsoku/>
        <w:wordWrap/>
        <w:overflowPunct/>
        <w:topLinePunct w:val="0"/>
        <w:autoSpaceDE/>
        <w:autoSpaceDN/>
        <w:bidi w:val="0"/>
        <w:adjustRightInd/>
        <w:snapToGrid/>
        <w:spacing w:line="560" w:lineRule="exact"/>
        <w:ind w:right="-313" w:rightChars="-149"/>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（四）国有独资企业和国有独资公司清算收入，国有资本控股和参股公司国有股权（股份）分享的企业清算收入；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（五）其他收入。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w:t>
      </w:r>
      <w:r>
        <w:rPr>
          <w:rFonts w:hint="eastAsia" w:ascii="黑体" w:hAnsi="黑体" w:eastAsia="黑体" w:cs="黑体"/>
          <w:color w:val="auto"/>
          <w:kern w:val="0"/>
          <w:sz w:val="32"/>
          <w:szCs w:val="32"/>
          <w:lang w:val="en-US" w:eastAsia="zh-CN" w:bidi="ar"/>
        </w:rPr>
        <w:t xml:space="preserve">第九条  </w:t>
      </w:r>
      <w:r>
        <w:rPr>
          <w:rFonts w:hint="eastAsia" w:ascii="仿宋_GB2312" w:hAnsi="仿宋_GB2312" w:eastAsia="仿宋_GB2312" w:cs="仿宋_GB2312"/>
          <w:color w:val="auto"/>
          <w:kern w:val="0"/>
          <w:sz w:val="32"/>
          <w:szCs w:val="32"/>
          <w:lang w:val="en-US" w:eastAsia="zh-CN" w:bidi="ar"/>
        </w:rPr>
        <w:t>国有资本经营预算支出主要包括：</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（一）资本性支出，用于落实区政府制定的国有经济发展规划、国有经济布局和结构调整等需要安排的资本性支出，以及支持国有企业高质量发展的资本金注入；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（二）费用性支出，用于弥补国有企业改革成本以及解决历史遗留问题等方面的费用性支出；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（三）其他支出。</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2937" w:firstLineChars="918"/>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第三章</w:t>
      </w:r>
      <w:r>
        <w:rPr>
          <w:rFonts w:hint="eastAsia" w:ascii="黑体" w:hAnsi="黑体" w:eastAsia="黑体" w:cs="黑体"/>
          <w:color w:val="auto"/>
          <w:kern w:val="0"/>
          <w:sz w:val="32"/>
          <w:szCs w:val="32"/>
          <w:lang w:val="en" w:eastAsia="zh-CN" w:bidi="ar"/>
        </w:rPr>
        <w:t xml:space="preserve"> </w:t>
      </w:r>
      <w:r>
        <w:rPr>
          <w:rFonts w:hint="default" w:ascii="仿宋_GB2312" w:hAnsi="仿宋_GB2312" w:eastAsia="仿宋_GB2312" w:cs="仿宋_GB2312"/>
          <w:color w:val="auto"/>
          <w:kern w:val="0"/>
          <w:sz w:val="32"/>
          <w:szCs w:val="32"/>
          <w:lang w:val="en" w:eastAsia="zh-CN" w:bidi="ar"/>
        </w:rPr>
        <w:t xml:space="preserve"> </w:t>
      </w:r>
      <w:r>
        <w:rPr>
          <w:rFonts w:hint="eastAsia" w:ascii="黑体" w:hAnsi="黑体" w:eastAsia="黑体" w:cs="黑体"/>
          <w:color w:val="auto"/>
          <w:kern w:val="0"/>
          <w:sz w:val="32"/>
          <w:szCs w:val="32"/>
          <w:lang w:val="en-US" w:eastAsia="zh-CN" w:bidi="ar"/>
        </w:rPr>
        <w:t>职责分工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第十条  </w:t>
      </w:r>
      <w:r>
        <w:rPr>
          <w:rFonts w:hint="eastAsia" w:ascii="仿宋_GB2312" w:hAnsi="仿宋_GB2312" w:eastAsia="仿宋_GB2312" w:cs="仿宋_GB2312"/>
          <w:color w:val="auto"/>
          <w:kern w:val="0"/>
          <w:sz w:val="32"/>
          <w:szCs w:val="32"/>
          <w:lang w:val="en-US" w:eastAsia="zh-CN" w:bidi="ar"/>
        </w:rPr>
        <w:t>区财政局履行国有资本经营预算管理和指导职责。区财政局的主要职责是：</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负责制定（修订）区级国有资本经营预算各项管理制度；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编制区级国有资本经营预算草案、决算草案；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批复预算单位国有资本经营预算、决算；</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收取区级国有资本收益；</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监督预算单位国有资本经营预算管理情况；</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组织开展区级国有资本经营预算绩效管理；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组织开展区级国有资本经营预算、决算公开工作。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leftChars="0" w:firstLine="560" w:firstLineChars="175"/>
        <w:contextualSpacing/>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第十一条  </w:t>
      </w:r>
      <w:r>
        <w:rPr>
          <w:rFonts w:hint="eastAsia" w:ascii="仿宋_GB2312" w:hAnsi="仿宋_GB2312" w:eastAsia="仿宋_GB2312" w:cs="仿宋_GB2312"/>
          <w:color w:val="auto"/>
          <w:kern w:val="0"/>
          <w:sz w:val="32"/>
          <w:szCs w:val="32"/>
          <w:lang w:val="en-US" w:eastAsia="zh-CN" w:bidi="ar"/>
        </w:rPr>
        <w:t>预算单位是编制本单位国有资本经营预算建议草案、决算草案，组织和监督本单位预算执行的主体。预算单位的主要职责是：</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负责制定（修订）本单位国有资本经营预算管理制度；</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编制本单位国有资本经营预算建议草案、决算草案；</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拨付所监管企业国有资本经营预算资金；</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组织和监督所监管企业按规定上缴国有资本收益；</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跟踪监督所监管企业资金使用和项目实施情况，加快预算支出进度；</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负责开展本单位国有资本经营预算绩效管理；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负责开展本单位国有资本经营预算、决算公开工作。</w:t>
      </w:r>
    </w:p>
    <w:p>
      <w:pPr>
        <w:keepNext w:val="0"/>
        <w:keepLines w:val="0"/>
        <w:pageBreakBefore w:val="0"/>
        <w:widowControl w:val="0"/>
        <w:kinsoku/>
        <w:wordWrap/>
        <w:overflowPunct/>
        <w:topLinePunct w:val="0"/>
        <w:autoSpaceDE/>
        <w:autoSpaceDN/>
        <w:bidi w:val="0"/>
        <w:adjustRightInd/>
        <w:snapToGrid/>
        <w:spacing w:line="560" w:lineRule="exact"/>
        <w:contextualSpacing/>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w:t>
      </w:r>
      <w:r>
        <w:rPr>
          <w:rFonts w:hint="eastAsia" w:ascii="黑体" w:hAnsi="黑体" w:eastAsia="黑体" w:cs="黑体"/>
          <w:color w:val="auto"/>
          <w:kern w:val="0"/>
          <w:sz w:val="32"/>
          <w:szCs w:val="32"/>
          <w:lang w:val="en-US" w:eastAsia="zh-CN" w:bidi="ar"/>
        </w:rPr>
        <w:t xml:space="preserve">　第十二条  </w:t>
      </w:r>
      <w:r>
        <w:rPr>
          <w:rFonts w:hint="eastAsia" w:ascii="仿宋_GB2312" w:hAnsi="仿宋_GB2312" w:eastAsia="仿宋_GB2312" w:cs="仿宋_GB2312"/>
          <w:color w:val="auto"/>
          <w:kern w:val="0"/>
          <w:sz w:val="32"/>
          <w:szCs w:val="32"/>
          <w:lang w:val="en-US" w:eastAsia="zh-CN" w:bidi="ar"/>
        </w:rPr>
        <w:t>区属国有企业是上缴国有资本收益、申请和使用国有资本经营预算资金的主体。区属国有企业主要职责是：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（一）负责制定（修订）本企业国有资本经营预算管理制度；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（二）健全决策机制，将完善国有资本经营预算管理纳入党委（党组）重要议事日程；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（三）履行国有资本收益上缴义务，提高收益预测科学性、准确性；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（四）按要求编制本企业年度国有资本经营预算支出计划</w:t>
      </w:r>
      <w:r>
        <w:rPr>
          <w:rFonts w:hint="default" w:ascii="仿宋_GB2312" w:hAnsi="仿宋_GB2312" w:eastAsia="仿宋_GB2312" w:cs="仿宋_GB2312"/>
          <w:color w:val="auto"/>
          <w:kern w:val="0"/>
          <w:sz w:val="32"/>
          <w:szCs w:val="32"/>
          <w:lang w:val="en" w:eastAsia="zh-CN" w:bidi="ar"/>
        </w:rPr>
        <w:t>,</w:t>
      </w:r>
      <w:r>
        <w:rPr>
          <w:rFonts w:hint="eastAsia" w:ascii="仿宋_GB2312" w:hAnsi="仿宋_GB2312" w:eastAsia="仿宋_GB2312" w:cs="仿宋_GB2312"/>
          <w:color w:val="auto"/>
          <w:kern w:val="0"/>
          <w:sz w:val="32"/>
          <w:szCs w:val="32"/>
          <w:lang w:val="en-US" w:eastAsia="zh-CN" w:bidi="ar"/>
        </w:rPr>
        <w:t>提前做好项目立项论证、可行性研究，科学编制绩效目标等相关工作；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（五）配合区财政局、预算单位开展国有资本经营预算绩效管理工作；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（六）严格按照规定使用资金，推进项目实施，按要求报告国有资本经营预算执行情况。</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937" w:firstLineChars="918"/>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第四章</w:t>
      </w:r>
      <w:r>
        <w:rPr>
          <w:rFonts w:hint="eastAsia" w:ascii="黑体" w:hAnsi="黑体" w:eastAsia="黑体" w:cs="黑体"/>
          <w:color w:val="auto"/>
          <w:kern w:val="0"/>
          <w:sz w:val="32"/>
          <w:szCs w:val="32"/>
          <w:lang w:val="en" w:eastAsia="zh-CN" w:bidi="ar"/>
        </w:rPr>
        <w:t xml:space="preserve"> </w:t>
      </w:r>
      <w:r>
        <w:rPr>
          <w:rFonts w:hint="default" w:ascii="仿宋_GB2312" w:hAnsi="仿宋_GB2312" w:eastAsia="仿宋_GB2312" w:cs="仿宋_GB2312"/>
          <w:color w:val="auto"/>
          <w:kern w:val="0"/>
          <w:sz w:val="32"/>
          <w:szCs w:val="32"/>
          <w:lang w:val="en" w:eastAsia="zh-CN" w:bidi="ar"/>
        </w:rPr>
        <w:t xml:space="preserve"> </w:t>
      </w:r>
      <w:r>
        <w:rPr>
          <w:rFonts w:hint="eastAsia" w:ascii="黑体" w:hAnsi="黑体" w:eastAsia="黑体" w:cs="黑体"/>
          <w:color w:val="auto"/>
          <w:kern w:val="0"/>
          <w:sz w:val="32"/>
          <w:szCs w:val="32"/>
          <w:lang w:val="en-US" w:eastAsia="zh-CN" w:bidi="ar"/>
        </w:rPr>
        <w:t>预算编制和批复</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w:t>
      </w:r>
      <w:r>
        <w:rPr>
          <w:rFonts w:hint="eastAsia" w:ascii="黑体" w:hAnsi="黑体" w:eastAsia="黑体" w:cs="黑体"/>
          <w:color w:val="auto"/>
          <w:kern w:val="0"/>
          <w:sz w:val="32"/>
          <w:szCs w:val="32"/>
          <w:lang w:val="en-US" w:eastAsia="zh-CN" w:bidi="ar"/>
        </w:rPr>
        <w:t xml:space="preserve">第十三条  </w:t>
      </w:r>
      <w:r>
        <w:rPr>
          <w:rFonts w:hint="eastAsia" w:ascii="仿宋_GB2312" w:hAnsi="仿宋_GB2312" w:eastAsia="仿宋_GB2312" w:cs="仿宋_GB2312"/>
          <w:color w:val="auto"/>
          <w:kern w:val="0"/>
          <w:sz w:val="32"/>
          <w:szCs w:val="32"/>
          <w:lang w:val="en-US" w:eastAsia="zh-CN" w:bidi="ar"/>
        </w:rPr>
        <w:t>区财政局布置年度区级国有资本经营预算编制工作，明确国有资本经营预算编制要求和支出方向。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第十四条  </w:t>
      </w:r>
      <w:r>
        <w:rPr>
          <w:rFonts w:hint="eastAsia" w:ascii="仿宋_GB2312" w:hAnsi="仿宋_GB2312" w:eastAsia="仿宋_GB2312" w:cs="仿宋_GB2312"/>
          <w:color w:val="auto"/>
          <w:kern w:val="0"/>
          <w:sz w:val="32"/>
          <w:szCs w:val="32"/>
          <w:lang w:val="en-US" w:eastAsia="zh-CN" w:bidi="ar"/>
        </w:rPr>
        <w:t>预算单位国有资本经营预算建议草案按照以下要求进行编制：</w:t>
      </w:r>
    </w:p>
    <w:p>
      <w:pPr>
        <w:pStyle w:val="4"/>
        <w:keepNext w:val="0"/>
        <w:keepLines w:val="0"/>
        <w:pageBreakBefore w:val="0"/>
        <w:widowControl w:val="0"/>
        <w:kinsoku/>
        <w:wordWrap/>
        <w:overflowPunct/>
        <w:topLinePunct w:val="0"/>
        <w:autoSpaceDE/>
        <w:autoSpaceDN/>
        <w:bidi w:val="0"/>
        <w:adjustRightInd/>
        <w:snapToGrid/>
        <w:spacing w:before="40" w:line="560" w:lineRule="exact"/>
        <w:ind w:left="0" w:leftChars="0" w:right="36" w:firstLine="419" w:firstLineChars="131"/>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（一）预算单位根据区属国有企业收益预测、国有经济运行等情况和我区国有资本收益收缴政策，合理预测年度国有资本经营预算收入；</w:t>
      </w:r>
    </w:p>
    <w:p>
      <w:pPr>
        <w:pStyle w:val="4"/>
        <w:keepNext w:val="0"/>
        <w:keepLines w:val="0"/>
        <w:pageBreakBefore w:val="0"/>
        <w:widowControl w:val="0"/>
        <w:kinsoku/>
        <w:wordWrap/>
        <w:overflowPunct/>
        <w:topLinePunct w:val="0"/>
        <w:autoSpaceDE/>
        <w:autoSpaceDN/>
        <w:bidi w:val="0"/>
        <w:adjustRightInd/>
        <w:snapToGrid/>
        <w:spacing w:before="40" w:line="560" w:lineRule="exact"/>
        <w:ind w:left="0" w:leftChars="0" w:right="36" w:firstLine="419" w:firstLineChars="131"/>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（二）预算单位根据区财政局编报要求，向所监管企业布置编报年度国有资本经营预算支出计划；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19" w:firstLineChars="131"/>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（三）区属国有企业根据区财政局有关编报要求，编制年度国有资本经营预算支出计划，将有关材料报送预算单位；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19" w:firstLineChars="131"/>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（四）预算单位对所监管企业报送的年度国有资本经营预算支出计划进行初审后，根据区财政局下达的预算控制数，按照轻重缓急原则编制本单位国有资本经营预算支出；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19" w:firstLineChars="131"/>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五）预算单位根据收入预测和支出安排情况，填报预算管理一体化系统，编制本单位国有资本经营预算建议草案，对其真实性、准确性、完整性等方面负责，确保所监管国有企业应纳尽纳，并按规定报送区财政局。</w:t>
      </w:r>
    </w:p>
    <w:p>
      <w:pPr>
        <w:pStyle w:val="4"/>
        <w:keepNext w:val="0"/>
        <w:keepLines w:val="0"/>
        <w:pageBreakBefore w:val="0"/>
        <w:widowControl w:val="0"/>
        <w:kinsoku/>
        <w:wordWrap/>
        <w:overflowPunct/>
        <w:topLinePunct w:val="0"/>
        <w:autoSpaceDE/>
        <w:autoSpaceDN/>
        <w:bidi w:val="0"/>
        <w:adjustRightInd/>
        <w:snapToGrid/>
        <w:spacing w:before="232" w:line="560" w:lineRule="exact"/>
        <w:ind w:right="94" w:firstLine="654"/>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第十五条  </w:t>
      </w:r>
      <w:r>
        <w:rPr>
          <w:rFonts w:hint="eastAsia" w:ascii="仿宋_GB2312" w:hAnsi="仿宋_GB2312" w:eastAsia="仿宋_GB2312" w:cs="仿宋_GB2312"/>
          <w:color w:val="auto"/>
          <w:kern w:val="0"/>
          <w:sz w:val="32"/>
          <w:szCs w:val="32"/>
          <w:lang w:val="en-US" w:eastAsia="zh-CN" w:bidi="ar"/>
        </w:rPr>
        <w:t>区财政局根据预算收入规模、预算单位报送的国有资本经营预算建议草案，进行统筹平衡后，编制我区国有资本经营预算草案。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第十六条  </w:t>
      </w:r>
      <w:r>
        <w:rPr>
          <w:rFonts w:hint="eastAsia" w:ascii="仿宋_GB2312" w:hAnsi="仿宋_GB2312" w:eastAsia="仿宋_GB2312" w:cs="仿宋_GB2312"/>
          <w:color w:val="auto"/>
          <w:kern w:val="0"/>
          <w:sz w:val="32"/>
          <w:szCs w:val="32"/>
          <w:lang w:val="en-US" w:eastAsia="zh-CN" w:bidi="ar"/>
        </w:rPr>
        <w:t>区级国有资本经营预算草案应当报区委区政府审定同意后，报区人民代表大会审议。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第十七条  </w:t>
      </w:r>
      <w:r>
        <w:rPr>
          <w:rFonts w:hint="eastAsia" w:ascii="仿宋_GB2312" w:hAnsi="仿宋_GB2312" w:eastAsia="仿宋_GB2312" w:cs="仿宋_GB2312"/>
          <w:color w:val="auto"/>
          <w:kern w:val="0"/>
          <w:sz w:val="32"/>
          <w:szCs w:val="32"/>
          <w:lang w:val="en-US" w:eastAsia="zh-CN" w:bidi="ar"/>
        </w:rPr>
        <w:t>区级国有资本经营预算经区级人民代表大会批准后，区财政局应当在二十日内向各预算单位批复预算。各预算单位应当在接到区财政局批复的预算后十五日内向所属各单位批复预算。</w:t>
      </w:r>
      <w:r>
        <w:rPr>
          <w:rFonts w:hint="eastAsia" w:ascii="黑体" w:hAnsi="黑体" w:eastAsia="黑体" w:cs="黑体"/>
          <w:color w:val="auto"/>
          <w:kern w:val="0"/>
          <w:sz w:val="32"/>
          <w:szCs w:val="32"/>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第十八条  </w:t>
      </w:r>
      <w:r>
        <w:rPr>
          <w:rFonts w:hint="eastAsia" w:ascii="仿宋_GB2312" w:hAnsi="仿宋_GB2312" w:eastAsia="仿宋_GB2312" w:cs="仿宋_GB2312"/>
          <w:color w:val="auto"/>
          <w:kern w:val="0"/>
          <w:sz w:val="32"/>
          <w:szCs w:val="32"/>
          <w:lang w:val="en-US" w:eastAsia="zh-CN" w:bidi="ar"/>
        </w:rPr>
        <w:t>预算单位应将国有资本经营预算财政拨款收入、支出等预算情况纳入本单位部门预算反映。  　</w:t>
      </w:r>
    </w:p>
    <w:p>
      <w:pPr>
        <w:keepNext w:val="0"/>
        <w:keepLines w:val="0"/>
        <w:pageBreakBefore w:val="0"/>
        <w:widowControl w:val="0"/>
        <w:tabs>
          <w:tab w:val="left" w:pos="2100"/>
        </w:tabs>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第十九条  </w:t>
      </w:r>
      <w:r>
        <w:rPr>
          <w:rFonts w:hint="eastAsia" w:ascii="仿宋_GB2312" w:hAnsi="仿宋_GB2312" w:eastAsia="仿宋_GB2312" w:cs="仿宋_GB2312"/>
          <w:color w:val="auto"/>
          <w:kern w:val="0"/>
          <w:sz w:val="32"/>
          <w:szCs w:val="32"/>
          <w:lang w:val="en-US" w:eastAsia="zh-CN" w:bidi="ar"/>
        </w:rPr>
        <w:t>预算单位应当统计所监管企业的数量、资产权益、损益等情况，建立所监管国有企业名录，并进行动态更新；区财政局汇总建立我区国有企业名录，为收支预算测算提供有效支撑。</w:t>
      </w:r>
    </w:p>
    <w:p>
      <w:pPr>
        <w:keepNext w:val="0"/>
        <w:keepLines w:val="0"/>
        <w:pageBreakBefore w:val="0"/>
        <w:widowControl w:val="0"/>
        <w:tabs>
          <w:tab w:val="left" w:pos="2100"/>
        </w:tabs>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2937" w:firstLineChars="918"/>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第五章</w:t>
      </w:r>
      <w:r>
        <w:rPr>
          <w:rFonts w:hint="eastAsia" w:ascii="黑体" w:hAnsi="黑体" w:eastAsia="黑体" w:cs="黑体"/>
          <w:color w:val="auto"/>
          <w:kern w:val="0"/>
          <w:sz w:val="32"/>
          <w:szCs w:val="32"/>
          <w:lang w:val="en" w:eastAsia="zh-CN" w:bidi="ar"/>
        </w:rPr>
        <w:t xml:space="preserve"> </w:t>
      </w:r>
      <w:r>
        <w:rPr>
          <w:rFonts w:hint="default" w:ascii="仿宋_GB2312" w:hAnsi="仿宋_GB2312" w:eastAsia="仿宋_GB2312" w:cs="仿宋_GB2312"/>
          <w:color w:val="auto"/>
          <w:kern w:val="0"/>
          <w:sz w:val="32"/>
          <w:szCs w:val="32"/>
          <w:lang w:val="en" w:eastAsia="zh-CN" w:bidi="ar"/>
        </w:rPr>
        <w:t xml:space="preserve"> </w:t>
      </w:r>
      <w:r>
        <w:rPr>
          <w:rFonts w:hint="eastAsia" w:ascii="黑体" w:hAnsi="黑体" w:eastAsia="黑体" w:cs="黑体"/>
          <w:color w:val="auto"/>
          <w:kern w:val="0"/>
          <w:sz w:val="32"/>
          <w:szCs w:val="32"/>
          <w:lang w:val="en-US" w:eastAsia="zh-CN" w:bidi="ar"/>
        </w:rPr>
        <w:t>预算执行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w:t>
      </w:r>
      <w:r>
        <w:rPr>
          <w:rFonts w:hint="eastAsia" w:ascii="黑体" w:hAnsi="黑体" w:eastAsia="黑体" w:cs="黑体"/>
          <w:color w:val="auto"/>
          <w:kern w:val="0"/>
          <w:sz w:val="32"/>
          <w:szCs w:val="32"/>
          <w:lang w:val="en-US" w:eastAsia="zh-CN" w:bidi="ar"/>
        </w:rPr>
        <w:t>第二十条</w:t>
      </w:r>
      <w:r>
        <w:rPr>
          <w:rFonts w:hint="eastAsia" w:ascii="仿宋_GB2312" w:hAnsi="仿宋_GB2312" w:eastAsia="仿宋_GB2312" w:cs="仿宋_GB2312"/>
          <w:color w:val="auto"/>
          <w:kern w:val="0"/>
          <w:sz w:val="32"/>
          <w:szCs w:val="32"/>
          <w:lang w:val="en-US" w:eastAsia="zh-CN" w:bidi="ar"/>
        </w:rPr>
        <w:t xml:space="preserve">  根据行业、企业类型等，对区属国有独资企业和国有独资公司应上缴的利润实行分类收缴，健全动态调整机制；需要作出调整的，由区财政局会同相关预算单位提出建议，报区政府批准后执行。按照市场化、法制化原则建立健全区属国有控股、参股公司分红机制，各预算单位提出的利润分配意见原则上不低于同类国有独资企业和国有独资公司收益收缴比例。区政府对国有资本收益收缴比例另有规定的，从其规定。</w:t>
      </w:r>
    </w:p>
    <w:p>
      <w:pPr>
        <w:pStyle w:val="4"/>
        <w:keepNext w:val="0"/>
        <w:keepLines w:val="0"/>
        <w:pageBreakBefore w:val="0"/>
        <w:widowControl w:val="0"/>
        <w:kinsoku/>
        <w:wordWrap/>
        <w:overflowPunct/>
        <w:topLinePunct w:val="0"/>
        <w:autoSpaceDE/>
        <w:autoSpaceDN/>
        <w:bidi w:val="0"/>
        <w:adjustRightInd/>
        <w:snapToGrid/>
        <w:spacing w:before="222" w:line="560" w:lineRule="exact"/>
        <w:ind w:right="49" w:firstLine="674"/>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第二十一条</w:t>
      </w:r>
      <w:r>
        <w:rPr>
          <w:rFonts w:hint="eastAsia" w:ascii="仿宋_GB2312" w:hAnsi="仿宋_GB2312" w:eastAsia="仿宋_GB2312" w:cs="仿宋_GB2312"/>
          <w:color w:val="auto"/>
          <w:kern w:val="0"/>
          <w:sz w:val="32"/>
          <w:szCs w:val="32"/>
          <w:lang w:val="en-US" w:eastAsia="zh-CN" w:bidi="ar"/>
        </w:rPr>
        <w:t xml:space="preserve"> </w:t>
      </w:r>
      <w:r>
        <w:rPr>
          <w:rFonts w:hint="eastAsia" w:ascii="仿宋_GB2312" w:hAnsi="仿宋_GB2312" w:eastAsia="仿宋_GB2312" w:cs="仿宋_GB2312"/>
          <w:color w:val="auto"/>
          <w:kern w:val="0"/>
          <w:sz w:val="30"/>
          <w:szCs w:val="30"/>
          <w:lang w:val="en-US" w:eastAsia="zh-CN" w:bidi="ar"/>
        </w:rPr>
        <w:t xml:space="preserve"> </w:t>
      </w:r>
      <w:r>
        <w:rPr>
          <w:rFonts w:hint="eastAsia" w:ascii="仿宋_GB2312" w:hAnsi="仿宋_GB2312" w:eastAsia="仿宋_GB2312" w:cs="仿宋_GB2312"/>
          <w:color w:val="auto"/>
          <w:kern w:val="0"/>
          <w:sz w:val="32"/>
          <w:szCs w:val="32"/>
          <w:lang w:val="en-US" w:eastAsia="zh-CN" w:bidi="ar"/>
        </w:rPr>
        <w:t>区财政局和预算单位应当及时核定区属国有企业应上缴的国有资本收益，并组织收缴，不得违反规定擅自减免区级国有资本经营预算收入。确需减免的，应当报送区政府批准。</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第二十二条 </w:t>
      </w:r>
      <w:r>
        <w:rPr>
          <w:rFonts w:hint="eastAsia" w:ascii="仿宋_GB2312" w:hAnsi="仿宋_GB2312" w:eastAsia="仿宋_GB2312" w:cs="仿宋_GB2312"/>
          <w:color w:val="auto"/>
          <w:kern w:val="0"/>
          <w:sz w:val="32"/>
          <w:szCs w:val="32"/>
          <w:lang w:val="en-US" w:eastAsia="zh-CN" w:bidi="ar"/>
        </w:rPr>
        <w:t xml:space="preserve"> 区属国有企业应当依照有关规定，将应上缴的国有资本收益及时足额上缴财政，不得隐瞒和拖欠。区属国有独资企业和国有独资公司按规定上缴的利润原则上应于每年6月底前上缴财政。预算单位应督促区属国有控股公司及时制定利润分配方案，股东会审议决定上年利润分配方案的时间原则上不晚于当年9月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第二十三条</w:t>
      </w:r>
      <w:r>
        <w:rPr>
          <w:rFonts w:hint="eastAsia" w:ascii="黑体" w:hAnsi="黑体" w:eastAsia="黑体" w:cs="黑体"/>
          <w:color w:val="auto"/>
          <w:kern w:val="0"/>
          <w:sz w:val="32"/>
          <w:szCs w:val="32"/>
          <w:lang w:val="en" w:eastAsia="zh-CN" w:bidi="ar"/>
        </w:rPr>
        <w:t xml:space="preserve"> </w:t>
      </w:r>
      <w:r>
        <w:rPr>
          <w:rFonts w:hint="default" w:ascii="仿宋_GB2312" w:hAnsi="仿宋_GB2312" w:eastAsia="仿宋_GB2312" w:cs="仿宋_GB2312"/>
          <w:color w:val="auto"/>
          <w:kern w:val="0"/>
          <w:sz w:val="32"/>
          <w:szCs w:val="32"/>
          <w:lang w:val="en" w:eastAsia="zh-CN" w:bidi="ar"/>
        </w:rPr>
        <w:t xml:space="preserve"> </w:t>
      </w:r>
      <w:r>
        <w:rPr>
          <w:rFonts w:hint="eastAsia" w:ascii="仿宋_GB2312" w:hAnsi="仿宋_GB2312" w:eastAsia="仿宋_GB2312" w:cs="仿宋_GB2312"/>
          <w:color w:val="auto"/>
          <w:kern w:val="0"/>
          <w:sz w:val="32"/>
          <w:szCs w:val="32"/>
          <w:lang w:val="en" w:eastAsia="zh-CN" w:bidi="ar"/>
        </w:rPr>
        <w:t>严格预算约束，严禁超预算或者无预算安排支出。区级国有资本经营预算支出应按照经批复的预算执行</w:t>
      </w:r>
      <w:r>
        <w:rPr>
          <w:rFonts w:hint="eastAsia" w:ascii="仿宋_GB2312" w:hAnsi="仿宋_GB2312" w:eastAsia="仿宋_GB2312" w:cs="仿宋_GB2312"/>
          <w:color w:val="auto"/>
          <w:kern w:val="0"/>
          <w:sz w:val="32"/>
          <w:szCs w:val="32"/>
          <w:lang w:val="en-US" w:eastAsia="zh-CN" w:bidi="ar"/>
        </w:rPr>
        <w:t>，不得挪用。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第二十四条</w:t>
      </w:r>
      <w:r>
        <w:rPr>
          <w:rFonts w:hint="eastAsia" w:ascii="黑体" w:hAnsi="黑体" w:eastAsia="黑体" w:cs="黑体"/>
          <w:color w:val="auto"/>
          <w:kern w:val="0"/>
          <w:sz w:val="32"/>
          <w:szCs w:val="32"/>
          <w:lang w:val="en" w:eastAsia="zh-CN" w:bidi="ar"/>
        </w:rPr>
        <w:t xml:space="preserve"> </w:t>
      </w:r>
      <w:r>
        <w:rPr>
          <w:rFonts w:hint="default" w:ascii="仿宋_GB2312" w:hAnsi="仿宋_GB2312" w:eastAsia="仿宋_GB2312" w:cs="仿宋_GB2312"/>
          <w:color w:val="auto"/>
          <w:kern w:val="0"/>
          <w:sz w:val="32"/>
          <w:szCs w:val="32"/>
          <w:lang w:val="en" w:eastAsia="zh-CN" w:bidi="ar"/>
        </w:rPr>
        <w:t xml:space="preserve"> </w:t>
      </w:r>
      <w:r>
        <w:rPr>
          <w:rFonts w:hint="eastAsia" w:ascii="仿宋_GB2312" w:hAnsi="仿宋_GB2312" w:eastAsia="仿宋_GB2312" w:cs="仿宋_GB2312"/>
          <w:color w:val="auto"/>
          <w:kern w:val="0"/>
          <w:sz w:val="32"/>
          <w:szCs w:val="32"/>
          <w:lang w:val="en" w:eastAsia="zh-CN" w:bidi="ar"/>
        </w:rPr>
        <w:t>区级</w:t>
      </w:r>
      <w:r>
        <w:rPr>
          <w:rFonts w:hint="eastAsia" w:ascii="仿宋_GB2312" w:hAnsi="仿宋_GB2312" w:eastAsia="仿宋_GB2312" w:cs="仿宋_GB2312"/>
          <w:color w:val="auto"/>
          <w:kern w:val="0"/>
          <w:sz w:val="32"/>
          <w:szCs w:val="32"/>
          <w:lang w:val="en-US" w:eastAsia="zh-CN" w:bidi="ar"/>
        </w:rPr>
        <w:t>国有资本经营预算资金的拨付应严格执行国库集中支付制度。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第二十五条  </w:t>
      </w:r>
      <w:r>
        <w:rPr>
          <w:rFonts w:hint="eastAsia" w:ascii="仿宋_GB2312" w:hAnsi="仿宋_GB2312" w:eastAsia="仿宋_GB2312" w:cs="仿宋_GB2312"/>
          <w:color w:val="auto"/>
          <w:kern w:val="0"/>
          <w:sz w:val="32"/>
          <w:szCs w:val="32"/>
          <w:lang w:val="en-US" w:eastAsia="zh-CN" w:bidi="ar"/>
        </w:rPr>
        <w:t>区级国有资本经营预算超收收入由区财政局统筹按照区级国有资本经营预算编制要求结转下年安排支出；如出现短收，通过削减支出实现平衡，并应按规定履行预算调整程序。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第二十六条  </w:t>
      </w:r>
      <w:r>
        <w:rPr>
          <w:rFonts w:hint="eastAsia" w:ascii="仿宋_GB2312" w:hAnsi="仿宋_GB2312" w:eastAsia="仿宋_GB2312" w:cs="仿宋_GB2312"/>
          <w:color w:val="auto"/>
          <w:kern w:val="0"/>
          <w:sz w:val="32"/>
          <w:szCs w:val="32"/>
          <w:lang w:val="en-US" w:eastAsia="zh-CN" w:bidi="ar"/>
        </w:rPr>
        <w:t>区级国有资本经营预算上年结转资金，由区财政局纳入收入预算编制范围。预算单位国有资本经营预算结余资金、以及企业交回预算单位的国有资本经营预算资金，由预算单位按照有关规定交回财政。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第二十七条  </w:t>
      </w:r>
      <w:r>
        <w:rPr>
          <w:rFonts w:hint="eastAsia" w:ascii="仿宋_GB2312" w:hAnsi="仿宋_GB2312" w:eastAsia="仿宋_GB2312" w:cs="仿宋_GB2312"/>
          <w:color w:val="auto"/>
          <w:kern w:val="0"/>
          <w:sz w:val="32"/>
          <w:szCs w:val="32"/>
          <w:lang w:val="en-US" w:eastAsia="zh-CN" w:bidi="ar"/>
        </w:rPr>
        <w:t>区属国有企业收到资本性支出应及时按程序用于增加资本金，严格执行企业增资有关规定，落实国有资本权益，资金注入后形成国家股权和企业法人财产，由企业按规定方向和用途统筹使用，一般无需层层注资，确需收回的依法履行减资程序，并交回预算单位；费用性支出要严格按照规定使用，结余资金主动交回预算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第二十八条  </w:t>
      </w:r>
      <w:r>
        <w:rPr>
          <w:rFonts w:hint="eastAsia" w:ascii="仿宋_GB2312" w:hAnsi="仿宋_GB2312" w:eastAsia="仿宋_GB2312" w:cs="仿宋_GB2312"/>
          <w:color w:val="auto"/>
          <w:kern w:val="0"/>
          <w:sz w:val="32"/>
          <w:szCs w:val="32"/>
          <w:lang w:val="en-US" w:eastAsia="zh-CN" w:bidi="ar"/>
        </w:rPr>
        <w:t>区属国有企业收到的国有资本经营预算资金按照《企业会计准则》等相关法律法规执行。</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2937" w:firstLineChars="918"/>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第六章</w:t>
      </w:r>
      <w:r>
        <w:rPr>
          <w:rFonts w:hint="eastAsia" w:ascii="黑体" w:hAnsi="黑体" w:eastAsia="黑体" w:cs="黑体"/>
          <w:color w:val="auto"/>
          <w:kern w:val="0"/>
          <w:sz w:val="32"/>
          <w:szCs w:val="32"/>
          <w:lang w:val="en" w:eastAsia="zh-CN" w:bidi="ar"/>
        </w:rPr>
        <w:t xml:space="preserve"> </w:t>
      </w:r>
      <w:r>
        <w:rPr>
          <w:rFonts w:hint="default" w:ascii="仿宋_GB2312" w:hAnsi="仿宋_GB2312" w:eastAsia="仿宋_GB2312" w:cs="仿宋_GB2312"/>
          <w:color w:val="auto"/>
          <w:kern w:val="0"/>
          <w:sz w:val="32"/>
          <w:szCs w:val="32"/>
          <w:lang w:val="en" w:eastAsia="zh-CN" w:bidi="ar"/>
        </w:rPr>
        <w:t xml:space="preserve"> </w:t>
      </w:r>
      <w:r>
        <w:rPr>
          <w:rFonts w:hint="eastAsia" w:ascii="黑体" w:hAnsi="黑体" w:eastAsia="黑体" w:cs="黑体"/>
          <w:color w:val="auto"/>
          <w:kern w:val="0"/>
          <w:sz w:val="32"/>
          <w:szCs w:val="32"/>
          <w:lang w:val="en-US" w:eastAsia="zh-CN" w:bidi="ar"/>
        </w:rPr>
        <w:t>决算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第二十九条</w:t>
      </w:r>
      <w:r>
        <w:rPr>
          <w:rFonts w:hint="eastAsia" w:ascii="黑体" w:hAnsi="黑体" w:eastAsia="黑体" w:cs="黑体"/>
          <w:color w:val="auto"/>
          <w:kern w:val="0"/>
          <w:sz w:val="32"/>
          <w:szCs w:val="32"/>
          <w:lang w:val="en" w:eastAsia="zh-CN" w:bidi="ar"/>
        </w:rPr>
        <w:t xml:space="preserve"> </w:t>
      </w:r>
      <w:r>
        <w:rPr>
          <w:rFonts w:hint="default" w:ascii="仿宋_GB2312" w:hAnsi="仿宋_GB2312" w:eastAsia="仿宋_GB2312" w:cs="仿宋_GB2312"/>
          <w:color w:val="auto"/>
          <w:kern w:val="0"/>
          <w:sz w:val="32"/>
          <w:szCs w:val="32"/>
          <w:lang w:val="en" w:eastAsia="zh-CN" w:bidi="ar"/>
        </w:rPr>
        <w:t xml:space="preserve"> </w:t>
      </w:r>
      <w:r>
        <w:rPr>
          <w:rFonts w:hint="eastAsia" w:ascii="仿宋_GB2312" w:hAnsi="仿宋_GB2312" w:eastAsia="仿宋_GB2312" w:cs="仿宋_GB2312"/>
          <w:color w:val="auto"/>
          <w:kern w:val="0"/>
          <w:sz w:val="32"/>
          <w:szCs w:val="32"/>
          <w:lang w:val="en" w:eastAsia="zh-CN" w:bidi="ar"/>
        </w:rPr>
        <w:t>区级</w:t>
      </w:r>
      <w:r>
        <w:rPr>
          <w:rFonts w:hint="eastAsia" w:ascii="仿宋_GB2312" w:hAnsi="仿宋_GB2312" w:eastAsia="仿宋_GB2312" w:cs="仿宋_GB2312"/>
          <w:color w:val="auto"/>
          <w:kern w:val="0"/>
          <w:sz w:val="32"/>
          <w:szCs w:val="32"/>
          <w:lang w:val="en-US" w:eastAsia="zh-CN" w:bidi="ar"/>
        </w:rPr>
        <w:t>国有资本经营决算草案纳入区级决算草案，区财政局按照编制区级决算统一要求，布置年度区级国有资本经营决算编制工作。</w:t>
      </w:r>
    </w:p>
    <w:p>
      <w:pPr>
        <w:keepNext w:val="0"/>
        <w:keepLines w:val="0"/>
        <w:pageBreakBefore w:val="0"/>
        <w:widowControl w:val="0"/>
        <w:kinsoku/>
        <w:wordWrap/>
        <w:overflowPunct/>
        <w:topLinePunct w:val="0"/>
        <w:autoSpaceDE/>
        <w:autoSpaceDN/>
        <w:bidi w:val="0"/>
        <w:adjustRightInd/>
        <w:snapToGrid/>
        <w:spacing w:line="560" w:lineRule="exact"/>
        <w:ind w:firstLine="664"/>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第三十条  </w:t>
      </w:r>
      <w:r>
        <w:rPr>
          <w:rFonts w:hint="eastAsia" w:ascii="仿宋_GB2312" w:hAnsi="仿宋_GB2312" w:eastAsia="仿宋_GB2312" w:cs="仿宋_GB2312"/>
          <w:color w:val="auto"/>
          <w:kern w:val="0"/>
          <w:sz w:val="32"/>
          <w:szCs w:val="32"/>
          <w:lang w:val="en-US" w:eastAsia="zh-CN" w:bidi="ar"/>
        </w:rPr>
        <w:t>预算单位根据区财政局决算工作要求编制本单位国有资本经营决算，纳入本单位部门决算草案，并按规定及时报送区财政局。</w:t>
      </w:r>
    </w:p>
    <w:p>
      <w:pPr>
        <w:pStyle w:val="4"/>
        <w:keepNext w:val="0"/>
        <w:keepLines w:val="0"/>
        <w:pageBreakBefore w:val="0"/>
        <w:kinsoku/>
        <w:wordWrap/>
        <w:overflowPunct/>
        <w:topLinePunct w:val="0"/>
        <w:autoSpaceDE/>
        <w:autoSpaceDN/>
        <w:bidi w:val="0"/>
        <w:adjustRightInd/>
        <w:snapToGrid/>
        <w:spacing w:before="196" w:line="560" w:lineRule="exact"/>
        <w:ind w:right="55" w:firstLine="674"/>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第三十一条  </w:t>
      </w:r>
      <w:r>
        <w:rPr>
          <w:rFonts w:hint="eastAsia" w:ascii="仿宋_GB2312" w:hAnsi="仿宋_GB2312" w:eastAsia="仿宋_GB2312" w:cs="仿宋_GB2312"/>
          <w:b w:val="0"/>
          <w:bCs w:val="0"/>
          <w:color w:val="auto"/>
          <w:kern w:val="0"/>
          <w:sz w:val="32"/>
          <w:szCs w:val="32"/>
          <w:lang w:val="en-US" w:eastAsia="zh-CN" w:bidi="ar"/>
        </w:rPr>
        <w:t>区财政局根据当年区级国有资本经营预算执行情况，编制区级国有资本经营决算草案并纳入区级决算草案。决算草案应当做到收支真实、数额准确、对照预算、内容完整、报送及时。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第三十二条  </w:t>
      </w:r>
      <w:r>
        <w:rPr>
          <w:rFonts w:hint="eastAsia" w:ascii="仿宋_GB2312" w:hAnsi="仿宋_GB2312" w:eastAsia="仿宋_GB2312" w:cs="仿宋_GB2312"/>
          <w:color w:val="auto"/>
          <w:kern w:val="0"/>
          <w:sz w:val="32"/>
          <w:szCs w:val="32"/>
          <w:lang w:val="en-US" w:eastAsia="zh-CN" w:bidi="ar"/>
        </w:rPr>
        <w:t>区财政局汇总的年度决算草案，经区委区政府审定后，提请区人大常委会审查批准。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第三十三条  </w:t>
      </w:r>
      <w:r>
        <w:rPr>
          <w:rFonts w:hint="eastAsia" w:ascii="仿宋_GB2312" w:hAnsi="仿宋_GB2312" w:eastAsia="仿宋_GB2312" w:cs="仿宋_GB2312"/>
          <w:color w:val="auto"/>
          <w:kern w:val="0"/>
          <w:sz w:val="32"/>
          <w:szCs w:val="32"/>
          <w:lang w:val="en-US" w:eastAsia="zh-CN" w:bidi="ar"/>
        </w:rPr>
        <w:t>区级国有资本经营决算经区人大常委会批准后，区财政应当在二十日内向各预算单位批复决算。各预算单位应当在接到区财政局批复的决算后十五日内向所属各单位批复决算。</w:t>
      </w:r>
      <w:r>
        <w:rPr>
          <w:rFonts w:hint="eastAsia" w:ascii="黑体" w:hAnsi="黑体" w:eastAsia="黑体" w:cs="黑体"/>
          <w:color w:val="auto"/>
          <w:kern w:val="0"/>
          <w:sz w:val="32"/>
          <w:szCs w:val="32"/>
          <w:lang w:val="en-US" w:eastAsia="zh-CN" w:bidi="ar"/>
        </w:rPr>
        <w:t xml:space="preserve"> </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2937" w:firstLineChars="918"/>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第七章</w:t>
      </w:r>
      <w:r>
        <w:rPr>
          <w:rFonts w:hint="eastAsia" w:ascii="黑体" w:hAnsi="黑体" w:eastAsia="黑体" w:cs="黑体"/>
          <w:color w:val="auto"/>
          <w:kern w:val="0"/>
          <w:sz w:val="32"/>
          <w:szCs w:val="32"/>
          <w:lang w:val="en" w:eastAsia="zh-CN" w:bidi="ar"/>
        </w:rPr>
        <w:t xml:space="preserve"> </w:t>
      </w:r>
      <w:r>
        <w:rPr>
          <w:rFonts w:hint="default" w:ascii="仿宋_GB2312" w:hAnsi="仿宋_GB2312" w:eastAsia="仿宋_GB2312" w:cs="仿宋_GB2312"/>
          <w:color w:val="auto"/>
          <w:kern w:val="0"/>
          <w:sz w:val="32"/>
          <w:szCs w:val="32"/>
          <w:lang w:val="en" w:eastAsia="zh-CN" w:bidi="ar"/>
        </w:rPr>
        <w:t xml:space="preserve"> </w:t>
      </w:r>
      <w:r>
        <w:rPr>
          <w:rFonts w:hint="eastAsia" w:ascii="黑体" w:hAnsi="黑体" w:eastAsia="黑体" w:cs="黑体"/>
          <w:color w:val="auto"/>
          <w:kern w:val="0"/>
          <w:sz w:val="32"/>
          <w:szCs w:val="32"/>
          <w:lang w:val="en-US" w:eastAsia="zh-CN" w:bidi="ar"/>
        </w:rPr>
        <w:t>绩效与监督管理</w:t>
      </w:r>
    </w:p>
    <w:p>
      <w:pPr>
        <w:keepNext w:val="0"/>
        <w:keepLines w:val="0"/>
        <w:pageBreakBefore w:val="0"/>
        <w:widowControl w:val="0"/>
        <w:kinsoku/>
        <w:wordWrap/>
        <w:overflowPunct/>
        <w:topLinePunct w:val="0"/>
        <w:autoSpaceDE/>
        <w:autoSpaceDN/>
        <w:bidi w:val="0"/>
        <w:adjustRightInd/>
        <w:snapToGrid/>
        <w:spacing w:line="560" w:lineRule="exact"/>
        <w:ind w:firstLine="665"/>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第三十四条</w:t>
      </w:r>
      <w:r>
        <w:rPr>
          <w:rFonts w:hint="eastAsia" w:ascii="黑体" w:hAnsi="黑体" w:eastAsia="黑体" w:cs="黑体"/>
          <w:color w:val="auto"/>
          <w:kern w:val="0"/>
          <w:sz w:val="32"/>
          <w:szCs w:val="32"/>
          <w:lang w:val="en" w:eastAsia="zh-CN" w:bidi="ar"/>
        </w:rPr>
        <w:t xml:space="preserve"> </w:t>
      </w:r>
      <w:r>
        <w:rPr>
          <w:rFonts w:hint="default" w:ascii="仿宋_GB2312" w:hAnsi="仿宋_GB2312" w:eastAsia="仿宋_GB2312" w:cs="仿宋_GB2312"/>
          <w:color w:val="auto"/>
          <w:kern w:val="0"/>
          <w:sz w:val="32"/>
          <w:szCs w:val="32"/>
          <w:lang w:val="en" w:eastAsia="zh-CN" w:bidi="ar"/>
        </w:rPr>
        <w:t xml:space="preserve"> </w:t>
      </w:r>
      <w:r>
        <w:rPr>
          <w:rFonts w:hint="eastAsia" w:ascii="仿宋_GB2312" w:hAnsi="仿宋_GB2312" w:eastAsia="仿宋_GB2312" w:cs="仿宋_GB2312"/>
          <w:color w:val="auto"/>
          <w:kern w:val="0"/>
          <w:sz w:val="32"/>
          <w:szCs w:val="32"/>
          <w:lang w:val="en-US" w:eastAsia="zh-CN" w:bidi="ar"/>
        </w:rPr>
        <w:t>建立健全区级国有资本经营预算全过程绩效管理制度体系，加强绩效指标体系建设，科学设立绩效目标；推进支出政策和项目事前绩效评估、绩效评价工作，做好绩效运行监控；适时开展国有资本经营预算整体绩效评价，切实加强绩效结果应用，不断提升预算资金使用绩效。</w:t>
      </w:r>
    </w:p>
    <w:p>
      <w:pPr>
        <w:keepNext w:val="0"/>
        <w:keepLines w:val="0"/>
        <w:pageBreakBefore w:val="0"/>
        <w:widowControl w:val="0"/>
        <w:kinsoku/>
        <w:wordWrap/>
        <w:overflowPunct/>
        <w:topLinePunct w:val="0"/>
        <w:autoSpaceDE/>
        <w:autoSpaceDN/>
        <w:bidi w:val="0"/>
        <w:adjustRightInd/>
        <w:snapToGrid/>
        <w:spacing w:line="560" w:lineRule="exact"/>
        <w:ind w:firstLine="665"/>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第三十五条</w:t>
      </w:r>
      <w:r>
        <w:rPr>
          <w:rFonts w:hint="eastAsia" w:ascii="黑体" w:hAnsi="黑体" w:eastAsia="黑体" w:cs="黑体"/>
          <w:color w:val="auto"/>
          <w:kern w:val="0"/>
          <w:sz w:val="32"/>
          <w:szCs w:val="32"/>
          <w:lang w:val="en" w:eastAsia="zh-CN" w:bidi="ar"/>
        </w:rPr>
        <w:t xml:space="preserve"> </w:t>
      </w:r>
      <w:r>
        <w:rPr>
          <w:rFonts w:hint="default" w:ascii="仿宋_GB2312" w:hAnsi="仿宋_GB2312" w:eastAsia="仿宋_GB2312" w:cs="仿宋_GB2312"/>
          <w:color w:val="auto"/>
          <w:kern w:val="0"/>
          <w:sz w:val="32"/>
          <w:szCs w:val="32"/>
          <w:lang w:val="en" w:eastAsia="zh-CN" w:bidi="ar"/>
        </w:rPr>
        <w:t xml:space="preserve"> </w:t>
      </w:r>
      <w:r>
        <w:rPr>
          <w:rFonts w:hint="eastAsia" w:ascii="仿宋_GB2312" w:hAnsi="仿宋_GB2312" w:eastAsia="仿宋_GB2312" w:cs="仿宋_GB2312"/>
          <w:color w:val="auto"/>
          <w:kern w:val="0"/>
          <w:sz w:val="32"/>
          <w:szCs w:val="32"/>
          <w:lang w:val="en-US" w:eastAsia="zh-CN" w:bidi="ar"/>
        </w:rPr>
        <w:t>经法定程序批准的区级国有资本经营预算、决算应当根据有关规定及时向社会公开，涉及国家机密的除外。</w:t>
      </w:r>
    </w:p>
    <w:p>
      <w:pPr>
        <w:keepNext w:val="0"/>
        <w:keepLines w:val="0"/>
        <w:pageBreakBefore w:val="0"/>
        <w:widowControl w:val="0"/>
        <w:kinsoku/>
        <w:wordWrap/>
        <w:overflowPunct/>
        <w:topLinePunct w:val="0"/>
        <w:autoSpaceDE/>
        <w:autoSpaceDN/>
        <w:bidi w:val="0"/>
        <w:adjustRightInd/>
        <w:snapToGrid/>
        <w:spacing w:line="560" w:lineRule="exact"/>
        <w:ind w:firstLine="665"/>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第三十六条  </w:t>
      </w:r>
      <w:r>
        <w:rPr>
          <w:rFonts w:hint="eastAsia" w:ascii="仿宋_GB2312" w:hAnsi="仿宋_GB2312" w:eastAsia="仿宋_GB2312" w:cs="仿宋_GB2312"/>
          <w:color w:val="auto"/>
          <w:kern w:val="0"/>
          <w:sz w:val="32"/>
          <w:szCs w:val="32"/>
          <w:lang w:val="en-US" w:eastAsia="zh-CN" w:bidi="ar"/>
        </w:rPr>
        <w:t>区级国有资本经营预算贯彻落实人大关于加强预算审查监督和国有资产管理情况监督的各项要求，主动接受区人大和审计部门的审查监督。</w:t>
      </w:r>
    </w:p>
    <w:p>
      <w:pPr>
        <w:keepNext w:val="0"/>
        <w:keepLines w:val="0"/>
        <w:pageBreakBefore w:val="0"/>
        <w:widowControl w:val="0"/>
        <w:kinsoku/>
        <w:wordWrap/>
        <w:overflowPunct/>
        <w:topLinePunct w:val="0"/>
        <w:autoSpaceDE/>
        <w:autoSpaceDN/>
        <w:bidi w:val="0"/>
        <w:adjustRightInd/>
        <w:snapToGrid/>
        <w:spacing w:line="560" w:lineRule="exact"/>
        <w:ind w:firstLine="665"/>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第三十七条</w:t>
      </w:r>
      <w:r>
        <w:rPr>
          <w:rFonts w:hint="eastAsia" w:ascii="黑体" w:hAnsi="黑体" w:eastAsia="黑体" w:cs="黑体"/>
          <w:color w:val="auto"/>
          <w:kern w:val="0"/>
          <w:sz w:val="32"/>
          <w:szCs w:val="32"/>
          <w:lang w:val="en" w:eastAsia="zh-CN" w:bidi="ar"/>
        </w:rPr>
        <w:t xml:space="preserve"> </w:t>
      </w:r>
      <w:r>
        <w:rPr>
          <w:rFonts w:hint="default" w:ascii="仿宋_GB2312" w:hAnsi="仿宋_GB2312" w:eastAsia="仿宋_GB2312" w:cs="仿宋_GB2312"/>
          <w:color w:val="auto"/>
          <w:kern w:val="0"/>
          <w:sz w:val="32"/>
          <w:szCs w:val="32"/>
          <w:lang w:val="en" w:eastAsia="zh-CN" w:bidi="ar"/>
        </w:rPr>
        <w:t xml:space="preserve"> </w:t>
      </w:r>
      <w:r>
        <w:rPr>
          <w:rFonts w:hint="eastAsia" w:ascii="仿宋_GB2312" w:hAnsi="仿宋_GB2312" w:eastAsia="仿宋_GB2312" w:cs="仿宋_GB2312"/>
          <w:color w:val="auto"/>
          <w:kern w:val="0"/>
          <w:sz w:val="32"/>
          <w:szCs w:val="32"/>
          <w:lang w:val="en-US" w:eastAsia="zh-CN" w:bidi="ar"/>
        </w:rPr>
        <w:t>区级国有资本经营预算管理中的违法行为，依照《中华人民共和国预算法》《财政违法行为处罚处分条例》等法律法规予以处理。</w:t>
      </w:r>
    </w:p>
    <w:p>
      <w:pPr>
        <w:keepNext w:val="0"/>
        <w:keepLines w:val="0"/>
        <w:pageBreakBefore w:val="0"/>
        <w:widowControl w:val="0"/>
        <w:kinsoku/>
        <w:wordWrap/>
        <w:overflowPunct/>
        <w:topLinePunct w:val="0"/>
        <w:autoSpaceDE/>
        <w:autoSpaceDN/>
        <w:bidi w:val="0"/>
        <w:adjustRightInd/>
        <w:snapToGrid/>
        <w:spacing w:line="560" w:lineRule="exact"/>
        <w:ind w:firstLine="665"/>
        <w:jc w:val="both"/>
        <w:textAlignment w:val="auto"/>
        <w:rPr>
          <w:rFonts w:hint="default" w:ascii="仿宋_GB2312" w:hAnsi="仿宋_GB2312" w:eastAsia="仿宋_GB2312" w:cs="仿宋_GB2312"/>
          <w:color w:val="auto"/>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2937" w:firstLineChars="918"/>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第八章</w:t>
      </w:r>
      <w:r>
        <w:rPr>
          <w:rFonts w:hint="eastAsia" w:ascii="黑体" w:hAnsi="黑体" w:eastAsia="黑体" w:cs="黑体"/>
          <w:color w:val="auto"/>
          <w:kern w:val="0"/>
          <w:sz w:val="32"/>
          <w:szCs w:val="32"/>
          <w:lang w:val="en" w:eastAsia="zh-CN" w:bidi="ar"/>
        </w:rPr>
        <w:t xml:space="preserve"> </w:t>
      </w:r>
      <w:r>
        <w:rPr>
          <w:rFonts w:hint="default" w:ascii="仿宋_GB2312" w:hAnsi="仿宋_GB2312" w:eastAsia="仿宋_GB2312" w:cs="仿宋_GB2312"/>
          <w:color w:val="auto"/>
          <w:kern w:val="0"/>
          <w:sz w:val="32"/>
          <w:szCs w:val="32"/>
          <w:lang w:val="en" w:eastAsia="zh-CN" w:bidi="ar"/>
        </w:rPr>
        <w:t xml:space="preserve"> </w:t>
      </w:r>
      <w:r>
        <w:rPr>
          <w:rFonts w:hint="eastAsia" w:ascii="黑体" w:hAnsi="黑体" w:eastAsia="黑体" w:cs="黑体"/>
          <w:color w:val="auto"/>
          <w:kern w:val="0"/>
          <w:sz w:val="32"/>
          <w:szCs w:val="32"/>
          <w:lang w:val="en-US" w:eastAsia="zh-CN" w:bidi="ar"/>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第三十八条</w:t>
      </w:r>
      <w:r>
        <w:rPr>
          <w:rFonts w:hint="eastAsia" w:ascii="仿宋_GB2312" w:hAnsi="仿宋_GB2312" w:eastAsia="仿宋_GB2312" w:cs="仿宋_GB2312"/>
          <w:color w:val="auto"/>
          <w:kern w:val="0"/>
          <w:sz w:val="32"/>
          <w:szCs w:val="32"/>
          <w:lang w:val="en-US" w:eastAsia="zh-CN" w:bidi="ar"/>
        </w:rPr>
        <w:t xml:space="preserve">  划转充实社保基金的国有资本，其收益不纳入国有资本经营预算管理，按照《国务院关于印发划转部分国有资本充实社保基金实施方案的通知》（国发〔2017〕49号）等文件规定执行。</w:t>
      </w:r>
    </w:p>
    <w:p>
      <w:pPr>
        <w:pStyle w:val="4"/>
        <w:keepNext w:val="0"/>
        <w:keepLines w:val="0"/>
        <w:pageBreakBefore w:val="0"/>
        <w:kinsoku/>
        <w:wordWrap/>
        <w:overflowPunct/>
        <w:topLinePunct w:val="0"/>
        <w:autoSpaceDE/>
        <w:autoSpaceDN/>
        <w:bidi w:val="0"/>
        <w:adjustRightInd/>
        <w:snapToGrid/>
        <w:spacing w:before="230" w:line="560" w:lineRule="exact"/>
        <w:ind w:right="19" w:firstLine="654"/>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第三十九条</w:t>
      </w:r>
      <w:r>
        <w:rPr>
          <w:rFonts w:hint="eastAsia" w:ascii="黑体" w:hAnsi="黑体" w:eastAsia="黑体" w:cs="黑体"/>
          <w:color w:val="auto"/>
          <w:kern w:val="0"/>
          <w:sz w:val="32"/>
          <w:szCs w:val="32"/>
          <w:lang w:val="en" w:eastAsia="zh-CN" w:bidi="ar"/>
        </w:rPr>
        <w:t xml:space="preserve"> </w:t>
      </w:r>
      <w:r>
        <w:rPr>
          <w:rFonts w:hint="default" w:ascii="仿宋_GB2312" w:hAnsi="仿宋_GB2312" w:eastAsia="仿宋_GB2312" w:cs="仿宋_GB2312"/>
          <w:color w:val="auto"/>
          <w:kern w:val="0"/>
          <w:sz w:val="32"/>
          <w:szCs w:val="32"/>
          <w:lang w:val="en" w:eastAsia="zh-CN" w:bidi="ar"/>
        </w:rPr>
        <w:t xml:space="preserve"> </w:t>
      </w:r>
      <w:r>
        <w:rPr>
          <w:rFonts w:hint="eastAsia" w:ascii="仿宋_GB2312" w:hAnsi="仿宋_GB2312" w:eastAsia="仿宋_GB2312" w:cs="仿宋_GB2312"/>
          <w:spacing w:val="10"/>
          <w:sz w:val="32"/>
          <w:szCs w:val="32"/>
        </w:rPr>
        <w:t>政</w:t>
      </w:r>
      <w:r>
        <w:rPr>
          <w:rFonts w:hint="eastAsia" w:ascii="仿宋_GB2312" w:hAnsi="仿宋_GB2312" w:eastAsia="仿宋_GB2312" w:cs="仿宋_GB2312"/>
          <w:color w:val="auto"/>
          <w:kern w:val="0"/>
          <w:sz w:val="32"/>
          <w:szCs w:val="32"/>
          <w:lang w:val="en-US" w:eastAsia="zh-CN" w:bidi="ar"/>
        </w:rPr>
        <w:t>府设立的研发机构、高等院校、医疗卫生机构转化科技成果所获得的收入按照《中华人民共和国促进科技成果转化法》和《北京市促进科技成果转化条例》有关规定执行。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第四十条</w:t>
      </w:r>
      <w:r>
        <w:rPr>
          <w:rFonts w:hint="eastAsia" w:ascii="黑体" w:hAnsi="黑体" w:eastAsia="黑体" w:cs="黑体"/>
          <w:color w:val="auto"/>
          <w:kern w:val="0"/>
          <w:sz w:val="32"/>
          <w:szCs w:val="32"/>
          <w:lang w:val="en" w:eastAsia="zh-CN" w:bidi="ar"/>
        </w:rPr>
        <w:t xml:space="preserve"> </w:t>
      </w:r>
      <w:r>
        <w:rPr>
          <w:rFonts w:hint="default" w:ascii="仿宋_GB2312" w:hAnsi="仿宋_GB2312" w:eastAsia="仿宋_GB2312" w:cs="仿宋_GB2312"/>
          <w:color w:val="auto"/>
          <w:kern w:val="0"/>
          <w:sz w:val="32"/>
          <w:szCs w:val="32"/>
          <w:lang w:val="en" w:eastAsia="zh-CN" w:bidi="ar"/>
        </w:rPr>
        <w:t xml:space="preserve"> </w:t>
      </w:r>
      <w:r>
        <w:rPr>
          <w:rFonts w:hint="eastAsia" w:ascii="仿宋_GB2312" w:hAnsi="仿宋_GB2312" w:eastAsia="仿宋_GB2312" w:cs="仿宋_GB2312"/>
          <w:color w:val="auto"/>
          <w:kern w:val="0"/>
          <w:sz w:val="32"/>
          <w:szCs w:val="32"/>
          <w:lang w:val="en-US" w:eastAsia="zh-CN" w:bidi="ar"/>
        </w:rPr>
        <w:t>凭借国家权力和信用支持的金融机构所形成的资本和应享有的权益有具体规定的，按有关规定执行。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auto"/>
          <w:kern w:val="0"/>
          <w:sz w:val="32"/>
          <w:szCs w:val="32"/>
          <w:lang w:val="en" w:eastAsia="zh-CN" w:bidi="ar"/>
        </w:rPr>
      </w:pPr>
      <w:r>
        <w:rPr>
          <w:rFonts w:hint="eastAsia" w:ascii="黑体" w:hAnsi="黑体" w:eastAsia="黑体" w:cs="黑体"/>
          <w:color w:val="auto"/>
          <w:kern w:val="0"/>
          <w:sz w:val="32"/>
          <w:szCs w:val="32"/>
          <w:lang w:val="en-US" w:eastAsia="zh-CN" w:bidi="ar"/>
        </w:rPr>
        <w:t xml:space="preserve">第四十一条  </w:t>
      </w:r>
      <w:r>
        <w:rPr>
          <w:rFonts w:hint="eastAsia" w:ascii="仿宋_GB2312" w:hAnsi="仿宋_GB2312" w:eastAsia="仿宋_GB2312" w:cs="仿宋_GB2312"/>
          <w:color w:val="auto"/>
          <w:kern w:val="0"/>
          <w:sz w:val="32"/>
          <w:szCs w:val="32"/>
          <w:lang w:val="en-US" w:eastAsia="zh-CN" w:bidi="ar"/>
        </w:rPr>
        <w:t>其他规定与国有资本经营预算管理不一致的，按照本办法执行。</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ascii="Calibri" w:hAnsi="Calibri" w:eastAsia="仿宋_GB2312"/>
          <w:color w:val="auto"/>
          <w:sz w:val="30"/>
          <w:szCs w:val="24"/>
        </w:rPr>
      </w:pPr>
      <w:r>
        <w:rPr>
          <w:rFonts w:hint="eastAsia" w:ascii="黑体" w:hAnsi="黑体" w:eastAsia="黑体" w:cs="黑体"/>
          <w:color w:val="auto"/>
          <w:kern w:val="0"/>
          <w:sz w:val="32"/>
          <w:szCs w:val="32"/>
          <w:lang w:val="en-US" w:eastAsia="zh-CN" w:bidi="ar"/>
        </w:rPr>
        <w:t>第四十二条</w:t>
      </w:r>
      <w:r>
        <w:rPr>
          <w:rFonts w:hint="eastAsia" w:ascii="仿宋_GB2312" w:hAnsi="仿宋_GB2312" w:eastAsia="仿宋_GB2312" w:cs="仿宋_GB2312"/>
          <w:color w:val="auto"/>
          <w:kern w:val="0"/>
          <w:sz w:val="32"/>
          <w:szCs w:val="32"/>
          <w:lang w:val="en-US" w:eastAsia="zh-CN" w:bidi="ar"/>
        </w:rPr>
        <w:t xml:space="preserve">  </w:t>
      </w:r>
      <w:r>
        <w:rPr>
          <w:rFonts w:hint="eastAsia" w:ascii="仿宋_GB2312" w:eastAsia="仿宋_GB2312"/>
          <w:color w:val="auto"/>
          <w:sz w:val="32"/>
          <w:szCs w:val="32"/>
        </w:rPr>
        <w:t>本办法自</w:t>
      </w:r>
      <w:r>
        <w:rPr>
          <w:rFonts w:hint="eastAsia" w:ascii="仿宋_GB2312" w:eastAsia="仿宋_GB2312"/>
          <w:color w:val="auto"/>
          <w:sz w:val="32"/>
          <w:szCs w:val="32"/>
          <w:lang w:eastAsia="zh-CN"/>
        </w:rPr>
        <w:t>正式</w:t>
      </w:r>
      <w:r>
        <w:rPr>
          <w:rFonts w:hint="eastAsia" w:ascii="仿宋_GB2312" w:eastAsia="仿宋_GB2312"/>
          <w:color w:val="auto"/>
          <w:sz w:val="32"/>
          <w:szCs w:val="32"/>
        </w:rPr>
        <w:t>发布</w:t>
      </w:r>
      <w:r>
        <w:rPr>
          <w:rFonts w:hint="eastAsia" w:ascii="仿宋_GB2312" w:eastAsia="仿宋_GB2312"/>
          <w:color w:val="auto"/>
          <w:sz w:val="32"/>
          <w:szCs w:val="32"/>
          <w:lang w:eastAsia="zh-CN"/>
        </w:rPr>
        <w:t>之日起</w:t>
      </w:r>
      <w:r>
        <w:rPr>
          <w:rFonts w:hint="eastAsia" w:ascii="仿宋_GB2312" w:eastAsia="仿宋_GB2312"/>
          <w:color w:val="auto"/>
          <w:sz w:val="32"/>
          <w:szCs w:val="32"/>
        </w:rPr>
        <w:t>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第四十三条  </w:t>
      </w:r>
      <w:r>
        <w:rPr>
          <w:rFonts w:hint="eastAsia" w:ascii="仿宋_GB2312" w:hAnsi="仿宋_GB2312" w:eastAsia="仿宋_GB2312" w:cs="仿宋_GB2312"/>
          <w:color w:val="auto"/>
          <w:kern w:val="0"/>
          <w:sz w:val="32"/>
          <w:szCs w:val="32"/>
          <w:lang w:val="en-US" w:eastAsia="zh-CN" w:bidi="ar"/>
        </w:rPr>
        <w:t>本办法由区财政局负责解释。</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ascii="Calibri" w:hAnsi="Calibri" w:eastAsia="仿宋_GB2312"/>
          <w:color w:val="auto"/>
          <w:sz w:val="30"/>
          <w:szCs w:val="2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p>
    <w:sectPr>
      <w:headerReference r:id="rId3" w:type="default"/>
      <w:footerReference r:id="rId4" w:type="default"/>
      <w:pgSz w:w="11906" w:h="16838"/>
      <w:pgMar w:top="1660" w:right="1800" w:bottom="1440" w:left="1800" w:header="720" w:footer="720" w:gutter="0"/>
      <w:paperSrc/>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iberation Sans">
    <w:altName w:val="汉仪君黑-35简"/>
    <w:panose1 w:val="020B0604020202020204"/>
    <w:charset w:val="00"/>
    <w:family w:val="swiss"/>
    <w:pitch w:val="default"/>
    <w:sig w:usb0="A00002AF" w:usb1="500078FB"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汉仪君黑-35简">
    <w:panose1 w:val="020B0604020202020204"/>
    <w:charset w:val="86"/>
    <w:family w:val="auto"/>
    <w:pitch w:val="default"/>
    <w:sig w:usb0="A00002BF" w:usb1="0ACF7CFA" w:usb2="00000016" w:usb3="00000000" w:csb0="2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D6E7F0"/>
    <w:multiLevelType w:val="singleLevel"/>
    <w:tmpl w:val="E6D6E7F0"/>
    <w:lvl w:ilvl="0" w:tentative="0">
      <w:start w:val="1"/>
      <w:numFmt w:val="chineseCounting"/>
      <w:suff w:val="nothing"/>
      <w:lvlText w:val="（%1）"/>
      <w:lvlJc w:val="left"/>
      <w:rPr>
        <w:rFonts w:hint="eastAsia"/>
      </w:rPr>
    </w:lvl>
  </w:abstractNum>
  <w:abstractNum w:abstractNumId="1">
    <w:nsid w:val="EFF29DC1"/>
    <w:multiLevelType w:val="singleLevel"/>
    <w:tmpl w:val="EFF29DC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59"/>
  <w:displayHorizontalDrawingGridEvery w:val="1"/>
  <w:displayVerticalDrawingGridEvery w:val="1"/>
  <w:doNotUseMarginsForDrawingGridOrigin w:val="true"/>
  <w:drawingGridHorizontalOrigin w:val="0"/>
  <w:drawingGridVerticalOrigin w:val="0"/>
  <w:noPunctuationKerning w:val="true"/>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EB7AF"/>
    <w:rsid w:val="1FEDB93A"/>
    <w:rsid w:val="29BF5622"/>
    <w:rsid w:val="2AFF9F3A"/>
    <w:rsid w:val="2FDF6BB6"/>
    <w:rsid w:val="2FF54EDD"/>
    <w:rsid w:val="37FF422A"/>
    <w:rsid w:val="39DF4DA7"/>
    <w:rsid w:val="39F961FF"/>
    <w:rsid w:val="3B0F382F"/>
    <w:rsid w:val="3B5E6B8C"/>
    <w:rsid w:val="3B7F0E4E"/>
    <w:rsid w:val="3CF96A3D"/>
    <w:rsid w:val="3DFF0E9D"/>
    <w:rsid w:val="3EB3444C"/>
    <w:rsid w:val="3F6C0B01"/>
    <w:rsid w:val="3FB6C5BE"/>
    <w:rsid w:val="3FD149FD"/>
    <w:rsid w:val="3FD339EF"/>
    <w:rsid w:val="3FDFABEA"/>
    <w:rsid w:val="3FFD49E8"/>
    <w:rsid w:val="46F5D82E"/>
    <w:rsid w:val="47F7F3B6"/>
    <w:rsid w:val="4AFF4455"/>
    <w:rsid w:val="4FF722D3"/>
    <w:rsid w:val="557F4975"/>
    <w:rsid w:val="55FC30C6"/>
    <w:rsid w:val="57BB99A7"/>
    <w:rsid w:val="59BF1A08"/>
    <w:rsid w:val="5B7B63B0"/>
    <w:rsid w:val="5BF61149"/>
    <w:rsid w:val="5BFF4A4B"/>
    <w:rsid w:val="5CD339EC"/>
    <w:rsid w:val="5CDF7766"/>
    <w:rsid w:val="5DB3BE57"/>
    <w:rsid w:val="5DCEA30B"/>
    <w:rsid w:val="5FEE2AF9"/>
    <w:rsid w:val="5FEFF728"/>
    <w:rsid w:val="5FF321F9"/>
    <w:rsid w:val="5FF58016"/>
    <w:rsid w:val="5FFFAE33"/>
    <w:rsid w:val="639F218C"/>
    <w:rsid w:val="655702D8"/>
    <w:rsid w:val="677F8985"/>
    <w:rsid w:val="68570DD9"/>
    <w:rsid w:val="68B5D275"/>
    <w:rsid w:val="6BEABD69"/>
    <w:rsid w:val="6CFF0B4C"/>
    <w:rsid w:val="6D0B72A2"/>
    <w:rsid w:val="6DBF2CFD"/>
    <w:rsid w:val="6DEF0576"/>
    <w:rsid w:val="6E3F86DD"/>
    <w:rsid w:val="6E7FF37B"/>
    <w:rsid w:val="6EDDD955"/>
    <w:rsid w:val="6F4F1199"/>
    <w:rsid w:val="6FF9F029"/>
    <w:rsid w:val="6FFB606B"/>
    <w:rsid w:val="71FFCCD1"/>
    <w:rsid w:val="737DF0DE"/>
    <w:rsid w:val="76713DD0"/>
    <w:rsid w:val="76F7BD8D"/>
    <w:rsid w:val="774AC035"/>
    <w:rsid w:val="77C56431"/>
    <w:rsid w:val="77ECBBD0"/>
    <w:rsid w:val="77F7CDC7"/>
    <w:rsid w:val="78DC006A"/>
    <w:rsid w:val="7ACF0C7D"/>
    <w:rsid w:val="7AFB62A7"/>
    <w:rsid w:val="7B6D8128"/>
    <w:rsid w:val="7BAD2703"/>
    <w:rsid w:val="7BEE2528"/>
    <w:rsid w:val="7BEF5704"/>
    <w:rsid w:val="7DB37279"/>
    <w:rsid w:val="7DFDD600"/>
    <w:rsid w:val="7E5F13A6"/>
    <w:rsid w:val="7E6F14FF"/>
    <w:rsid w:val="7E7F0129"/>
    <w:rsid w:val="7EF9D252"/>
    <w:rsid w:val="7F05E9A6"/>
    <w:rsid w:val="7F6BAA32"/>
    <w:rsid w:val="7F7CC523"/>
    <w:rsid w:val="7F7F3FD4"/>
    <w:rsid w:val="7FBF58DE"/>
    <w:rsid w:val="7FBFF51A"/>
    <w:rsid w:val="7FDF5C25"/>
    <w:rsid w:val="7FDFB47E"/>
    <w:rsid w:val="7FDFF399"/>
    <w:rsid w:val="7FFD3A65"/>
    <w:rsid w:val="7FFFEFDF"/>
    <w:rsid w:val="96FF799B"/>
    <w:rsid w:val="977FDA42"/>
    <w:rsid w:val="97FF1C1E"/>
    <w:rsid w:val="9BFF2DBA"/>
    <w:rsid w:val="9D9FE854"/>
    <w:rsid w:val="A2AADBE1"/>
    <w:rsid w:val="ABF79DB0"/>
    <w:rsid w:val="ABFB917A"/>
    <w:rsid w:val="AE5DFA3E"/>
    <w:rsid w:val="AF7F3D94"/>
    <w:rsid w:val="AFAEFE3F"/>
    <w:rsid w:val="AFB6B600"/>
    <w:rsid w:val="AFBEDCE5"/>
    <w:rsid w:val="AFEFD2EC"/>
    <w:rsid w:val="B2FF75EC"/>
    <w:rsid w:val="B45ECF13"/>
    <w:rsid w:val="B67F14F8"/>
    <w:rsid w:val="B6DC66EF"/>
    <w:rsid w:val="B7DF200C"/>
    <w:rsid w:val="BB4FC4A6"/>
    <w:rsid w:val="BDAF2A9D"/>
    <w:rsid w:val="BDCCC3CC"/>
    <w:rsid w:val="BDFF5BF7"/>
    <w:rsid w:val="BE3BCD39"/>
    <w:rsid w:val="BE6B494A"/>
    <w:rsid w:val="BEF6522E"/>
    <w:rsid w:val="BF375B72"/>
    <w:rsid w:val="BFBF55B0"/>
    <w:rsid w:val="BFCAB484"/>
    <w:rsid w:val="BFDF162C"/>
    <w:rsid w:val="BFFF05E5"/>
    <w:rsid w:val="C5792C99"/>
    <w:rsid w:val="C7FD181B"/>
    <w:rsid w:val="CE9C9A29"/>
    <w:rsid w:val="CEAEEA5E"/>
    <w:rsid w:val="CFF3F731"/>
    <w:rsid w:val="D35F2068"/>
    <w:rsid w:val="D7EFD6E3"/>
    <w:rsid w:val="D9BDB3C4"/>
    <w:rsid w:val="DB4F4779"/>
    <w:rsid w:val="DBF0E161"/>
    <w:rsid w:val="DCB9D647"/>
    <w:rsid w:val="DE0F14AA"/>
    <w:rsid w:val="DECF5CFE"/>
    <w:rsid w:val="DF4EB628"/>
    <w:rsid w:val="DFA994C6"/>
    <w:rsid w:val="DFBF2C1A"/>
    <w:rsid w:val="DFD73791"/>
    <w:rsid w:val="DFE763F0"/>
    <w:rsid w:val="DFF72C63"/>
    <w:rsid w:val="E1EEE3A1"/>
    <w:rsid w:val="E6D78640"/>
    <w:rsid w:val="E6FF4534"/>
    <w:rsid w:val="E6FF9D7E"/>
    <w:rsid w:val="E768431E"/>
    <w:rsid w:val="E7BF563D"/>
    <w:rsid w:val="EAC3A466"/>
    <w:rsid w:val="EB6F1E63"/>
    <w:rsid w:val="EBED5E13"/>
    <w:rsid w:val="EBFB8881"/>
    <w:rsid w:val="EECBC280"/>
    <w:rsid w:val="EEDFF2D6"/>
    <w:rsid w:val="EEFF15B6"/>
    <w:rsid w:val="EFBE3AF0"/>
    <w:rsid w:val="EFFF8F14"/>
    <w:rsid w:val="F2F90C5C"/>
    <w:rsid w:val="F3D53AFF"/>
    <w:rsid w:val="F5D7C1A0"/>
    <w:rsid w:val="F5FF2C52"/>
    <w:rsid w:val="F6D7AC45"/>
    <w:rsid w:val="F9376093"/>
    <w:rsid w:val="FA7DC0B2"/>
    <w:rsid w:val="FABFC104"/>
    <w:rsid w:val="FB5EAD7F"/>
    <w:rsid w:val="FBFBA18D"/>
    <w:rsid w:val="FC396221"/>
    <w:rsid w:val="FD6BA154"/>
    <w:rsid w:val="FD6FDBE2"/>
    <w:rsid w:val="FD77549D"/>
    <w:rsid w:val="FD7B7C23"/>
    <w:rsid w:val="FDCEDF2A"/>
    <w:rsid w:val="FDEF1066"/>
    <w:rsid w:val="FEF224D8"/>
    <w:rsid w:val="FEFF370C"/>
    <w:rsid w:val="FEFF90A8"/>
    <w:rsid w:val="FF5F6C36"/>
    <w:rsid w:val="FF7B534C"/>
    <w:rsid w:val="FF7BF9BB"/>
    <w:rsid w:val="FFBBC2FC"/>
    <w:rsid w:val="FFBD8F4C"/>
    <w:rsid w:val="FFBF7E50"/>
    <w:rsid w:val="FFD4166B"/>
    <w:rsid w:val="FFDF092D"/>
    <w:rsid w:val="FFE90B03"/>
    <w:rsid w:val="FFEDFE5C"/>
    <w:rsid w:val="FFF3DF15"/>
    <w:rsid w:val="FFF3FB0B"/>
    <w:rsid w:val="FFF7688D"/>
    <w:rsid w:val="FFF7F9A0"/>
    <w:rsid w:val="FFFA451B"/>
    <w:rsid w:val="FFFB0E02"/>
    <w:rsid w:val="FFFB230F"/>
    <w:rsid w:val="FFFFA0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2">
    <w:name w:val="index 9"/>
    <w:basedOn w:val="1"/>
    <w:next w:val="1"/>
    <w:qFormat/>
    <w:uiPriority w:val="0"/>
    <w:pPr>
      <w:ind w:left="3360"/>
      <w:jc w:val="left"/>
    </w:pPr>
  </w:style>
  <w:style w:type="paragraph" w:styleId="3">
    <w:name w:val="caption"/>
    <w:basedOn w:val="1"/>
    <w:uiPriority w:val="0"/>
    <w:pPr>
      <w:widowControl w:val="0"/>
      <w:suppressLineNumbers/>
      <w:suppressAutoHyphens/>
      <w:spacing w:before="120" w:after="120"/>
    </w:pPr>
    <w:rPr>
      <w:i/>
      <w:iCs/>
      <w:sz w:val="24"/>
      <w:szCs w:val="24"/>
    </w:rPr>
  </w:style>
  <w:style w:type="paragraph" w:styleId="4">
    <w:name w:val="Body Text"/>
    <w:basedOn w:val="1"/>
    <w:uiPriority w:val="0"/>
    <w:pPr>
      <w:spacing w:before="0" w:after="140" w:line="276" w:lineRule="auto"/>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uiPriority w:val="0"/>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默认段落字体1"/>
    <w:uiPriority w:val="0"/>
  </w:style>
  <w:style w:type="paragraph" w:customStyle="1" w:styleId="12">
    <w:name w:val="Heading"/>
    <w:basedOn w:val="1"/>
    <w:next w:val="4"/>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uiPriority w:val="0"/>
    <w:pPr>
      <w:widowControl w:val="0"/>
      <w:suppressLineNumbers/>
      <w:suppressAutoHyphens/>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2.33333333333333</TotalTime>
  <ScaleCrop>false</ScaleCrop>
  <LinksUpToDate>false</LinksUpToDate>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2018-12-24T09:47:00Z</dcterms:created>
  <dc:creator>user</dc:creator>
  <cp:lastModifiedBy>user</cp:lastModifiedBy>
  <cp:lastPrinted>2025-10-31T19:25:19Z</cp:lastPrinted>
  <dcterms:modified xsi:type="dcterms:W3CDTF">2025-10-31T14:32:41Z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