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2E14E">
      <w:pPr>
        <w:spacing w:line="56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关于《</w:t>
      </w:r>
      <w:r>
        <w:rPr>
          <w:rFonts w:hint="eastAsia" w:ascii="方正小标宋简体" w:hAnsi="方正小标宋简体" w:eastAsia="方正小标宋简体" w:cs="方正小标宋简体"/>
          <w:sz w:val="44"/>
          <w:szCs w:val="44"/>
        </w:rPr>
        <w:t>海淀区非建设空间规划（2023年—2035年）（草案）</w:t>
      </w:r>
      <w:r>
        <w:rPr>
          <w:rFonts w:ascii="Times New Roman" w:hAnsi="Times New Roman" w:eastAsia="方正小标宋简体"/>
          <w:sz w:val="44"/>
          <w:szCs w:val="44"/>
        </w:rPr>
        <w:t>》</w:t>
      </w:r>
      <w:r>
        <w:rPr>
          <w:rFonts w:hint="eastAsia" w:ascii="Times New Roman" w:hAnsi="Times New Roman" w:eastAsia="方正小标宋简体"/>
          <w:sz w:val="44"/>
          <w:szCs w:val="44"/>
        </w:rPr>
        <w:t>的起草说明</w:t>
      </w:r>
    </w:p>
    <w:p w14:paraId="503A2DC6">
      <w:pPr>
        <w:spacing w:line="560" w:lineRule="exact"/>
        <w:ind w:firstLine="0" w:firstLineChars="0"/>
        <w:rPr>
          <w:rFonts w:ascii="Times New Roman" w:hAnsi="Times New Roman"/>
          <w:szCs w:val="32"/>
        </w:rPr>
      </w:pPr>
    </w:p>
    <w:p w14:paraId="62FAE6DC">
      <w:pPr>
        <w:pStyle w:val="20"/>
        <w:spacing w:before="100" w:beforeAutospacing="1" w:after="100" w:afterAutospacing="1" w:line="560" w:lineRule="exact"/>
        <w:ind w:firstLine="640"/>
        <w:textAlignment w:val="auto"/>
        <w:rPr>
          <w:rFonts w:hint="eastAsia" w:ascii="楷体_GB2312" w:hAnsi="楷体_GB2312" w:eastAsia="楷体_GB2312" w:cs="楷体_GB2312"/>
          <w:bCs/>
          <w:color w:val="000000" w:themeColor="text1"/>
          <w:szCs w:val="32"/>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一、制定背景</w:t>
      </w:r>
    </w:p>
    <w:p w14:paraId="4E776F45">
      <w:pPr>
        <w:pStyle w:val="20"/>
        <w:widowControl w:val="0"/>
        <w:spacing w:before="100" w:beforeAutospacing="1" w:after="100" w:afterAutospacing="1" w:line="560" w:lineRule="exact"/>
        <w:ind w:firstLine="640"/>
        <w:textAlignment w:val="auto"/>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为深入践行习近平生态文明思想，贯彻党的二十大精神，推进生态文明建设，打造美丽宜居的生态海淀。依据《北京市规划和自然资源委员会关于开展区级非建设空间规划统合编制工作的函》（京规自函〔2023〕2507号）要求，落实《北京城市总体规划（2016年-2035年）》和《海淀分区规划（国土空间规划）（2017年-2035年）》等上位规划的要求，以生态安全格局为统领，优化非建设空间要素布局，促进</w:t>
      </w:r>
      <w:r>
        <w:rPr>
          <w:rFonts w:hint="eastAsia" w:ascii="仿宋_GB2312" w:hAnsi="仿宋_GB2312" w:eastAsia="仿宋_GB2312" w:cs="仿宋_GB2312"/>
          <w:color w:val="000000" w:themeColor="text1"/>
          <w:szCs w:val="32"/>
          <w:lang w:val="en-US" w:eastAsia="zh-CN"/>
          <w14:textFill>
            <w14:solidFill>
              <w14:schemeClr w14:val="tx1"/>
            </w14:solidFill>
          </w14:textFill>
        </w:rPr>
        <w:t>各类</w:t>
      </w:r>
      <w:r>
        <w:rPr>
          <w:rFonts w:hint="eastAsia" w:ascii="仿宋_GB2312" w:hAnsi="仿宋_GB2312" w:eastAsia="仿宋_GB2312" w:cs="仿宋_GB2312"/>
          <w:color w:val="000000" w:themeColor="text1"/>
          <w:szCs w:val="32"/>
          <w14:textFill>
            <w14:solidFill>
              <w14:schemeClr w14:val="tx1"/>
            </w14:solidFill>
          </w14:textFill>
        </w:rPr>
        <w:t>生态要素系统修复与综合利用，支撑海淀区</w:t>
      </w:r>
      <w:bookmarkStart w:id="0" w:name="OLE_LINK19"/>
      <w:r>
        <w:rPr>
          <w:rFonts w:hint="eastAsia" w:ascii="仿宋_GB2312" w:hAnsi="仿宋_GB2312" w:eastAsia="仿宋_GB2312" w:cs="仿宋_GB2312"/>
          <w:color w:val="000000" w:themeColor="text1"/>
          <w:kern w:val="0"/>
          <w:szCs w:val="32"/>
          <w:lang w:bidi="ar"/>
          <w14:textFill>
            <w14:solidFill>
              <w14:schemeClr w14:val="tx1"/>
            </w14:solidFill>
          </w14:textFill>
        </w:rPr>
        <w:t>生态宜居和谐文明示范区</w:t>
      </w:r>
      <w:bookmarkEnd w:id="0"/>
      <w:r>
        <w:rPr>
          <w:rFonts w:hint="eastAsia" w:ascii="仿宋_GB2312" w:hAnsi="仿宋_GB2312" w:eastAsia="仿宋_GB2312" w:cs="仿宋_GB2312"/>
          <w:color w:val="000000" w:themeColor="text1"/>
          <w:kern w:val="0"/>
          <w:szCs w:val="32"/>
          <w:lang w:bidi="ar"/>
          <w14:textFill>
            <w14:solidFill>
              <w14:schemeClr w14:val="tx1"/>
            </w14:solidFill>
          </w14:textFill>
        </w:rPr>
        <w:t>建设</w:t>
      </w:r>
      <w:r>
        <w:rPr>
          <w:rFonts w:hint="eastAsia" w:ascii="仿宋_GB2312" w:hAnsi="仿宋_GB2312" w:eastAsia="仿宋_GB2312" w:cs="仿宋_GB2312"/>
          <w:color w:val="000000" w:themeColor="text1"/>
          <w:szCs w:val="32"/>
          <w14:textFill>
            <w14:solidFill>
              <w14:schemeClr w14:val="tx1"/>
            </w14:solidFill>
          </w14:textFill>
        </w:rPr>
        <w:t>，持续推动海淀区绿色高质量发展，北京市规划和自然资源委员会海淀分局牵头组织编制了《海淀区非建设空间规划（2023年—2035年）（草案）》（以下简称《规划》）。</w:t>
      </w:r>
    </w:p>
    <w:p w14:paraId="56F492BD">
      <w:pPr>
        <w:pStyle w:val="20"/>
        <w:spacing w:before="100" w:beforeAutospacing="1" w:after="100" w:afterAutospacing="1" w:line="560" w:lineRule="exact"/>
        <w:ind w:firstLine="640"/>
        <w:textAlignment w:val="auto"/>
        <w:rPr>
          <w:rFonts w:hint="eastAsia" w:ascii="黑体" w:hAnsi="黑体" w:eastAsia="黑体" w:cs="黑体"/>
          <w:bCs/>
          <w:color w:val="000000" w:themeColor="text1"/>
          <w:szCs w:val="32"/>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二、主要内容</w:t>
      </w:r>
    </w:p>
    <w:p w14:paraId="7FAE5358">
      <w:pPr>
        <w:pStyle w:val="20"/>
        <w:widowControl w:val="0"/>
        <w:spacing w:before="100" w:beforeAutospacing="1" w:after="100" w:afterAutospacing="1" w:line="560" w:lineRule="exact"/>
        <w:ind w:firstLine="64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《规划》从四个方面推动生态安全格局和生态修复在区级层面的细化落实。</w:t>
      </w:r>
    </w:p>
    <w:p w14:paraId="5DC04C61">
      <w:pPr>
        <w:pStyle w:val="20"/>
        <w:widowControl w:val="0"/>
        <w:spacing w:before="100" w:beforeAutospacing="1" w:after="100" w:afterAutospacing="1" w:line="560" w:lineRule="exact"/>
        <w:ind w:firstLine="640"/>
        <w:textAlignment w:val="auto"/>
        <w:rPr>
          <w:rFonts w:hint="eastAsia" w:ascii="仿宋_GB2312" w:eastAsia="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一是，在海淀区生态本底及非建设空间布局分析的基础上，对非建设空间存在的问题进行综合研判，明确规划定位和发展目标；二是，统合山水林田湖</w:t>
      </w:r>
      <w:r>
        <w:rPr>
          <w:rFonts w:hint="eastAsia" w:ascii="仿宋_GB2312" w:hAnsi="仿宋_GB2312" w:eastAsia="仿宋_GB2312" w:cs="仿宋_GB2312"/>
          <w:color w:val="000000" w:themeColor="text1"/>
          <w:szCs w:val="32"/>
          <w:lang w:val="en-US" w:eastAsia="zh-CN"/>
          <w14:textFill>
            <w14:solidFill>
              <w14:schemeClr w14:val="tx1"/>
            </w14:solidFill>
          </w14:textFill>
        </w:rPr>
        <w:t>草</w:t>
      </w:r>
      <w:r>
        <w:rPr>
          <w:rFonts w:hint="eastAsia" w:ascii="仿宋_GB2312" w:hAnsi="仿宋_GB2312" w:eastAsia="仿宋_GB2312" w:cs="仿宋_GB2312"/>
          <w:color w:val="000000" w:themeColor="text1"/>
          <w:szCs w:val="32"/>
          <w14:textFill>
            <w14:solidFill>
              <w14:schemeClr w14:val="tx1"/>
            </w14:solidFill>
          </w14:textFill>
        </w:rPr>
        <w:t>等生态本底要素，通过识别“水生态、生物生态、休闲游憩”三大子安全格局，统合构建海淀区综合生态安全格局，以“刚弹结合，等级从严”的原则形成底线安全、一般安全、理想安全三级安全格局分区；三是，</w:t>
      </w:r>
      <w:r>
        <w:rPr>
          <w:rFonts w:hint="eastAsia" w:ascii="仿宋_GB2312" w:eastAsia="仿宋_GB2312"/>
          <w:color w:val="000000" w:themeColor="text1"/>
          <w:szCs w:val="32"/>
          <w14:textFill>
            <w14:solidFill>
              <w14:schemeClr w14:val="tx1"/>
            </w14:solidFill>
          </w14:textFill>
        </w:rPr>
        <w:t>推进多维生态要素分类引导，</w:t>
      </w:r>
      <w:r>
        <w:rPr>
          <w:rFonts w:hint="eastAsia" w:ascii="仿宋_GB2312" w:eastAsia="仿宋_GB2312"/>
          <w:color w:val="000000" w:themeColor="text1"/>
          <w:szCs w:val="32"/>
          <w:lang w:eastAsia="zh-CN"/>
          <w14:textFill>
            <w14:solidFill>
              <w14:schemeClr w14:val="tx1"/>
            </w14:solidFill>
          </w14:textFill>
        </w:rPr>
        <w:t>在</w:t>
      </w:r>
      <w:r>
        <w:rPr>
          <w:rFonts w:hint="eastAsia" w:ascii="仿宋_GB2312" w:hAnsi="等线" w:eastAsia="仿宋_GB2312" w:cs="Times New Roman"/>
          <w:color w:val="000000" w:themeColor="text1"/>
          <w:sz w:val="32"/>
          <w:szCs w:val="32"/>
          <w:lang w:val="en-US" w:eastAsia="zh-CN" w:bidi="ar"/>
          <w14:textFill>
            <w14:solidFill>
              <w14:schemeClr w14:val="tx1"/>
            </w14:solidFill>
          </w14:textFill>
        </w:rPr>
        <w:t>统合各类专项规划</w:t>
      </w:r>
      <w:r>
        <w:rPr>
          <w:rFonts w:hint="eastAsia" w:ascii="仿宋_GB2312" w:eastAsia="仿宋_GB2312" w:cs="Times New Roman"/>
          <w:color w:val="000000" w:themeColor="text1"/>
          <w:sz w:val="32"/>
          <w:szCs w:val="32"/>
          <w:lang w:val="en-US" w:eastAsia="zh-CN" w:bidi="ar"/>
          <w14:textFill>
            <w14:solidFill>
              <w14:schemeClr w14:val="tx1"/>
            </w14:solidFill>
          </w14:textFill>
        </w:rPr>
        <w:t>的基础上</w:t>
      </w:r>
      <w:r>
        <w:rPr>
          <w:rFonts w:hint="eastAsia" w:ascii="仿宋_GB2312" w:hAnsi="等线" w:eastAsia="仿宋_GB2312" w:cs="Times New Roman"/>
          <w:color w:val="000000" w:themeColor="text1"/>
          <w:sz w:val="32"/>
          <w:szCs w:val="32"/>
          <w:lang w:val="en-US" w:eastAsia="zh-CN" w:bidi="ar"/>
          <w14:textFill>
            <w14:solidFill>
              <w14:schemeClr w14:val="tx1"/>
            </w14:solidFill>
          </w14:textFill>
        </w:rPr>
        <w:t>，</w:t>
      </w:r>
      <w:r>
        <w:rPr>
          <w:rFonts w:hint="eastAsia" w:ascii="仿宋_GB2312" w:eastAsia="仿宋_GB2312"/>
          <w:color w:val="000000" w:themeColor="text1"/>
          <w:szCs w:val="32"/>
          <w14:textFill>
            <w14:solidFill>
              <w14:schemeClr w14:val="tx1"/>
            </w14:solidFill>
          </w14:textFill>
        </w:rPr>
        <w:t>针对林、田、水、生物、文化、绿地游憩空间等不同类别要素，形成多维要素分类管控体系，明确各类用地兼容性及冲突处理原则，逐步解决</w:t>
      </w:r>
      <w:r>
        <w:rPr>
          <w:rFonts w:hint="eastAsia" w:ascii="仿宋_GB2312" w:eastAsia="仿宋_GB2312"/>
          <w:color w:val="000000" w:themeColor="text1"/>
          <w:szCs w:val="32"/>
          <w:lang w:val="en-US" w:eastAsia="zh-CN"/>
          <w14:textFill>
            <w14:solidFill>
              <w14:schemeClr w14:val="tx1"/>
            </w14:solidFill>
          </w14:textFill>
        </w:rPr>
        <w:t>各类生态要素间</w:t>
      </w:r>
      <w:r>
        <w:rPr>
          <w:rFonts w:hint="eastAsia" w:ascii="仿宋_GB2312" w:eastAsia="仿宋_GB2312"/>
          <w:color w:val="000000" w:themeColor="text1"/>
          <w:szCs w:val="32"/>
          <w14:textFill>
            <w14:solidFill>
              <w14:schemeClr w14:val="tx1"/>
            </w14:solidFill>
          </w14:textFill>
        </w:rPr>
        <w:t>的冲突问题，</w:t>
      </w:r>
      <w:r>
        <w:rPr>
          <w:rFonts w:hint="eastAsia" w:ascii="仿宋_GB2312" w:eastAsia="仿宋_GB2312"/>
          <w:color w:val="000000" w:themeColor="text1"/>
          <w:szCs w:val="32"/>
          <w:lang w:val="en-US" w:eastAsia="zh-CN"/>
          <w14:textFill>
            <w14:solidFill>
              <w14:schemeClr w14:val="tx1"/>
            </w14:solidFill>
          </w14:textFill>
        </w:rPr>
        <w:t>提出</w:t>
      </w:r>
      <w:r>
        <w:rPr>
          <w:rFonts w:hint="eastAsia" w:ascii="仿宋_GB2312" w:eastAsia="仿宋_GB2312"/>
          <w:color w:val="000000" w:themeColor="text1"/>
          <w:szCs w:val="32"/>
          <w14:textFill>
            <w14:solidFill>
              <w14:schemeClr w14:val="tx1"/>
            </w14:solidFill>
          </w14:textFill>
        </w:rPr>
        <w:t>规划引导策略，</w:t>
      </w:r>
      <w:r>
        <w:rPr>
          <w:rFonts w:hint="eastAsia" w:ascii="仿宋_GB2312" w:eastAsia="仿宋_GB2312"/>
          <w:color w:val="000000" w:themeColor="text1"/>
          <w:szCs w:val="32"/>
          <w:lang w:val="en-US" w:eastAsia="zh-CN"/>
          <w14:textFill>
            <w14:solidFill>
              <w14:schemeClr w14:val="tx1"/>
            </w14:solidFill>
          </w14:textFill>
        </w:rPr>
        <w:t>最终</w:t>
      </w:r>
      <w:r>
        <w:rPr>
          <w:rFonts w:hint="eastAsia" w:ascii="仿宋_GB2312" w:hAnsi="仿宋_GB2312" w:eastAsia="仿宋_GB2312" w:cs="仿宋_GB2312"/>
          <w:color w:val="000000" w:themeColor="text1"/>
          <w:szCs w:val="32"/>
          <w14:textFill>
            <w14:solidFill>
              <w14:schemeClr w14:val="tx1"/>
            </w14:solidFill>
          </w14:textFill>
        </w:rPr>
        <w:t>形成海淀区非建设空间规划用途一张图，保障引导非建设空间科学布局与有序实施；四是，</w:t>
      </w:r>
      <w:r>
        <w:rPr>
          <w:rFonts w:hint="eastAsia" w:ascii="仿宋_GB2312" w:hAnsi="Times New Roman" w:eastAsia="仿宋_GB2312" w:cs="Times New Roman"/>
          <w:color w:val="000000" w:themeColor="text1"/>
          <w:sz w:val="32"/>
          <w:szCs w:val="32"/>
          <w:lang w:val="en-US" w:eastAsia="zh-CN" w:bidi="ar"/>
          <w14:textFill>
            <w14:solidFill>
              <w14:schemeClr w14:val="tx1"/>
            </w14:solidFill>
          </w14:textFill>
        </w:rPr>
        <w:t>在落实市级一、二级生态修复分区基础上，根据</w:t>
      </w:r>
      <w:r>
        <w:rPr>
          <w:rFonts w:hint="eastAsia" w:ascii="仿宋_GB2312" w:hAnsi="Times New Roman" w:eastAsia="仿宋_GB2312"/>
          <w:color w:val="000000" w:themeColor="text1"/>
          <w:szCs w:val="32"/>
          <w14:textFill>
            <w14:solidFill>
              <w14:schemeClr w14:val="tx1"/>
            </w14:solidFill>
          </w14:textFill>
        </w:rPr>
        <w:t>4类主导</w:t>
      </w:r>
      <w:r>
        <w:rPr>
          <w:rFonts w:hint="eastAsia" w:ascii="仿宋_GB2312" w:hAnsi="Times New Roman" w:eastAsia="仿宋_GB2312"/>
          <w:color w:val="000000" w:themeColor="text1"/>
          <w:szCs w:val="32"/>
          <w:lang w:val="en-US" w:eastAsia="zh-CN"/>
          <w14:textFill>
            <w14:solidFill>
              <w14:schemeClr w14:val="tx1"/>
            </w14:solidFill>
          </w14:textFill>
        </w:rPr>
        <w:t>修复方向</w:t>
      </w:r>
      <w:r>
        <w:rPr>
          <w:rFonts w:hint="eastAsia" w:ascii="仿宋_GB2312" w:hAnsi="Times New Roman" w:eastAsia="仿宋_GB2312"/>
          <w:color w:val="000000" w:themeColor="text1"/>
          <w:szCs w:val="32"/>
          <w14:textFill>
            <w14:solidFill>
              <w14:schemeClr w14:val="tx1"/>
            </w14:solidFill>
          </w14:textFill>
        </w:rPr>
        <w:t>，</w:t>
      </w:r>
      <w:r>
        <w:rPr>
          <w:rFonts w:hint="eastAsia" w:ascii="仿宋_GB2312" w:hAnsi="Times New Roman" w:eastAsia="仿宋_GB2312"/>
          <w:color w:val="000000" w:themeColor="text1"/>
          <w:szCs w:val="32"/>
          <w:lang w:val="en-US" w:eastAsia="zh-CN"/>
          <w14:textFill>
            <w14:solidFill>
              <w14:schemeClr w14:val="tx1"/>
            </w14:solidFill>
          </w14:textFill>
        </w:rPr>
        <w:t>细分出</w:t>
      </w:r>
      <w:r>
        <w:rPr>
          <w:rFonts w:hint="eastAsia" w:ascii="仿宋_GB2312" w:hAnsi="Times New Roman" w:eastAsia="仿宋_GB2312"/>
          <w:color w:val="000000" w:themeColor="text1"/>
          <w:szCs w:val="32"/>
          <w14:textFill>
            <w14:solidFill>
              <w14:schemeClr w14:val="tx1"/>
            </w14:solidFill>
          </w14:textFill>
        </w:rPr>
        <w:t>农田修复水源涵养区、生态系统质量提升区、生态景观保护提质区</w:t>
      </w:r>
      <w:r>
        <w:rPr>
          <w:rFonts w:hint="eastAsia" w:ascii="仿宋_GB2312" w:hAnsi="Times New Roman" w:eastAsia="仿宋_GB2312"/>
          <w:color w:val="000000" w:themeColor="text1"/>
          <w:szCs w:val="32"/>
          <w:lang w:val="en-US" w:eastAsia="zh-CN"/>
          <w14:textFill>
            <w14:solidFill>
              <w14:schemeClr w14:val="tx1"/>
            </w14:solidFill>
          </w14:textFill>
        </w:rPr>
        <w:t>及</w:t>
      </w:r>
      <w:r>
        <w:rPr>
          <w:rFonts w:hint="eastAsia" w:ascii="仿宋_GB2312" w:hAnsi="Times New Roman" w:eastAsia="仿宋_GB2312"/>
          <w:color w:val="000000" w:themeColor="text1"/>
          <w:szCs w:val="32"/>
          <w14:textFill>
            <w14:solidFill>
              <w14:schemeClr w14:val="tx1"/>
            </w14:solidFill>
          </w14:textFill>
        </w:rPr>
        <w:t>人居生态整治提升区4个三级生态修复分区</w:t>
      </w:r>
      <w:r>
        <w:rPr>
          <w:rFonts w:hint="eastAsia" w:ascii="仿宋_GB2312" w:hAnsi="Times New Roman" w:eastAsia="仿宋_GB2312"/>
          <w:color w:val="000000" w:themeColor="text1"/>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bidi="ar"/>
          <w14:textFill>
            <w14:solidFill>
              <w14:schemeClr w14:val="tx1"/>
            </w14:solidFill>
          </w14:textFill>
        </w:rPr>
        <w:t>并确定生态保护、修复和整治的重点区域，</w:t>
      </w:r>
      <w:r>
        <w:rPr>
          <w:rFonts w:hint="eastAsia" w:ascii="仿宋_GB2312" w:hAnsi="Times New Roman" w:eastAsia="仿宋_GB2312"/>
          <w:color w:val="000000" w:themeColor="text1"/>
          <w:szCs w:val="32"/>
          <w:lang w:val="en-US" w:eastAsia="zh-CN"/>
          <w14:textFill>
            <w14:solidFill>
              <w14:schemeClr w14:val="tx1"/>
            </w14:solidFill>
          </w14:textFill>
        </w:rPr>
        <w:t>谋划</w:t>
      </w:r>
      <w:r>
        <w:rPr>
          <w:rFonts w:hint="eastAsia" w:ascii="仿宋_GB2312" w:hAnsi="仿宋_GB2312" w:eastAsia="仿宋_GB2312" w:cs="仿宋_GB2312"/>
          <w:color w:val="000000" w:themeColor="text1"/>
          <w:szCs w:val="32"/>
          <w14:textFill>
            <w14:solidFill>
              <w14:schemeClr w14:val="tx1"/>
            </w14:solidFill>
          </w14:textFill>
        </w:rPr>
        <w:t>八大类</w:t>
      </w:r>
      <w:r>
        <w:rPr>
          <w:rFonts w:hint="eastAsia" w:ascii="仿宋_GB2312" w:hAnsi="仿宋_GB2312" w:eastAsia="仿宋_GB2312" w:cs="仿宋_GB2312"/>
          <w:color w:val="000000" w:themeColor="text1"/>
          <w:szCs w:val="32"/>
          <w:lang w:val="en-US" w:eastAsia="zh-CN"/>
          <w14:textFill>
            <w14:solidFill>
              <w14:schemeClr w14:val="tx1"/>
            </w14:solidFill>
          </w14:textFill>
        </w:rPr>
        <w:t>重点修复项目</w:t>
      </w:r>
      <w:r>
        <w:rPr>
          <w:rFonts w:hint="eastAsia" w:ascii="仿宋_GB2312" w:hAnsi="仿宋_GB2312" w:eastAsia="仿宋_GB2312" w:cs="仿宋_GB2312"/>
          <w:color w:val="000000" w:themeColor="text1"/>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bidi="ar"/>
          <w14:textFill>
            <w14:solidFill>
              <w14:schemeClr w14:val="tx1"/>
            </w14:solidFill>
          </w14:textFill>
        </w:rPr>
        <w:t>统筹区域内山水林田湖草等各类生态要素的整体保护、系统修复和综合治理。</w:t>
      </w:r>
    </w:p>
    <w:p w14:paraId="353F175B">
      <w:pPr>
        <w:pStyle w:val="20"/>
        <w:spacing w:before="100" w:beforeAutospacing="1" w:after="100" w:afterAutospacing="1" w:line="560" w:lineRule="exact"/>
        <w:ind w:firstLine="640"/>
        <w:textAlignment w:val="auto"/>
        <w:rPr>
          <w:rFonts w:hint="eastAsia" w:ascii="黑体" w:hAnsi="黑体" w:eastAsia="黑体" w:cs="黑体"/>
          <w:bCs/>
          <w:color w:val="000000" w:themeColor="text1"/>
          <w:szCs w:val="32"/>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三、预期目标和下一步计划</w:t>
      </w:r>
    </w:p>
    <w:p w14:paraId="506FCA09">
      <w:pPr>
        <w:spacing w:before="100" w:beforeAutospacing="1" w:after="100" w:afterAutospacing="1" w:line="560" w:lineRule="exact"/>
        <w:ind w:firstLine="640"/>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下一步，我分局将继续落实生态文明建设与城市高质量发展的战略要求，充分结合海淀区生态资源禀赋与山水城文化融合特色，有效衔接区级耕地保护、林地保护、生态修复、湿地保护、生态环境保护等各类专项规划，探索海淀区生态安全格局构建与全域全要素系统治理策略，形成更为系统化、刚弹结合、多目标协同的生态空间管控体系。有效衔接各职能部门与属地镇街，明确规划各类修复工程的实施分期，确保工程实施更具</w:t>
      </w:r>
      <w:r>
        <w:rPr>
          <w:rFonts w:hint="eastAsia" w:ascii="仿宋_GB2312" w:hAnsi="仿宋_GB2312" w:cs="仿宋_GB2312"/>
          <w:color w:val="000000" w:themeColor="text1"/>
          <w:szCs w:val="32"/>
          <w:lang w:val="en-US" w:eastAsia="zh-CN"/>
          <w14:textFill>
            <w14:solidFill>
              <w14:schemeClr w14:val="tx1"/>
            </w14:solidFill>
          </w14:textFill>
        </w:rPr>
        <w:t>针对性、</w:t>
      </w:r>
      <w:r>
        <w:rPr>
          <w:rFonts w:hint="eastAsia" w:ascii="仿宋_GB2312" w:hAnsi="仿宋_GB2312" w:cs="仿宋_GB2312"/>
          <w:color w:val="000000" w:themeColor="text1"/>
          <w:szCs w:val="32"/>
          <w14:textFill>
            <w14:solidFill>
              <w14:schemeClr w14:val="tx1"/>
            </w14:solidFill>
          </w14:textFill>
        </w:rPr>
        <w:t>落地性</w:t>
      </w:r>
      <w:r>
        <w:rPr>
          <w:rFonts w:hint="eastAsia" w:ascii="仿宋_GB2312" w:hAnsi="仿宋_GB2312" w:cs="仿宋_GB2312"/>
          <w:color w:val="000000" w:themeColor="text1"/>
          <w:szCs w:val="32"/>
          <w:lang w:val="en-US" w:eastAsia="zh-CN"/>
          <w14:textFill>
            <w14:solidFill>
              <w14:schemeClr w14:val="tx1"/>
            </w14:solidFill>
          </w14:textFill>
        </w:rPr>
        <w:t>和</w:t>
      </w:r>
      <w:r>
        <w:rPr>
          <w:rFonts w:hint="eastAsia" w:ascii="仿宋_GB2312" w:hAnsi="仿宋_GB2312" w:cs="仿宋_GB2312"/>
          <w:color w:val="000000" w:themeColor="text1"/>
          <w:szCs w:val="32"/>
          <w14:textFill>
            <w14:solidFill>
              <w14:schemeClr w14:val="tx1"/>
            </w14:solidFill>
          </w14:textFill>
        </w:rPr>
        <w:t>可操作性。有效推动“两山理论”在中心城区生动转化与实践落地，支撑海淀区</w:t>
      </w:r>
      <w:r>
        <w:rPr>
          <w:rFonts w:hint="eastAsia" w:ascii="仿宋_GB2312" w:hAnsi="仿宋_GB2312" w:cs="仿宋_GB2312"/>
          <w:color w:val="000000" w:themeColor="text1"/>
          <w:kern w:val="0"/>
          <w:szCs w:val="32"/>
          <w:lang w:bidi="ar"/>
          <w14:textFill>
            <w14:solidFill>
              <w14:schemeClr w14:val="tx1"/>
            </w14:solidFill>
          </w14:textFill>
        </w:rPr>
        <w:t>生态宜居和谐文明示范区建设</w:t>
      </w:r>
      <w:r>
        <w:rPr>
          <w:rFonts w:hint="eastAsia" w:ascii="仿宋_GB2312" w:hAnsi="仿宋_GB2312" w:cs="仿宋_GB2312"/>
          <w:color w:val="000000" w:themeColor="text1"/>
          <w:szCs w:val="32"/>
          <w14:textFill>
            <w14:solidFill>
              <w14:schemeClr w14:val="tx1"/>
            </w14:solidFill>
          </w14:textFill>
        </w:rPr>
        <w:t>，持续探索海淀区绿色高质量发展实施路径。</w:t>
      </w:r>
    </w:p>
    <w:p w14:paraId="6BA69C26">
      <w:pPr>
        <w:pStyle w:val="20"/>
        <w:spacing w:after="0" w:line="560" w:lineRule="exact"/>
        <w:ind w:firstLine="0" w:firstLineChars="0"/>
        <w:textAlignment w:val="auto"/>
        <w:rPr>
          <w:rFonts w:hint="eastAsia" w:ascii="仿宋_GB2312" w:hAnsi="仿宋_GB2312" w:eastAsia="仿宋_GB2312" w:cs="仿宋_GB2312"/>
          <w:bCs/>
          <w:szCs w:val="32"/>
          <w:highlight w:val="yellow"/>
        </w:rPr>
      </w:pPr>
    </w:p>
    <w:p w14:paraId="71C158AF">
      <w:pPr>
        <w:pStyle w:val="20"/>
        <w:spacing w:after="0" w:line="560" w:lineRule="exact"/>
        <w:ind w:firstLine="0" w:firstLineChars="0"/>
        <w:textAlignment w:val="auto"/>
        <w:rPr>
          <w:rFonts w:hint="eastAsia" w:ascii="仿宋_GB2312" w:hAnsi="仿宋_GB2312" w:eastAsia="仿宋_GB2312" w:cs="仿宋_GB2312"/>
          <w:bCs/>
          <w:szCs w:val="32"/>
        </w:rPr>
      </w:pPr>
    </w:p>
    <w:p w14:paraId="21742D95">
      <w:pPr>
        <w:pStyle w:val="20"/>
        <w:spacing w:after="0" w:line="560" w:lineRule="exact"/>
        <w:ind w:firstLine="0" w:firstLineChars="0"/>
        <w:textAlignment w:val="auto"/>
        <w:rPr>
          <w:rFonts w:hint="eastAsia" w:ascii="仿宋_GB2312" w:hAnsi="仿宋_GB2312" w:eastAsia="仿宋_GB2312" w:cs="仿宋_GB2312"/>
          <w:bCs/>
          <w:szCs w:val="32"/>
        </w:rPr>
      </w:pPr>
    </w:p>
    <w:p w14:paraId="311D85E2">
      <w:pPr>
        <w:widowControl/>
        <w:ind w:firstLine="640"/>
        <w:jc w:val="right"/>
        <w:rPr>
          <w:rFonts w:hint="eastAsia" w:ascii="方正小标宋简体" w:hAnsi="方正小标宋简体" w:eastAsia="方正小标宋简体"/>
          <w:sz w:val="44"/>
          <w:szCs w:val="44"/>
        </w:rPr>
      </w:pPr>
      <w:r>
        <w:rPr>
          <w:rFonts w:hint="eastAsia" w:ascii="Times New Roman" w:hAnsi="Times New Roman"/>
          <w:szCs w:val="28"/>
        </w:rPr>
        <w:t>北京市规划和自然资源委员会海淀分局</w:t>
      </w:r>
    </w:p>
    <w:p w14:paraId="54A5FE99">
      <w:pPr>
        <w:widowControl/>
        <w:ind w:firstLine="640"/>
        <w:jc w:val="right"/>
        <w:rPr>
          <w:rFonts w:hint="eastAsia" w:ascii="仿宋_GB2312" w:hAnsi="仿宋_GB2312" w:cs="仿宋_GB2312"/>
          <w:kern w:val="0"/>
          <w:szCs w:val="32"/>
          <w:lang w:bidi="ar"/>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upperRoman"/>
          <w:cols w:space="425" w:num="1"/>
          <w:titlePg/>
          <w:docGrid w:type="lines" w:linePitch="312" w:charSpace="0"/>
        </w:sectPr>
      </w:pPr>
      <w:r>
        <w:rPr>
          <w:rFonts w:hint="eastAsia" w:ascii="仿宋_GB2312" w:hAnsi="仿宋_GB2312" w:cs="仿宋_GB2312"/>
          <w:kern w:val="0"/>
          <w:szCs w:val="32"/>
          <w:lang w:bidi="ar"/>
        </w:rPr>
        <w:t>2025年8月</w:t>
      </w:r>
      <w:bookmarkStart w:id="1" w:name="_GoBack"/>
      <w:bookmarkEnd w:id="1"/>
      <w:r>
        <w:rPr>
          <w:rFonts w:hint="eastAsia" w:ascii="仿宋_GB2312" w:hAnsi="仿宋_GB2312" w:cs="仿宋_GB2312"/>
          <w:kern w:val="0"/>
          <w:szCs w:val="32"/>
          <w:lang w:bidi="ar"/>
        </w:rPr>
        <w:t>1</w:t>
      </w:r>
      <w:r>
        <w:rPr>
          <w:rFonts w:hint="eastAsia" w:ascii="仿宋_GB2312" w:hAnsi="仿宋_GB2312" w:cs="仿宋_GB2312"/>
          <w:kern w:val="0"/>
          <w:szCs w:val="32"/>
          <w:lang w:val="en-US" w:eastAsia="zh-CN" w:bidi="ar"/>
        </w:rPr>
        <w:t>8</w:t>
      </w:r>
      <w:r>
        <w:rPr>
          <w:rFonts w:hint="eastAsia" w:ascii="仿宋_GB2312" w:hAnsi="仿宋_GB2312" w:cs="仿宋_GB2312"/>
          <w:kern w:val="0"/>
          <w:szCs w:val="32"/>
          <w:lang w:bidi="ar"/>
        </w:rPr>
        <w:t>日</w:t>
      </w:r>
    </w:p>
    <w:p w14:paraId="49E4431D">
      <w:pPr>
        <w:pStyle w:val="20"/>
        <w:spacing w:after="0" w:line="560" w:lineRule="exact"/>
        <w:ind w:firstLine="0" w:firstLineChars="0"/>
        <w:textAlignment w:val="auto"/>
        <w:rPr>
          <w:rFonts w:hint="eastAsia" w:ascii="仿宋_GB2312" w:hAnsi="仿宋_GB2312" w:eastAsia="仿宋_GB2312" w:cs="仿宋_GB2312"/>
          <w:bCs/>
          <w:szCs w:val="32"/>
        </w:rPr>
      </w:pPr>
    </w:p>
    <w:sectPr>
      <w:headerReference r:id="rId11" w:type="default"/>
      <w:footerReference r:id="rId12" w:type="default"/>
      <w:pgSz w:w="11906" w:h="16838"/>
      <w:pgMar w:top="2098" w:right="1474" w:bottom="198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815850"/>
      <w:docPartObj>
        <w:docPartGallery w:val="autotext"/>
      </w:docPartObj>
    </w:sdtPr>
    <w:sdtContent>
      <w:p w14:paraId="29FEE828">
        <w:pPr>
          <w:pStyle w:val="2"/>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331D1ECC">
    <w:pPr>
      <w:pStyle w:val="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790EB">
    <w:pPr>
      <w:pStyle w:val="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4A96">
    <w:pPr>
      <w:pStyle w:val="2"/>
      <w:ind w:firstLine="360"/>
      <w:rPr>
        <w:rFonts w:hint="eastAsia"/>
      </w:rPr>
    </w:pPr>
  </w:p>
  <w:p w14:paraId="424A13DD">
    <w:pPr>
      <w:pStyle w:val="2"/>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D566">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9F3A1EC">
                          <w:pPr>
                            <w:pStyle w:val="2"/>
                            <w:ind w:firstLine="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JWO7QAAAABQEA&#10;AA8AAAAAAAAAAQAgAAAAIgAAAGRycy9kb3ducmV2LnhtbFBLAQIUABQAAAAIAIdO4kCHPELP6QEA&#10;AMoDAAAOAAAAAAAAAAEAIAAAAB8BAABkcnMvZTJvRG9jLnhtbFBLBQYAAAAABgAGAFkBAAB6BQAA&#10;AAA=&#10;">
              <v:fill on="f" focussize="0,0"/>
              <v:stroke on="f" weight="0.5pt"/>
              <v:imagedata o:title=""/>
              <o:lock v:ext="edit" aspectratio="f"/>
              <v:textbox inset="0mm,0mm,0mm,0mm" style="mso-fit-shape-to-text:t;">
                <w:txbxContent>
                  <w:p w14:paraId="39F3A1EC">
                    <w:pPr>
                      <w:pStyle w:val="2"/>
                      <w:ind w:firstLine="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7467">
    <w:pPr>
      <w:pStyle w:val="9"/>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52911">
    <w:pPr>
      <w:pStyle w:val="9"/>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36AC2">
    <w:pPr>
      <w:pStyle w:val="9"/>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F9E16">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4MzNkN2VhOTZkYzk1OGZhYWNjODk4ZjUyYmVhODEifQ=="/>
  </w:docVars>
  <w:rsids>
    <w:rsidRoot w:val="0039598F"/>
    <w:rsid w:val="0002195C"/>
    <w:rsid w:val="00025171"/>
    <w:rsid w:val="000353C7"/>
    <w:rsid w:val="00046449"/>
    <w:rsid w:val="0005032C"/>
    <w:rsid w:val="00061405"/>
    <w:rsid w:val="00062473"/>
    <w:rsid w:val="00063C5A"/>
    <w:rsid w:val="00086EF7"/>
    <w:rsid w:val="0009061D"/>
    <w:rsid w:val="00091DC1"/>
    <w:rsid w:val="00096474"/>
    <w:rsid w:val="000A20BB"/>
    <w:rsid w:val="000B4F6B"/>
    <w:rsid w:val="000B7102"/>
    <w:rsid w:val="000D4641"/>
    <w:rsid w:val="000D49BB"/>
    <w:rsid w:val="000E0C8A"/>
    <w:rsid w:val="000F002B"/>
    <w:rsid w:val="000F2C2D"/>
    <w:rsid w:val="001157D2"/>
    <w:rsid w:val="0011616A"/>
    <w:rsid w:val="00116494"/>
    <w:rsid w:val="00121FAB"/>
    <w:rsid w:val="001366EF"/>
    <w:rsid w:val="0014694F"/>
    <w:rsid w:val="00146D9A"/>
    <w:rsid w:val="00155FCB"/>
    <w:rsid w:val="001609D2"/>
    <w:rsid w:val="00161970"/>
    <w:rsid w:val="00172571"/>
    <w:rsid w:val="00174FD2"/>
    <w:rsid w:val="001764A5"/>
    <w:rsid w:val="00176ABF"/>
    <w:rsid w:val="00183CA9"/>
    <w:rsid w:val="00184D33"/>
    <w:rsid w:val="00193351"/>
    <w:rsid w:val="00194A7A"/>
    <w:rsid w:val="0019532A"/>
    <w:rsid w:val="001B37ED"/>
    <w:rsid w:val="001B3C91"/>
    <w:rsid w:val="001B474E"/>
    <w:rsid w:val="001B5EF4"/>
    <w:rsid w:val="001C6173"/>
    <w:rsid w:val="001D55B5"/>
    <w:rsid w:val="001E3CF6"/>
    <w:rsid w:val="001E3E14"/>
    <w:rsid w:val="001F4727"/>
    <w:rsid w:val="001F73A7"/>
    <w:rsid w:val="00202058"/>
    <w:rsid w:val="00212D7C"/>
    <w:rsid w:val="002131CB"/>
    <w:rsid w:val="00223665"/>
    <w:rsid w:val="00227C12"/>
    <w:rsid w:val="0024555B"/>
    <w:rsid w:val="00250231"/>
    <w:rsid w:val="002541CE"/>
    <w:rsid w:val="00256DCD"/>
    <w:rsid w:val="0026037E"/>
    <w:rsid w:val="00270695"/>
    <w:rsid w:val="002734BD"/>
    <w:rsid w:val="00280AAA"/>
    <w:rsid w:val="00280DDB"/>
    <w:rsid w:val="00283AD8"/>
    <w:rsid w:val="00283F0C"/>
    <w:rsid w:val="00291237"/>
    <w:rsid w:val="0029275A"/>
    <w:rsid w:val="002A02AF"/>
    <w:rsid w:val="002A0690"/>
    <w:rsid w:val="002A27AF"/>
    <w:rsid w:val="002A2B15"/>
    <w:rsid w:val="002C1E97"/>
    <w:rsid w:val="002D1E30"/>
    <w:rsid w:val="002D669E"/>
    <w:rsid w:val="002E1BF8"/>
    <w:rsid w:val="002E2A49"/>
    <w:rsid w:val="00312A15"/>
    <w:rsid w:val="00331D5E"/>
    <w:rsid w:val="00331E4D"/>
    <w:rsid w:val="00340651"/>
    <w:rsid w:val="003503C7"/>
    <w:rsid w:val="00353013"/>
    <w:rsid w:val="00354F30"/>
    <w:rsid w:val="003574AB"/>
    <w:rsid w:val="003609ED"/>
    <w:rsid w:val="003619C1"/>
    <w:rsid w:val="00370B55"/>
    <w:rsid w:val="00377D60"/>
    <w:rsid w:val="00380BA4"/>
    <w:rsid w:val="00392D8C"/>
    <w:rsid w:val="00394758"/>
    <w:rsid w:val="0039598F"/>
    <w:rsid w:val="003A0B38"/>
    <w:rsid w:val="003B0271"/>
    <w:rsid w:val="003B59D3"/>
    <w:rsid w:val="003B75E0"/>
    <w:rsid w:val="003C57A1"/>
    <w:rsid w:val="003D268B"/>
    <w:rsid w:val="003E3018"/>
    <w:rsid w:val="003E378D"/>
    <w:rsid w:val="003F26ED"/>
    <w:rsid w:val="003F63D5"/>
    <w:rsid w:val="004103B2"/>
    <w:rsid w:val="004126DC"/>
    <w:rsid w:val="00422F82"/>
    <w:rsid w:val="0042464E"/>
    <w:rsid w:val="0042472F"/>
    <w:rsid w:val="00432405"/>
    <w:rsid w:val="004418C3"/>
    <w:rsid w:val="00450095"/>
    <w:rsid w:val="00460E48"/>
    <w:rsid w:val="00463AE4"/>
    <w:rsid w:val="004646B0"/>
    <w:rsid w:val="00470B0F"/>
    <w:rsid w:val="00474B68"/>
    <w:rsid w:val="00486F26"/>
    <w:rsid w:val="00490A6C"/>
    <w:rsid w:val="00495160"/>
    <w:rsid w:val="00495991"/>
    <w:rsid w:val="004A278F"/>
    <w:rsid w:val="004B3025"/>
    <w:rsid w:val="004B4275"/>
    <w:rsid w:val="004C3529"/>
    <w:rsid w:val="004D0C30"/>
    <w:rsid w:val="004D4329"/>
    <w:rsid w:val="004D61B1"/>
    <w:rsid w:val="004D6343"/>
    <w:rsid w:val="004E1798"/>
    <w:rsid w:val="004E74DE"/>
    <w:rsid w:val="004F19EB"/>
    <w:rsid w:val="004F50D4"/>
    <w:rsid w:val="004F67CF"/>
    <w:rsid w:val="00503BF0"/>
    <w:rsid w:val="0051218F"/>
    <w:rsid w:val="0054557C"/>
    <w:rsid w:val="00562648"/>
    <w:rsid w:val="00565771"/>
    <w:rsid w:val="005773AA"/>
    <w:rsid w:val="00594651"/>
    <w:rsid w:val="005A5C6B"/>
    <w:rsid w:val="005B59E8"/>
    <w:rsid w:val="005B5CE9"/>
    <w:rsid w:val="005B7793"/>
    <w:rsid w:val="005C12FC"/>
    <w:rsid w:val="005D1652"/>
    <w:rsid w:val="005D278A"/>
    <w:rsid w:val="005D4CA0"/>
    <w:rsid w:val="005E1149"/>
    <w:rsid w:val="005E1188"/>
    <w:rsid w:val="005E280F"/>
    <w:rsid w:val="005E5704"/>
    <w:rsid w:val="005F04F1"/>
    <w:rsid w:val="005F4FF4"/>
    <w:rsid w:val="005F6287"/>
    <w:rsid w:val="005F722D"/>
    <w:rsid w:val="00603B0F"/>
    <w:rsid w:val="00610A01"/>
    <w:rsid w:val="00620192"/>
    <w:rsid w:val="00662BB5"/>
    <w:rsid w:val="006632FE"/>
    <w:rsid w:val="0066617F"/>
    <w:rsid w:val="00674E93"/>
    <w:rsid w:val="00683B3C"/>
    <w:rsid w:val="00684CA8"/>
    <w:rsid w:val="00685FE3"/>
    <w:rsid w:val="006863F0"/>
    <w:rsid w:val="006930C4"/>
    <w:rsid w:val="006942BB"/>
    <w:rsid w:val="006A18E4"/>
    <w:rsid w:val="006A2DAA"/>
    <w:rsid w:val="006A2E1E"/>
    <w:rsid w:val="006A4C25"/>
    <w:rsid w:val="006A5BCA"/>
    <w:rsid w:val="006C70F4"/>
    <w:rsid w:val="006D10A3"/>
    <w:rsid w:val="006D5EA3"/>
    <w:rsid w:val="006D6817"/>
    <w:rsid w:val="006E3FB6"/>
    <w:rsid w:val="006E50AA"/>
    <w:rsid w:val="006E59B4"/>
    <w:rsid w:val="00704DAA"/>
    <w:rsid w:val="007060E3"/>
    <w:rsid w:val="00707F43"/>
    <w:rsid w:val="00715836"/>
    <w:rsid w:val="00716F3F"/>
    <w:rsid w:val="00751962"/>
    <w:rsid w:val="00756D2F"/>
    <w:rsid w:val="0075709E"/>
    <w:rsid w:val="0076296F"/>
    <w:rsid w:val="00765DCB"/>
    <w:rsid w:val="007704AC"/>
    <w:rsid w:val="00772BE5"/>
    <w:rsid w:val="00786C59"/>
    <w:rsid w:val="00790F13"/>
    <w:rsid w:val="0079184E"/>
    <w:rsid w:val="007A7F42"/>
    <w:rsid w:val="007B00FF"/>
    <w:rsid w:val="007B3E5B"/>
    <w:rsid w:val="007B5299"/>
    <w:rsid w:val="007E0967"/>
    <w:rsid w:val="007E6FEC"/>
    <w:rsid w:val="007F6A1E"/>
    <w:rsid w:val="008130D9"/>
    <w:rsid w:val="00824773"/>
    <w:rsid w:val="008305FD"/>
    <w:rsid w:val="008578D6"/>
    <w:rsid w:val="008653AB"/>
    <w:rsid w:val="0086556E"/>
    <w:rsid w:val="00873723"/>
    <w:rsid w:val="0087557D"/>
    <w:rsid w:val="00882339"/>
    <w:rsid w:val="008973A1"/>
    <w:rsid w:val="008A2295"/>
    <w:rsid w:val="008B2977"/>
    <w:rsid w:val="008B6BA4"/>
    <w:rsid w:val="008C5A89"/>
    <w:rsid w:val="008D3C27"/>
    <w:rsid w:val="008D6983"/>
    <w:rsid w:val="008F2EA7"/>
    <w:rsid w:val="008F72CF"/>
    <w:rsid w:val="009154FF"/>
    <w:rsid w:val="00920397"/>
    <w:rsid w:val="009251BC"/>
    <w:rsid w:val="009261CC"/>
    <w:rsid w:val="00935D5B"/>
    <w:rsid w:val="0094112F"/>
    <w:rsid w:val="00943223"/>
    <w:rsid w:val="0094370B"/>
    <w:rsid w:val="00953BB2"/>
    <w:rsid w:val="00956B17"/>
    <w:rsid w:val="00957752"/>
    <w:rsid w:val="00960EA1"/>
    <w:rsid w:val="00980117"/>
    <w:rsid w:val="00984B2D"/>
    <w:rsid w:val="009A415A"/>
    <w:rsid w:val="009A4D52"/>
    <w:rsid w:val="009A5229"/>
    <w:rsid w:val="009A5A7B"/>
    <w:rsid w:val="009A626D"/>
    <w:rsid w:val="009A6D56"/>
    <w:rsid w:val="009B394C"/>
    <w:rsid w:val="009C333B"/>
    <w:rsid w:val="009F1402"/>
    <w:rsid w:val="009F723B"/>
    <w:rsid w:val="00A0467E"/>
    <w:rsid w:val="00A13ECB"/>
    <w:rsid w:val="00A16238"/>
    <w:rsid w:val="00A1799E"/>
    <w:rsid w:val="00A21771"/>
    <w:rsid w:val="00A23BB5"/>
    <w:rsid w:val="00A31BB7"/>
    <w:rsid w:val="00A33577"/>
    <w:rsid w:val="00A46E10"/>
    <w:rsid w:val="00A47721"/>
    <w:rsid w:val="00A50622"/>
    <w:rsid w:val="00A52137"/>
    <w:rsid w:val="00A53821"/>
    <w:rsid w:val="00A60B88"/>
    <w:rsid w:val="00A64B8E"/>
    <w:rsid w:val="00A70C06"/>
    <w:rsid w:val="00A849A2"/>
    <w:rsid w:val="00A849D5"/>
    <w:rsid w:val="00A93D74"/>
    <w:rsid w:val="00A9419A"/>
    <w:rsid w:val="00AA12A2"/>
    <w:rsid w:val="00AB1AF2"/>
    <w:rsid w:val="00AC3D83"/>
    <w:rsid w:val="00AC59A6"/>
    <w:rsid w:val="00AC5B95"/>
    <w:rsid w:val="00AD550F"/>
    <w:rsid w:val="00AE07AA"/>
    <w:rsid w:val="00AE6E64"/>
    <w:rsid w:val="00AF2871"/>
    <w:rsid w:val="00AF794B"/>
    <w:rsid w:val="00B00F8E"/>
    <w:rsid w:val="00B03364"/>
    <w:rsid w:val="00B05AAE"/>
    <w:rsid w:val="00B11F5A"/>
    <w:rsid w:val="00B17708"/>
    <w:rsid w:val="00B46FB4"/>
    <w:rsid w:val="00B52397"/>
    <w:rsid w:val="00B67F09"/>
    <w:rsid w:val="00B77FE5"/>
    <w:rsid w:val="00B90FE5"/>
    <w:rsid w:val="00B93392"/>
    <w:rsid w:val="00BA16A3"/>
    <w:rsid w:val="00BB2361"/>
    <w:rsid w:val="00BB36CD"/>
    <w:rsid w:val="00BC0838"/>
    <w:rsid w:val="00BD5C6B"/>
    <w:rsid w:val="00BD6843"/>
    <w:rsid w:val="00BE2651"/>
    <w:rsid w:val="00BE4A36"/>
    <w:rsid w:val="00BF13FC"/>
    <w:rsid w:val="00BF5481"/>
    <w:rsid w:val="00BF699D"/>
    <w:rsid w:val="00C14B91"/>
    <w:rsid w:val="00C17F7F"/>
    <w:rsid w:val="00C24149"/>
    <w:rsid w:val="00C34558"/>
    <w:rsid w:val="00C37A47"/>
    <w:rsid w:val="00C42B10"/>
    <w:rsid w:val="00C51333"/>
    <w:rsid w:val="00C551D6"/>
    <w:rsid w:val="00C55DF5"/>
    <w:rsid w:val="00C7431C"/>
    <w:rsid w:val="00C81A32"/>
    <w:rsid w:val="00C829A1"/>
    <w:rsid w:val="00C8391A"/>
    <w:rsid w:val="00C87646"/>
    <w:rsid w:val="00CA1214"/>
    <w:rsid w:val="00CA5A98"/>
    <w:rsid w:val="00CD4C31"/>
    <w:rsid w:val="00CD4DEF"/>
    <w:rsid w:val="00CD7FE7"/>
    <w:rsid w:val="00CE297B"/>
    <w:rsid w:val="00CF0BC2"/>
    <w:rsid w:val="00CF704C"/>
    <w:rsid w:val="00D01240"/>
    <w:rsid w:val="00D20936"/>
    <w:rsid w:val="00D22DA0"/>
    <w:rsid w:val="00D2733A"/>
    <w:rsid w:val="00D309FE"/>
    <w:rsid w:val="00D427C8"/>
    <w:rsid w:val="00D5738E"/>
    <w:rsid w:val="00D766E6"/>
    <w:rsid w:val="00D91B5D"/>
    <w:rsid w:val="00D9482D"/>
    <w:rsid w:val="00DA03A0"/>
    <w:rsid w:val="00DA4D34"/>
    <w:rsid w:val="00DA79C2"/>
    <w:rsid w:val="00DC49CA"/>
    <w:rsid w:val="00DD0E76"/>
    <w:rsid w:val="00DD66BA"/>
    <w:rsid w:val="00DE7189"/>
    <w:rsid w:val="00DF0655"/>
    <w:rsid w:val="00DF2801"/>
    <w:rsid w:val="00E019C3"/>
    <w:rsid w:val="00E04B4F"/>
    <w:rsid w:val="00E102BE"/>
    <w:rsid w:val="00E168F2"/>
    <w:rsid w:val="00E22AEC"/>
    <w:rsid w:val="00E26707"/>
    <w:rsid w:val="00E30123"/>
    <w:rsid w:val="00E518C1"/>
    <w:rsid w:val="00E61015"/>
    <w:rsid w:val="00E645D7"/>
    <w:rsid w:val="00E654AE"/>
    <w:rsid w:val="00E66A56"/>
    <w:rsid w:val="00E72F71"/>
    <w:rsid w:val="00E73281"/>
    <w:rsid w:val="00E76B3F"/>
    <w:rsid w:val="00EA32CF"/>
    <w:rsid w:val="00EB0342"/>
    <w:rsid w:val="00EE4B90"/>
    <w:rsid w:val="00EE5DFF"/>
    <w:rsid w:val="00EE6C4D"/>
    <w:rsid w:val="00EF24D6"/>
    <w:rsid w:val="00F107DE"/>
    <w:rsid w:val="00F21589"/>
    <w:rsid w:val="00F21E9E"/>
    <w:rsid w:val="00F221BC"/>
    <w:rsid w:val="00F3169D"/>
    <w:rsid w:val="00F352C1"/>
    <w:rsid w:val="00F4674F"/>
    <w:rsid w:val="00F71635"/>
    <w:rsid w:val="00F81E1C"/>
    <w:rsid w:val="00F83542"/>
    <w:rsid w:val="00F83565"/>
    <w:rsid w:val="00F9072E"/>
    <w:rsid w:val="00F944F3"/>
    <w:rsid w:val="00F97366"/>
    <w:rsid w:val="00FA12B8"/>
    <w:rsid w:val="00FB2AE3"/>
    <w:rsid w:val="00FC050A"/>
    <w:rsid w:val="00FC2617"/>
    <w:rsid w:val="00FC6236"/>
    <w:rsid w:val="00FC7B12"/>
    <w:rsid w:val="00FD1F49"/>
    <w:rsid w:val="00FD34C6"/>
    <w:rsid w:val="00FE6CDE"/>
    <w:rsid w:val="00FF35C6"/>
    <w:rsid w:val="00FF65EE"/>
    <w:rsid w:val="00FF65FA"/>
    <w:rsid w:val="011A1CD9"/>
    <w:rsid w:val="016D1143"/>
    <w:rsid w:val="023C0635"/>
    <w:rsid w:val="02D372AE"/>
    <w:rsid w:val="02DC3FBD"/>
    <w:rsid w:val="032918B6"/>
    <w:rsid w:val="03EC5C37"/>
    <w:rsid w:val="04183DAD"/>
    <w:rsid w:val="043F474B"/>
    <w:rsid w:val="045C6500"/>
    <w:rsid w:val="04706CA1"/>
    <w:rsid w:val="047110D5"/>
    <w:rsid w:val="04E16333"/>
    <w:rsid w:val="04EB5B40"/>
    <w:rsid w:val="057F6DC9"/>
    <w:rsid w:val="05A00E84"/>
    <w:rsid w:val="061E685F"/>
    <w:rsid w:val="063E4285"/>
    <w:rsid w:val="069E4422"/>
    <w:rsid w:val="07625384"/>
    <w:rsid w:val="078E60BB"/>
    <w:rsid w:val="08677F11"/>
    <w:rsid w:val="09566606"/>
    <w:rsid w:val="09581202"/>
    <w:rsid w:val="095D06AC"/>
    <w:rsid w:val="096B00AF"/>
    <w:rsid w:val="09BF7CBE"/>
    <w:rsid w:val="0A0116C4"/>
    <w:rsid w:val="0A5704A1"/>
    <w:rsid w:val="0AB8222E"/>
    <w:rsid w:val="0CF959B8"/>
    <w:rsid w:val="0D7612CF"/>
    <w:rsid w:val="0DA34BF6"/>
    <w:rsid w:val="0DA578CC"/>
    <w:rsid w:val="0E9D2F86"/>
    <w:rsid w:val="0EB0280F"/>
    <w:rsid w:val="0EBF5F90"/>
    <w:rsid w:val="0EC31394"/>
    <w:rsid w:val="0FB02D78"/>
    <w:rsid w:val="0FC64E96"/>
    <w:rsid w:val="10255EA8"/>
    <w:rsid w:val="10424912"/>
    <w:rsid w:val="10BE4CDC"/>
    <w:rsid w:val="10C46667"/>
    <w:rsid w:val="1119164B"/>
    <w:rsid w:val="112672E3"/>
    <w:rsid w:val="12457474"/>
    <w:rsid w:val="125B3E3B"/>
    <w:rsid w:val="13321ECE"/>
    <w:rsid w:val="13366763"/>
    <w:rsid w:val="13370CE3"/>
    <w:rsid w:val="133C5773"/>
    <w:rsid w:val="13FD770B"/>
    <w:rsid w:val="158170E3"/>
    <w:rsid w:val="15CF3257"/>
    <w:rsid w:val="15E36DD2"/>
    <w:rsid w:val="172B5FE3"/>
    <w:rsid w:val="18184E77"/>
    <w:rsid w:val="18484ECB"/>
    <w:rsid w:val="18AF7B0C"/>
    <w:rsid w:val="190959F0"/>
    <w:rsid w:val="19737E10"/>
    <w:rsid w:val="19E079CA"/>
    <w:rsid w:val="19EF5FA1"/>
    <w:rsid w:val="1AEB7B06"/>
    <w:rsid w:val="1B8D2BDC"/>
    <w:rsid w:val="1BCC04CC"/>
    <w:rsid w:val="1BF1414A"/>
    <w:rsid w:val="1C5906C5"/>
    <w:rsid w:val="1D2A0142"/>
    <w:rsid w:val="1D8B0497"/>
    <w:rsid w:val="1EF1414F"/>
    <w:rsid w:val="1F550111"/>
    <w:rsid w:val="1F771262"/>
    <w:rsid w:val="2015772C"/>
    <w:rsid w:val="20194122"/>
    <w:rsid w:val="203E73D0"/>
    <w:rsid w:val="21571FFC"/>
    <w:rsid w:val="216E0AD0"/>
    <w:rsid w:val="21A5598F"/>
    <w:rsid w:val="21AE14CE"/>
    <w:rsid w:val="22436E8B"/>
    <w:rsid w:val="22C802BE"/>
    <w:rsid w:val="239A75BC"/>
    <w:rsid w:val="23B667CC"/>
    <w:rsid w:val="240365B6"/>
    <w:rsid w:val="24BA60E6"/>
    <w:rsid w:val="264F486A"/>
    <w:rsid w:val="266B6832"/>
    <w:rsid w:val="26D8006E"/>
    <w:rsid w:val="27127D55"/>
    <w:rsid w:val="27C60B39"/>
    <w:rsid w:val="28C430F2"/>
    <w:rsid w:val="29500161"/>
    <w:rsid w:val="2958608A"/>
    <w:rsid w:val="296861A7"/>
    <w:rsid w:val="29E2041A"/>
    <w:rsid w:val="2A1D46F3"/>
    <w:rsid w:val="2A432574"/>
    <w:rsid w:val="2A4A7A88"/>
    <w:rsid w:val="2A6A62A8"/>
    <w:rsid w:val="2AB55332"/>
    <w:rsid w:val="2ABD1AC6"/>
    <w:rsid w:val="2B2370E3"/>
    <w:rsid w:val="2BF62B09"/>
    <w:rsid w:val="2C6E244F"/>
    <w:rsid w:val="2C894594"/>
    <w:rsid w:val="2CB752CE"/>
    <w:rsid w:val="2D65040A"/>
    <w:rsid w:val="2D7F2EA6"/>
    <w:rsid w:val="2EC71C05"/>
    <w:rsid w:val="2EEE0998"/>
    <w:rsid w:val="2F096A56"/>
    <w:rsid w:val="2F636FB5"/>
    <w:rsid w:val="2F6F7FA2"/>
    <w:rsid w:val="2FC26D4D"/>
    <w:rsid w:val="3017526C"/>
    <w:rsid w:val="306C3173"/>
    <w:rsid w:val="30707805"/>
    <w:rsid w:val="30BD4C01"/>
    <w:rsid w:val="30F05849"/>
    <w:rsid w:val="31B45F67"/>
    <w:rsid w:val="31F82AAD"/>
    <w:rsid w:val="321E3C71"/>
    <w:rsid w:val="322710FC"/>
    <w:rsid w:val="325E5B51"/>
    <w:rsid w:val="32647A9B"/>
    <w:rsid w:val="33D22314"/>
    <w:rsid w:val="352F76C8"/>
    <w:rsid w:val="354725E0"/>
    <w:rsid w:val="354B6BD6"/>
    <w:rsid w:val="359D03A4"/>
    <w:rsid w:val="35CE30CE"/>
    <w:rsid w:val="365B1667"/>
    <w:rsid w:val="369C204F"/>
    <w:rsid w:val="36F27D6F"/>
    <w:rsid w:val="37036223"/>
    <w:rsid w:val="377D75FC"/>
    <w:rsid w:val="37922A93"/>
    <w:rsid w:val="3883544B"/>
    <w:rsid w:val="397B66C4"/>
    <w:rsid w:val="398A7737"/>
    <w:rsid w:val="3A235EE9"/>
    <w:rsid w:val="3A3611A3"/>
    <w:rsid w:val="3BDA59CE"/>
    <w:rsid w:val="3BDE3F44"/>
    <w:rsid w:val="3C1319DA"/>
    <w:rsid w:val="3C536E3C"/>
    <w:rsid w:val="3C594B58"/>
    <w:rsid w:val="3C694C3B"/>
    <w:rsid w:val="3D252DB5"/>
    <w:rsid w:val="3D2A5D9D"/>
    <w:rsid w:val="3D2B5B63"/>
    <w:rsid w:val="3DBE4177"/>
    <w:rsid w:val="3E726847"/>
    <w:rsid w:val="3E9B76F4"/>
    <w:rsid w:val="3E9F22CC"/>
    <w:rsid w:val="3EC82FB3"/>
    <w:rsid w:val="3EE95640"/>
    <w:rsid w:val="3FA2206F"/>
    <w:rsid w:val="3FD809CD"/>
    <w:rsid w:val="4076121D"/>
    <w:rsid w:val="418D72A7"/>
    <w:rsid w:val="420A5300"/>
    <w:rsid w:val="42346082"/>
    <w:rsid w:val="426B66E6"/>
    <w:rsid w:val="42782CE3"/>
    <w:rsid w:val="42CF0EA0"/>
    <w:rsid w:val="43214175"/>
    <w:rsid w:val="433E0E60"/>
    <w:rsid w:val="43710126"/>
    <w:rsid w:val="43A14CC5"/>
    <w:rsid w:val="44194C4F"/>
    <w:rsid w:val="442D5204"/>
    <w:rsid w:val="451A3BDB"/>
    <w:rsid w:val="453849FD"/>
    <w:rsid w:val="455B01AF"/>
    <w:rsid w:val="457F7D1F"/>
    <w:rsid w:val="46336FAA"/>
    <w:rsid w:val="469D1733"/>
    <w:rsid w:val="46FA5223"/>
    <w:rsid w:val="473C3141"/>
    <w:rsid w:val="47482CE9"/>
    <w:rsid w:val="47553E8A"/>
    <w:rsid w:val="47B916EB"/>
    <w:rsid w:val="47FF3786"/>
    <w:rsid w:val="48156631"/>
    <w:rsid w:val="483947EF"/>
    <w:rsid w:val="48417BD7"/>
    <w:rsid w:val="48A95C04"/>
    <w:rsid w:val="48B62AD8"/>
    <w:rsid w:val="499305D8"/>
    <w:rsid w:val="4A7D3872"/>
    <w:rsid w:val="4B4F3C1E"/>
    <w:rsid w:val="4B701C74"/>
    <w:rsid w:val="4BD6500F"/>
    <w:rsid w:val="4BDA51CD"/>
    <w:rsid w:val="4CFF0C39"/>
    <w:rsid w:val="4D5C3542"/>
    <w:rsid w:val="4E8E0921"/>
    <w:rsid w:val="4E9305E0"/>
    <w:rsid w:val="4EF0092C"/>
    <w:rsid w:val="4F3E38DE"/>
    <w:rsid w:val="4FD86E98"/>
    <w:rsid w:val="5044712A"/>
    <w:rsid w:val="50C76FAD"/>
    <w:rsid w:val="50D3487F"/>
    <w:rsid w:val="52DD761C"/>
    <w:rsid w:val="532030A4"/>
    <w:rsid w:val="532848C3"/>
    <w:rsid w:val="537F1AAA"/>
    <w:rsid w:val="53DF0361"/>
    <w:rsid w:val="53F207ED"/>
    <w:rsid w:val="540A5BBC"/>
    <w:rsid w:val="54126B71"/>
    <w:rsid w:val="548F3F2A"/>
    <w:rsid w:val="549D4FD1"/>
    <w:rsid w:val="54A02C78"/>
    <w:rsid w:val="54EA41F5"/>
    <w:rsid w:val="55150B7A"/>
    <w:rsid w:val="55D23E8B"/>
    <w:rsid w:val="562A2244"/>
    <w:rsid w:val="5695615F"/>
    <w:rsid w:val="56B45BD5"/>
    <w:rsid w:val="57141243"/>
    <w:rsid w:val="573A683E"/>
    <w:rsid w:val="587D0C10"/>
    <w:rsid w:val="598010DD"/>
    <w:rsid w:val="5A133146"/>
    <w:rsid w:val="5A4124F2"/>
    <w:rsid w:val="5B6E6EF5"/>
    <w:rsid w:val="5BA17571"/>
    <w:rsid w:val="5BB019AF"/>
    <w:rsid w:val="5C024FE7"/>
    <w:rsid w:val="5C231DA2"/>
    <w:rsid w:val="5E170B8C"/>
    <w:rsid w:val="5E2D32F0"/>
    <w:rsid w:val="5F153CF9"/>
    <w:rsid w:val="5F1F4389"/>
    <w:rsid w:val="5F4B5B94"/>
    <w:rsid w:val="5F5A2C8C"/>
    <w:rsid w:val="5F7218E3"/>
    <w:rsid w:val="5FDD32BA"/>
    <w:rsid w:val="60196D73"/>
    <w:rsid w:val="60630A0A"/>
    <w:rsid w:val="60BF1912"/>
    <w:rsid w:val="61A92BB8"/>
    <w:rsid w:val="61F41382"/>
    <w:rsid w:val="628D6E00"/>
    <w:rsid w:val="62B875A4"/>
    <w:rsid w:val="62D94CE3"/>
    <w:rsid w:val="62EC6C02"/>
    <w:rsid w:val="632414B2"/>
    <w:rsid w:val="636E3099"/>
    <w:rsid w:val="63AA0EC9"/>
    <w:rsid w:val="64721C9F"/>
    <w:rsid w:val="647D3E14"/>
    <w:rsid w:val="6491260C"/>
    <w:rsid w:val="64AE2D73"/>
    <w:rsid w:val="64CC6B5F"/>
    <w:rsid w:val="652A531D"/>
    <w:rsid w:val="658D423E"/>
    <w:rsid w:val="65B63B6F"/>
    <w:rsid w:val="65E22463"/>
    <w:rsid w:val="66AA1DCD"/>
    <w:rsid w:val="66C40467"/>
    <w:rsid w:val="6721148B"/>
    <w:rsid w:val="67566AFF"/>
    <w:rsid w:val="676926B0"/>
    <w:rsid w:val="67874466"/>
    <w:rsid w:val="67A67948"/>
    <w:rsid w:val="6826624C"/>
    <w:rsid w:val="68741784"/>
    <w:rsid w:val="689E3B88"/>
    <w:rsid w:val="68EB6F97"/>
    <w:rsid w:val="69527F7D"/>
    <w:rsid w:val="69976B4E"/>
    <w:rsid w:val="699F2160"/>
    <w:rsid w:val="6A4B24AE"/>
    <w:rsid w:val="6ADF1F79"/>
    <w:rsid w:val="6B206150"/>
    <w:rsid w:val="6BC973A3"/>
    <w:rsid w:val="6C536578"/>
    <w:rsid w:val="6C7746AF"/>
    <w:rsid w:val="6D1440F7"/>
    <w:rsid w:val="6D413A5C"/>
    <w:rsid w:val="6D55087E"/>
    <w:rsid w:val="6D944EAA"/>
    <w:rsid w:val="6E195F0E"/>
    <w:rsid w:val="6E2633E9"/>
    <w:rsid w:val="6ED013D5"/>
    <w:rsid w:val="6F9516FA"/>
    <w:rsid w:val="6F984927"/>
    <w:rsid w:val="6FAB1A97"/>
    <w:rsid w:val="6FB74E40"/>
    <w:rsid w:val="703711C5"/>
    <w:rsid w:val="70972D64"/>
    <w:rsid w:val="709E74E8"/>
    <w:rsid w:val="70D766BF"/>
    <w:rsid w:val="71801F61"/>
    <w:rsid w:val="71AD25ED"/>
    <w:rsid w:val="720A0FDD"/>
    <w:rsid w:val="72286D32"/>
    <w:rsid w:val="73041B05"/>
    <w:rsid w:val="735E3316"/>
    <w:rsid w:val="73957AF5"/>
    <w:rsid w:val="739858F3"/>
    <w:rsid w:val="73CE429F"/>
    <w:rsid w:val="740B114D"/>
    <w:rsid w:val="751954DF"/>
    <w:rsid w:val="75627166"/>
    <w:rsid w:val="75AD0F54"/>
    <w:rsid w:val="75FD4D90"/>
    <w:rsid w:val="76B1018B"/>
    <w:rsid w:val="77714767"/>
    <w:rsid w:val="77753A55"/>
    <w:rsid w:val="77D97563"/>
    <w:rsid w:val="77FB3469"/>
    <w:rsid w:val="78651475"/>
    <w:rsid w:val="78934571"/>
    <w:rsid w:val="78CE1261"/>
    <w:rsid w:val="78D40438"/>
    <w:rsid w:val="792E6D9B"/>
    <w:rsid w:val="794D37B8"/>
    <w:rsid w:val="79C13B9E"/>
    <w:rsid w:val="7A021397"/>
    <w:rsid w:val="7ACB5AB7"/>
    <w:rsid w:val="7B1D479A"/>
    <w:rsid w:val="7C096737"/>
    <w:rsid w:val="7CBD2C02"/>
    <w:rsid w:val="7D0C5403"/>
    <w:rsid w:val="7DC05048"/>
    <w:rsid w:val="7DF87B09"/>
    <w:rsid w:val="7E214972"/>
    <w:rsid w:val="7E222983"/>
    <w:rsid w:val="7E310667"/>
    <w:rsid w:val="7E7E0D78"/>
    <w:rsid w:val="7E8229C4"/>
    <w:rsid w:val="7FC8618B"/>
    <w:rsid w:val="CFF391C2"/>
    <w:rsid w:val="F9FBBB7B"/>
    <w:rsid w:val="FADB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16"/>
    <w:qFormat/>
    <w:uiPriority w:val="9"/>
    <w:pPr>
      <w:outlineLvl w:val="0"/>
    </w:pPr>
    <w:rPr>
      <w:rFonts w:eastAsia="黑体"/>
      <w:b/>
      <w:bCs/>
      <w:kern w:val="44"/>
      <w:szCs w:val="44"/>
    </w:rPr>
  </w:style>
  <w:style w:type="paragraph" w:styleId="4">
    <w:name w:val="heading 2"/>
    <w:basedOn w:val="1"/>
    <w:next w:val="1"/>
    <w:link w:val="17"/>
    <w:unhideWhenUsed/>
    <w:qFormat/>
    <w:uiPriority w:val="9"/>
    <w:pPr>
      <w:outlineLvl w:val="1"/>
    </w:pPr>
    <w:rPr>
      <w:rFonts w:ascii="Cambria" w:hAnsi="Cambria" w:eastAsia="楷体"/>
      <w:bCs/>
      <w:szCs w:val="32"/>
    </w:rPr>
  </w:style>
  <w:style w:type="paragraph" w:styleId="5">
    <w:name w:val="heading 3"/>
    <w:basedOn w:val="1"/>
    <w:next w:val="1"/>
    <w:link w:val="18"/>
    <w:unhideWhenUsed/>
    <w:qFormat/>
    <w:uiPriority w:val="9"/>
    <w:pPr>
      <w:ind w:left="200" w:hanging="200" w:hangingChars="200"/>
      <w:outlineLvl w:val="2"/>
    </w:pPr>
    <w:rPr>
      <w:b/>
      <w:bCs/>
      <w:szCs w:val="32"/>
    </w:rPr>
  </w:style>
  <w:style w:type="character" w:default="1" w:styleId="13">
    <w:name w:val="Default Paragraph Font"/>
    <w:semiHidden/>
    <w:unhideWhenUsed/>
    <w:qFormat/>
    <w:uiPriority w:val="1"/>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footer"/>
    <w:basedOn w:val="1"/>
    <w:next w:val="1"/>
    <w:link w:val="22"/>
    <w:unhideWhenUsed/>
    <w:qFormat/>
    <w:uiPriority w:val="99"/>
    <w:pPr>
      <w:tabs>
        <w:tab w:val="center" w:pos="4153"/>
        <w:tab w:val="right" w:pos="8306"/>
      </w:tabs>
      <w:snapToGrid w:val="0"/>
      <w:jc w:val="left"/>
    </w:pPr>
    <w:rPr>
      <w:sz w:val="18"/>
    </w:r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next w:val="1"/>
    <w:qFormat/>
    <w:uiPriority w:val="0"/>
    <w:rPr>
      <w:rFonts w:ascii="宋体" w:hAnsi="Courier New" w:cs="Courier New"/>
      <w:szCs w:val="21"/>
    </w:rPr>
  </w:style>
  <w:style w:type="paragraph" w:styleId="9">
    <w:name w:val="header"/>
    <w:basedOn w:val="1"/>
    <w:link w:val="2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7"/>
    <w:qFormat/>
    <w:uiPriority w:val="0"/>
    <w:pPr>
      <w:ind w:firstLine="420"/>
    </w:pPr>
  </w:style>
  <w:style w:type="character" w:styleId="14">
    <w:name w:val="Strong"/>
    <w:basedOn w:val="13"/>
    <w:qFormat/>
    <w:uiPriority w:val="22"/>
    <w:rPr>
      <w:b/>
    </w:rPr>
  </w:style>
  <w:style w:type="character" w:styleId="15">
    <w:name w:val="Emphasis"/>
    <w:basedOn w:val="13"/>
    <w:qFormat/>
    <w:uiPriority w:val="20"/>
    <w:rPr>
      <w:i/>
    </w:rPr>
  </w:style>
  <w:style w:type="character" w:customStyle="1" w:styleId="16">
    <w:name w:val="标题 1 字符"/>
    <w:basedOn w:val="13"/>
    <w:link w:val="3"/>
    <w:qFormat/>
    <w:uiPriority w:val="9"/>
    <w:rPr>
      <w:rFonts w:ascii="Calibri" w:hAnsi="Calibri" w:eastAsia="黑体" w:cs="Times New Roman"/>
      <w:b/>
      <w:bCs/>
      <w:kern w:val="44"/>
      <w:sz w:val="32"/>
      <w:szCs w:val="44"/>
    </w:rPr>
  </w:style>
  <w:style w:type="character" w:customStyle="1" w:styleId="17">
    <w:name w:val="标题 2 字符"/>
    <w:basedOn w:val="13"/>
    <w:link w:val="4"/>
    <w:qFormat/>
    <w:uiPriority w:val="9"/>
    <w:rPr>
      <w:rFonts w:ascii="Cambria" w:hAnsi="Cambria" w:eastAsia="楷体" w:cs="Times New Roman"/>
      <w:bCs/>
      <w:sz w:val="32"/>
      <w:szCs w:val="32"/>
    </w:rPr>
  </w:style>
  <w:style w:type="character" w:customStyle="1" w:styleId="18">
    <w:name w:val="标题 3 字符"/>
    <w:basedOn w:val="13"/>
    <w:link w:val="5"/>
    <w:qFormat/>
    <w:uiPriority w:val="9"/>
    <w:rPr>
      <w:rFonts w:ascii="Calibri" w:hAnsi="Calibri" w:eastAsia="仿宋_GB2312" w:cs="Times New Roman"/>
      <w:b/>
      <w:bCs/>
      <w:sz w:val="32"/>
      <w:szCs w:val="32"/>
    </w:rPr>
  </w:style>
  <w:style w:type="paragraph" w:customStyle="1" w:styleId="19">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20">
    <w:name w:val="BodyText"/>
    <w:basedOn w:val="1"/>
    <w:qFormat/>
    <w:uiPriority w:val="0"/>
    <w:pPr>
      <w:widowControl/>
      <w:spacing w:after="120"/>
      <w:textAlignment w:val="baseline"/>
    </w:pPr>
    <w:rPr>
      <w:rFonts w:ascii="等线" w:hAnsi="等线" w:eastAsia="等线"/>
      <w:szCs w:val="22"/>
    </w:rPr>
  </w:style>
  <w:style w:type="character" w:customStyle="1" w:styleId="21">
    <w:name w:val="页眉 字符"/>
    <w:basedOn w:val="13"/>
    <w:link w:val="9"/>
    <w:qFormat/>
    <w:uiPriority w:val="99"/>
    <w:rPr>
      <w:rFonts w:ascii="Calibri" w:hAnsi="Calibri" w:eastAsia="仿宋_GB2312"/>
      <w:kern w:val="2"/>
      <w:sz w:val="18"/>
      <w:szCs w:val="24"/>
    </w:rPr>
  </w:style>
  <w:style w:type="character" w:customStyle="1" w:styleId="22">
    <w:name w:val="页脚 字符"/>
    <w:basedOn w:val="13"/>
    <w:link w:val="2"/>
    <w:qFormat/>
    <w:uiPriority w:val="99"/>
    <w:rPr>
      <w:rFonts w:ascii="Calibri" w:hAnsi="Calibri" w:eastAsia="仿宋_GB2312"/>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1118</Words>
  <Characters>1154</Characters>
  <Lines>45</Lines>
  <Paragraphs>43</Paragraphs>
  <TotalTime>29</TotalTime>
  <ScaleCrop>false</ScaleCrop>
  <LinksUpToDate>false</LinksUpToDate>
  <CharactersWithSpaces>1154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2025-08-13T04:30:00Z</dcterms:created>
  <dc:creator>zhongze1</dc:creator>
  <cp:lastModifiedBy>玥</cp:lastModifiedBy>
  <cp:lastPrinted>2022-09-23T09:28:00Z</cp:lastPrinted>
  <dcterms:modified xsi:type="dcterms:W3CDTF">2025-08-18T02:07:52Z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18E29AEEBB5E45059CD408B3B486B84B_13</vt:lpwstr>
  </property>
  <property fmtid="{D5CDD505-2E9C-101B-9397-08002B2CF9AE}" pid="4" name="KSOTemplateDocerSaveRecord">
    <vt:lpwstr>eyJoZGlkIjoiMWRhOWMwNjUwNGVmM2ZkMzM2MDk1OTkzMzBlZGMxOGUiLCJ1c2VySWQiOiIxMTUwMjQyODM0In0=</vt:lpwstr>
  </property>
</Properties>
</file>