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FB6FF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color w:val="auto"/>
          <w:sz w:val="44"/>
          <w:szCs w:val="44"/>
          <w:lang w:val="en-US" w:eastAsia="zh-CN"/>
        </w:rPr>
      </w:pPr>
      <w:bookmarkStart w:id="0" w:name="_Toc161750342"/>
      <w:bookmarkStart w:id="1" w:name="_Toc152158728"/>
      <w:r>
        <w:rPr>
          <w:rFonts w:hint="eastAsia" w:ascii="国标宋体" w:hAnsi="国标宋体" w:eastAsia="国标宋体" w:cs="国标宋体"/>
          <w:color w:val="auto"/>
          <w:sz w:val="44"/>
          <w:szCs w:val="44"/>
          <w:lang w:val="en-US" w:eastAsia="zh-CN"/>
        </w:rPr>
        <w:t>中关村科技园区平谷园管理委员会</w:t>
      </w:r>
    </w:p>
    <w:p w14:paraId="147E3C5B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color w:val="auto"/>
          <w:sz w:val="44"/>
          <w:szCs w:val="44"/>
          <w:lang w:val="en-US" w:eastAsia="zh-CN"/>
        </w:rPr>
      </w:pPr>
      <w:r>
        <w:rPr>
          <w:rFonts w:hint="eastAsia" w:ascii="国标宋体" w:hAnsi="国标宋体" w:eastAsia="国标宋体" w:cs="国标宋体"/>
          <w:color w:val="auto"/>
          <w:sz w:val="44"/>
          <w:szCs w:val="44"/>
          <w:lang w:val="en-US" w:eastAsia="zh-CN"/>
        </w:rPr>
        <w:t>关于支持产业高质量发展若干措施</w:t>
      </w:r>
    </w:p>
    <w:p w14:paraId="0486E60D">
      <w:pPr>
        <w:pageBreakBefore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（试行）</w:t>
      </w:r>
    </w:p>
    <w:p w14:paraId="358EBFC6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第一章 总则</w:t>
      </w:r>
      <w:bookmarkEnd w:id="0"/>
    </w:p>
    <w:p w14:paraId="3B2B4806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  <w:t xml:space="preserve">第一条 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以习近平新时代中国特色社会主义思想为指导，充分依托并发挥首都在企业、科技、人才、资源、资本等方面的集聚优势，以建设农业中关村为有力契机，</w:t>
      </w:r>
      <w:r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  <w:t>深入推进平谷区“1351k”发展战略，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立足平谷、服务京津冀、辐射全国，以引进培育龙头企业和创新型企业为抓手，培育具有国际竞争力的企业集群，战略性推动各类创新要素集聚，打造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科技创新、高端精密制造、食品营养等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领域的研发经济与产业化新高地。</w:t>
      </w:r>
    </w:p>
    <w:p w14:paraId="2E428A6D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  <w:t>第二条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 xml:space="preserve"> 本措施支持对象为在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中关村平谷园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范围内登记注册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、统计纳税，且依法诚信经营的企业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。</w:t>
      </w:r>
    </w:p>
    <w:p w14:paraId="4A2EC16E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bookmarkStart w:id="2" w:name="_Toc161750343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第二章 支持条件及方式</w:t>
      </w:r>
      <w:bookmarkEnd w:id="2"/>
    </w:p>
    <w:p w14:paraId="3F73EF7D">
      <w:pPr>
        <w:pStyle w:val="4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</w:pPr>
      <w:bookmarkStart w:id="3" w:name="_Toc161750345"/>
      <w:r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  <w:t xml:space="preserve">第三条 </w:t>
      </w:r>
      <w:bookmarkEnd w:id="3"/>
      <w:r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  <w:t>支持企业在园区落地发展</w:t>
      </w:r>
    </w:p>
    <w:p w14:paraId="39E2FC79">
      <w:pPr>
        <w:pStyle w:val="16"/>
        <w:keepNext w:val="0"/>
        <w:keepLines w:val="0"/>
        <w:pageBreakBefore w:val="0"/>
        <w:widowControl/>
        <w:suppressLineNumbers w:val="0"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</w:pPr>
      <w:bookmarkStart w:id="4" w:name="_Hlk160116213"/>
      <w:bookmarkStart w:id="5" w:name="_Hlk160119214"/>
      <w:r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  <w:t>1、支持园区服务型企业高质量发展。对于入住园区的服务型企业，根据对企业的引领指标、发展指标、创新指标3个一级指标和营收增长、促进就业、科研投入、高新技术、高层次人才等二级指标综合评价后，给予企业资金支持，最高不超过200万元。</w:t>
      </w:r>
    </w:p>
    <w:p w14:paraId="38CADADB">
      <w:pPr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  <w:t>支持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企业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固定资产投入。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实体企业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固定资产投资额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1000万元（含，不含土地购置费）以上的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按照固定资产投资额的1%给予资金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奖励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，最高不超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过200万元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。</w:t>
      </w:r>
      <w:bookmarkEnd w:id="4"/>
      <w:bookmarkEnd w:id="5"/>
      <w:bookmarkStart w:id="18" w:name="_GoBack"/>
      <w:bookmarkEnd w:id="18"/>
      <w:bookmarkStart w:id="6" w:name="_Toc161750348"/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 xml:space="preserve"> </w:t>
      </w:r>
    </w:p>
    <w:p w14:paraId="1EFE81ED">
      <w:pPr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支持孵化器、科研机构入住园区。新入住、新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申报获准为国家级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市级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及区级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孵化器、加速器的，分别给予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万元、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0万元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10万元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的一次性奖励。</w:t>
      </w:r>
    </w:p>
    <w:p w14:paraId="087F0B11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经相关部门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新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认定、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新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批准的北京市技术先进型服务企业、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市级企业技术中心、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北京市外资研发中心、新型研发机构，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</w:rPr>
        <w:t>给予10万元一次性奖励。经相关部门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  <w:lang w:eastAsia="zh-CN"/>
        </w:rPr>
        <w:t>新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</w:rPr>
        <w:t>认定、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  <w:lang w:eastAsia="zh-CN"/>
        </w:rPr>
        <w:t>新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</w:rPr>
        <w:t>批准的</w:t>
      </w:r>
      <w:r>
        <w:rPr>
          <w:rFonts w:hint="eastAsia" w:ascii="国标宋体" w:hAnsi="国标宋体" w:eastAsia="国标宋体" w:cs="国标宋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国家级企业技术中心，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</w:rPr>
        <w:t>给予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国标宋体" w:hAnsi="国标宋体" w:eastAsia="国标宋体" w:cs="国标宋体"/>
          <w:b w:val="0"/>
          <w:bCs/>
          <w:color w:val="auto"/>
          <w:sz w:val="32"/>
          <w:szCs w:val="32"/>
        </w:rPr>
        <w:t>0万元一次性奖励。</w:t>
      </w:r>
    </w:p>
    <w:p w14:paraId="23AA36B0">
      <w:pPr>
        <w:pageBreakBefore w:val="0"/>
        <w:widowControl w:val="0"/>
        <w:numPr>
          <w:ilvl w:val="0"/>
          <w:numId w:val="1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国标宋体" w:hAnsi="国标宋体" w:eastAsia="国标宋体" w:cs="国标宋体"/>
          <w:color w:val="auto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支持链主企业发展。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链主企业招引无控股（绝对控股和相对控股）关系、无实际控制关系、年度主营业务收入在5000万以上的链属企业入驻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中关村平谷园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按固定资产投资额（达到5000万），按固定资产投资额的2‰给予奖励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"/>
        </w:rPr>
        <w:t>,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最高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不超过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200万元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。</w:t>
      </w:r>
    </w:p>
    <w:p w14:paraId="57F53EB1">
      <w:pPr>
        <w:pageBreakBefore w:val="0"/>
        <w:widowControl w:val="0"/>
        <w:numPr>
          <w:ilvl w:val="0"/>
          <w:numId w:val="2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  <w:t>支持细分领域领军企业集聚</w:t>
      </w:r>
      <w:bookmarkEnd w:id="6"/>
      <w:bookmarkStart w:id="7" w:name="_Toc161750350"/>
    </w:p>
    <w:p w14:paraId="3F3E4F65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对于上一年度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新引进、新认定的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瞪羚、展翼、金种子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给予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万元的一次性奖励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；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独角兽企业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、制造业单项冠军企业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，给予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100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万元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一次性资金奖励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。</w:t>
      </w:r>
    </w:p>
    <w:bookmarkEnd w:id="7"/>
    <w:p w14:paraId="5A03E576">
      <w:pPr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rPr>
          <w:rFonts w:hint="default" w:ascii="国标宋体" w:hAnsi="国标宋体" w:eastAsia="国标宋体" w:cs="国标宋体"/>
          <w:b/>
          <w:bCs/>
          <w:color w:val="auto"/>
          <w:sz w:val="32"/>
          <w:szCs w:val="32"/>
          <w:lang w:val="en-US"/>
        </w:rPr>
      </w:pPr>
      <w:bookmarkStart w:id="8" w:name="_Toc161750351"/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  <w:lang w:val="en-US" w:eastAsia="zh-CN"/>
        </w:rPr>
        <w:t>第五条 支持</w:t>
      </w:r>
      <w:bookmarkEnd w:id="8"/>
      <w:bookmarkStart w:id="9" w:name="_Toc161750352"/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  <w:lang w:val="en-US" w:eastAsia="zh-CN"/>
        </w:rPr>
        <w:t>食品营养产业加快集聚</w:t>
      </w:r>
    </w:p>
    <w:p w14:paraId="53543D6A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积极吸引优质食品营养类集团企业在园区扩大产能，促进食品营养谷产业聚集，其在园区落地的集团子公司（具有独立法人）当年以前的五个年度累计产值超过55亿元（含）以上，按照累计产值的3</w:t>
      </w:r>
      <w:r>
        <w:rPr>
          <w:rFonts w:hint="default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‰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给予产业扶持资金，最高不超过1500万元。</w:t>
      </w:r>
    </w:p>
    <w:bookmarkEnd w:id="9"/>
    <w:p w14:paraId="68C1AE62">
      <w:pPr>
        <w:pStyle w:val="4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b w:val="0"/>
          <w:bCs w:val="0"/>
          <w:color w:val="auto"/>
          <w:sz w:val="32"/>
          <w:szCs w:val="32"/>
          <w:lang w:eastAsia="zh-CN"/>
        </w:rPr>
      </w:pPr>
      <w:bookmarkStart w:id="10" w:name="_Toc161750354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六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条 支持创新平台</w:t>
      </w:r>
      <w:bookmarkEnd w:id="10"/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建设</w:t>
      </w:r>
    </w:p>
    <w:p w14:paraId="7E7B78A8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</w:pPr>
      <w:bookmarkStart w:id="11" w:name="_Hlk160632297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对新引进或新获批的国家级科技创新平台、市级科技创新平台，分别给予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一次性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万元、50万元的资金支持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。</w:t>
      </w:r>
    </w:p>
    <w:p w14:paraId="2FE6C309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支持企业、科研院所、高校等独立或联合合作，围绕食品与营养健康领域进行概念验证、中试平台、检验检测、应用场景公共服务、技术转移服务等平台的建设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，按照平台建设认定等级，给予一次性奖励（国家级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100万元、市级50万元、区级20万元）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。</w:t>
      </w:r>
    </w:p>
    <w:p w14:paraId="166038FE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对取得CMA、CNAS资质的食品营养检测公共服务平台，给予一次性奖励50万元。对服务区内企业年度检测费超过500万元的平台，额外给予50万元奖励。</w:t>
      </w:r>
    </w:p>
    <w:p w14:paraId="462D5C04">
      <w:pPr>
        <w:pStyle w:val="4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bookmarkStart w:id="12" w:name="_Toc161750355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七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条 支持创新主体开展技术领跑</w:t>
      </w:r>
      <w:bookmarkEnd w:id="12"/>
    </w:p>
    <w:p w14:paraId="09B0A611">
      <w:pPr>
        <w:pStyle w:val="8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支持企业开展颠覆性技术创新，加快“卡脖子”关键核心技术的重大突破，提升产业自主创新能力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首次获得国际发明专利奖、国家发明专利奖、入选国家《先进技术成果知识产权转化目录》、知识产权示范单位、知识产权试点单位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  <w14:ligatures w14:val="none"/>
        </w:rPr>
        <w:t>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分别给予20万元、15万元、10万元、5万元、2万元的一次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性奖励，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同一企业获得多项认定的，按最高标准给予奖励。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申请发明专利获得证书的，给予1000元/个的一次性奖励。</w:t>
      </w:r>
    </w:p>
    <w:p w14:paraId="41006878">
      <w:pPr>
        <w:keepNext w:val="0"/>
        <w:keepLines w:val="0"/>
        <w:pageBreakBefore w:val="0"/>
        <w:widowControl/>
        <w:suppressLineNumbers w:val="0"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  <w:t>第八条 支持前沿技术研发</w:t>
      </w:r>
    </w:p>
    <w:p w14:paraId="6891BC08">
      <w:pPr>
        <w:keepNext w:val="0"/>
        <w:keepLines w:val="0"/>
        <w:pageBreakBefore w:val="0"/>
        <w:widowControl/>
        <w:suppressLineNumbers w:val="0"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在相关领域开展自主研发、创新应用，促进技术迭代，</w:t>
      </w:r>
      <w:r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  <w:t>入选国家或北京市前沿技术研发重点项目，获得科技进步奖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的，</w:t>
      </w:r>
      <w:r>
        <w:rPr>
          <w:rFonts w:hint="eastAsia" w:ascii="国标宋体" w:hAnsi="国标宋体" w:eastAsia="国标宋体" w:cs="国标宋体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none"/>
        </w:rPr>
        <w:t>分别给予100万元、50万元的一次性奖励。</w:t>
      </w:r>
    </w:p>
    <w:p w14:paraId="1A0486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b/>
          <w:bCs/>
          <w:color w:val="auto"/>
          <w:kern w:val="2"/>
          <w:sz w:val="32"/>
          <w:szCs w:val="32"/>
          <w:lang w:val="en-US" w:eastAsia="zh-CN" w:bidi="ar-SA"/>
          <w14:ligatures w14:val="none"/>
        </w:rPr>
        <w:t>第九条 支持通过“揭榜挂帅”攻关</w:t>
      </w:r>
    </w:p>
    <w:p w14:paraId="404616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对于完成国家级、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市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级以上揭榜任务的企业，予以每项最高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10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万元奖励，每家最高不超过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2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0万元；对于完成区级揭榜任务的企业，予以每项最高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5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万元奖励，每家最高不超过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10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万元。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申请企业需提供项目任务书、验收报告及成果转化证明材料，奖励资金在项目验收通过后一次性拨付。</w:t>
      </w:r>
    </w:p>
    <w:p w14:paraId="7FEE3202">
      <w:pPr>
        <w:pStyle w:val="8"/>
        <w:pageBreakBefore w:val="0"/>
        <w:widowControl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  <w:lang w:eastAsia="zh-CN"/>
        </w:rPr>
        <w:t>第十条</w:t>
      </w: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国标宋体" w:hAnsi="国标宋体" w:eastAsia="国标宋体" w:cs="国标宋体"/>
          <w:b/>
          <w:bCs/>
          <w:color w:val="auto"/>
          <w:sz w:val="32"/>
          <w:szCs w:val="32"/>
        </w:rPr>
        <w:t>鼓励新技术新产品应用</w:t>
      </w:r>
    </w:p>
    <w:p w14:paraId="0DAACFE2">
      <w:pPr>
        <w:pStyle w:val="15"/>
        <w:keepNext w:val="0"/>
        <w:keepLines w:val="0"/>
        <w:widowControl/>
        <w:suppressLineNumbers w:val="0"/>
        <w:shd w:val="clear"/>
        <w:wordWrap/>
        <w:spacing w:before="0" w:beforeAutospacing="0" w:after="0" w:afterAutospacing="0"/>
        <w:ind w:left="0" w:right="0" w:firstLine="0"/>
        <w:jc w:val="left"/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1、对获得市级首次试用的创新产品、首台（套）奖励支持的企业，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按照市级资金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1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0%予以奖励，最高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不超过50</w:t>
      </w:r>
      <w:r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万元</w:t>
      </w: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。</w:t>
      </w:r>
    </w:p>
    <w:p w14:paraId="7A304C92">
      <w:pPr>
        <w:pageBreakBefore w:val="0"/>
        <w:widowControl w:val="0"/>
        <w:numPr>
          <w:ilvl w:val="0"/>
          <w:numId w:val="3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default" w:ascii="国标宋体" w:hAnsi="国标宋体" w:eastAsia="国标宋体" w:cs="国标宋体"/>
          <w:color w:val="auto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新申报获批合成生物“三新食品”（新食品原料、食品添加剂新品种、食品相关产品新品种）的，给予20万元的一次性奖励。</w:t>
      </w:r>
    </w:p>
    <w:p w14:paraId="5718DEA4">
      <w:pPr>
        <w:pageBreakBefore w:val="0"/>
        <w:widowControl w:val="0"/>
        <w:numPr>
          <w:ilvl w:val="0"/>
          <w:numId w:val="3"/>
        </w:numPr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国标宋体" w:hAnsi="国标宋体" w:eastAsia="国标宋体" w:cs="国标宋体"/>
          <w:color w:val="auto"/>
          <w:kern w:val="2"/>
          <w:sz w:val="32"/>
          <w:szCs w:val="32"/>
          <w:lang w:val="en-US" w:eastAsia="zh-CN" w:bidi="ar-SA"/>
          <w14:ligatures w14:val="none"/>
        </w:rPr>
        <w:t>通过北京市新技术新产品（服务）认定的，给予2000元一次性奖励。</w:t>
      </w:r>
    </w:p>
    <w:bookmarkEnd w:id="11"/>
    <w:p w14:paraId="01297183">
      <w:pPr>
        <w:pStyle w:val="4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2"/>
        <w:rPr>
          <w:rFonts w:hint="eastAsia" w:ascii="国标宋体" w:hAnsi="国标宋体" w:eastAsia="国标宋体" w:cs="国标宋体"/>
          <w:b w:val="0"/>
          <w:bCs w:val="0"/>
          <w:color w:val="auto"/>
          <w:sz w:val="32"/>
          <w:szCs w:val="32"/>
        </w:rPr>
      </w:pPr>
      <w:bookmarkStart w:id="13" w:name="_Toc161750358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一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条 鼓励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科技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人才创办企业</w:t>
      </w:r>
      <w:bookmarkEnd w:id="13"/>
    </w:p>
    <w:p w14:paraId="3A49ADCE">
      <w:pPr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bookmarkStart w:id="14" w:name="_Hlk161746309"/>
      <w:r>
        <w:rPr>
          <w:rFonts w:hint="eastAsia" w:ascii="国标宋体" w:hAnsi="国标宋体" w:eastAsia="国标宋体" w:cs="国标宋体"/>
          <w:color w:val="auto"/>
          <w:sz w:val="32"/>
          <w:szCs w:val="32"/>
          <w:lang w:eastAsia="zh-CN"/>
        </w:rPr>
        <w:t>在国家、市级科技创新赛事获奖的，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带技术带项目带团队来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中关村平谷园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创办企业，开展成果转化并持续经营两年以上，企业年度营业收入达到5000万元、2000万元、1000万元、500万元的，分别给予100万元、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40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万元、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万元、10万元的一次性奖励。</w:t>
      </w:r>
      <w:bookmarkStart w:id="15" w:name="_Hlk161238374"/>
    </w:p>
    <w:bookmarkEnd w:id="14"/>
    <w:bookmarkEnd w:id="15"/>
    <w:p w14:paraId="7B74F970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color w:val="auto"/>
          <w:sz w:val="32"/>
          <w:szCs w:val="32"/>
        </w:rPr>
      </w:pPr>
      <w:bookmarkStart w:id="16" w:name="_Toc161750367"/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>第三章 申报及审批程序</w:t>
      </w:r>
      <w:bookmarkEnd w:id="16"/>
    </w:p>
    <w:p w14:paraId="4A693071">
      <w:pPr>
        <w:pageBreakBefore w:val="0"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</w:pPr>
      <w:bookmarkStart w:id="17" w:name="_Toc161750368"/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  <w:lang w:eastAsia="zh-CN"/>
        </w:rPr>
        <w:t>十二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条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 xml:space="preserve">  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项目发布征集通知后，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园区内符合本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措施相关条件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的企业，依照各指标要求向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中关村平谷园管委会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提出申请并提交相关材料，经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中关村平谷园管委会部门联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审、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党组会审议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通过后，将资金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直接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打入企业指定账户。</w:t>
      </w:r>
    </w:p>
    <w:p w14:paraId="7F08FFE9">
      <w:pPr>
        <w:pageBreakBefore w:val="0"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  <w:lang w:eastAsia="zh-CN"/>
        </w:rPr>
        <w:t>十三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条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 xml:space="preserve">  对提供虚假材料、冒领、截留、挪用、挤占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扶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持资金的，以及存在违法、违规、违纪行为的，一律取消企业享受资金支持资格，并收回已扶持资金，涉嫌犯罪的，按照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相关法律、法规移交司法部门，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依法追究刑事责任。</w:t>
      </w:r>
    </w:p>
    <w:p w14:paraId="6AD388F5">
      <w:pPr>
        <w:pStyle w:val="2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before="0" w:after="0" w:line="560" w:lineRule="exact"/>
        <w:rPr>
          <w:rFonts w:hint="eastAsia" w:ascii="国标宋体" w:hAnsi="国标宋体" w:eastAsia="国标宋体" w:cs="国标宋体"/>
          <w:b/>
          <w:color w:val="auto"/>
          <w:sz w:val="32"/>
          <w:szCs w:val="32"/>
        </w:rPr>
      </w:pPr>
      <w:r>
        <w:rPr>
          <w:rFonts w:hint="eastAsia" w:ascii="国标宋体" w:hAnsi="国标宋体" w:eastAsia="国标宋体" w:cs="国标宋体"/>
          <w:color w:val="auto"/>
          <w:sz w:val="32"/>
          <w:szCs w:val="32"/>
        </w:rPr>
        <w:t xml:space="preserve">第四章 </w:t>
      </w:r>
      <w:bookmarkEnd w:id="1"/>
      <w:bookmarkEnd w:id="17"/>
      <w:r>
        <w:rPr>
          <w:rFonts w:hint="eastAsia" w:ascii="国标宋体" w:hAnsi="国标宋体" w:eastAsia="国标宋体" w:cs="国标宋体"/>
          <w:b/>
          <w:color w:val="auto"/>
          <w:sz w:val="32"/>
          <w:szCs w:val="32"/>
        </w:rPr>
        <w:t>附则</w:t>
      </w:r>
    </w:p>
    <w:p w14:paraId="79704C1E">
      <w:pPr>
        <w:pageBreakBefore w:val="0"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</w:pP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  <w:lang w:eastAsia="zh-CN"/>
        </w:rPr>
        <w:t>十四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条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 xml:space="preserve"> 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中关村平谷园管委会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资金支持政策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与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市、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区级支持政策相重叠时，企业自主选择其一进行申报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，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不得重复享受。</w:t>
      </w:r>
    </w:p>
    <w:p w14:paraId="12D63D0C">
      <w:pPr>
        <w:pageBreakBefore w:val="0"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rPr>
          <w:rFonts w:hint="default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第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  <w:lang w:eastAsia="zh-CN"/>
        </w:rPr>
        <w:t>十五</w:t>
      </w:r>
      <w:r>
        <w:rPr>
          <w:rFonts w:hint="eastAsia" w:ascii="国标宋体" w:hAnsi="国标宋体" w:eastAsia="国标宋体" w:cs="国标宋体"/>
          <w:b/>
          <w:bCs w:val="0"/>
          <w:color w:val="auto"/>
          <w:sz w:val="32"/>
          <w:szCs w:val="32"/>
        </w:rPr>
        <w:t>条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 xml:space="preserve"> 本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措施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自发布之日起执行，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有效期三年，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由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val="en-US" w:eastAsia="zh-CN"/>
        </w:rPr>
        <w:t>中关村平谷园管委会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负责解释。执行中如遇国家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北京市、平谷区相关政策调整，相应条款应以上级政策、法律法规执行，并及时对本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  <w:lang w:eastAsia="zh-CN"/>
        </w:rPr>
        <w:t>措施</w:t>
      </w:r>
      <w:r>
        <w:rPr>
          <w:rFonts w:hint="eastAsia" w:ascii="国标宋体" w:hAnsi="国标宋体" w:eastAsia="国标宋体" w:cs="国标宋体"/>
          <w:bCs/>
          <w:color w:val="auto"/>
          <w:sz w:val="32"/>
          <w:szCs w:val="32"/>
        </w:rPr>
        <w:t>进行修订。</w:t>
      </w:r>
    </w:p>
    <w:sectPr>
      <w:headerReference r:id="rId5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2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8784968"/>
      <w:docPartObj>
        <w:docPartGallery w:val="autotext"/>
      </w:docPartObj>
    </w:sdtPr>
    <w:sdtContent>
      <w:p w14:paraId="2CDEC6BD"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8D1D0B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1F58">
    <w:pPr>
      <w:pStyle w:val="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8EBF5"/>
    <w:multiLevelType w:val="singleLevel"/>
    <w:tmpl w:val="A7A8EBF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572B476"/>
    <w:multiLevelType w:val="singleLevel"/>
    <w:tmpl w:val="D572B47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1AF9F7D"/>
    <w:multiLevelType w:val="singleLevel"/>
    <w:tmpl w:val="F1AF9F7D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WVmZjQwOTRmMWM3NTlmZTI2MjNjZmFiNjBkMzUifQ=="/>
  </w:docVars>
  <w:rsids>
    <w:rsidRoot w:val="006B167B"/>
    <w:rsid w:val="0000150E"/>
    <w:rsid w:val="000039D2"/>
    <w:rsid w:val="00005F6E"/>
    <w:rsid w:val="0001203E"/>
    <w:rsid w:val="00013B8E"/>
    <w:rsid w:val="00020A90"/>
    <w:rsid w:val="0002787E"/>
    <w:rsid w:val="00030A14"/>
    <w:rsid w:val="000316BE"/>
    <w:rsid w:val="000352D9"/>
    <w:rsid w:val="00035427"/>
    <w:rsid w:val="00036B8E"/>
    <w:rsid w:val="0003718E"/>
    <w:rsid w:val="0004006F"/>
    <w:rsid w:val="00040A41"/>
    <w:rsid w:val="00042ECA"/>
    <w:rsid w:val="00045AF7"/>
    <w:rsid w:val="000466CE"/>
    <w:rsid w:val="0005550C"/>
    <w:rsid w:val="00056CA5"/>
    <w:rsid w:val="00060DC3"/>
    <w:rsid w:val="00062482"/>
    <w:rsid w:val="00065F45"/>
    <w:rsid w:val="0006669F"/>
    <w:rsid w:val="00070002"/>
    <w:rsid w:val="0007199D"/>
    <w:rsid w:val="0007363C"/>
    <w:rsid w:val="000736D3"/>
    <w:rsid w:val="0007590E"/>
    <w:rsid w:val="00077A00"/>
    <w:rsid w:val="000818E2"/>
    <w:rsid w:val="00081BF5"/>
    <w:rsid w:val="0008405B"/>
    <w:rsid w:val="0008695D"/>
    <w:rsid w:val="00087694"/>
    <w:rsid w:val="00091656"/>
    <w:rsid w:val="00093C8F"/>
    <w:rsid w:val="000944CD"/>
    <w:rsid w:val="00096109"/>
    <w:rsid w:val="00096182"/>
    <w:rsid w:val="00096F6F"/>
    <w:rsid w:val="000A03FF"/>
    <w:rsid w:val="000A7B63"/>
    <w:rsid w:val="000A7CD8"/>
    <w:rsid w:val="000A7EAC"/>
    <w:rsid w:val="000B106A"/>
    <w:rsid w:val="000B1671"/>
    <w:rsid w:val="000C2434"/>
    <w:rsid w:val="000C3333"/>
    <w:rsid w:val="000C5E2B"/>
    <w:rsid w:val="000C6DA2"/>
    <w:rsid w:val="000D2C0E"/>
    <w:rsid w:val="000D6DC6"/>
    <w:rsid w:val="000E26A5"/>
    <w:rsid w:val="000E532F"/>
    <w:rsid w:val="000E598E"/>
    <w:rsid w:val="000E646E"/>
    <w:rsid w:val="000E7469"/>
    <w:rsid w:val="000F16A2"/>
    <w:rsid w:val="000F304E"/>
    <w:rsid w:val="000F46CC"/>
    <w:rsid w:val="000F4A5C"/>
    <w:rsid w:val="000F5981"/>
    <w:rsid w:val="000F5BB3"/>
    <w:rsid w:val="000F60B7"/>
    <w:rsid w:val="001001E1"/>
    <w:rsid w:val="00100452"/>
    <w:rsid w:val="0010237E"/>
    <w:rsid w:val="00106B8B"/>
    <w:rsid w:val="00112624"/>
    <w:rsid w:val="001129BE"/>
    <w:rsid w:val="00114EE8"/>
    <w:rsid w:val="00120B73"/>
    <w:rsid w:val="001242FF"/>
    <w:rsid w:val="00124B93"/>
    <w:rsid w:val="00132FED"/>
    <w:rsid w:val="001340EC"/>
    <w:rsid w:val="00135692"/>
    <w:rsid w:val="00136703"/>
    <w:rsid w:val="00136BC5"/>
    <w:rsid w:val="00137342"/>
    <w:rsid w:val="001400A6"/>
    <w:rsid w:val="00141ACE"/>
    <w:rsid w:val="001435EC"/>
    <w:rsid w:val="00144518"/>
    <w:rsid w:val="00144CC4"/>
    <w:rsid w:val="00156427"/>
    <w:rsid w:val="00157C25"/>
    <w:rsid w:val="0016244F"/>
    <w:rsid w:val="001624DF"/>
    <w:rsid w:val="0016359E"/>
    <w:rsid w:val="00164B23"/>
    <w:rsid w:val="001662D6"/>
    <w:rsid w:val="00166A04"/>
    <w:rsid w:val="00167486"/>
    <w:rsid w:val="001704A6"/>
    <w:rsid w:val="00172069"/>
    <w:rsid w:val="00172A94"/>
    <w:rsid w:val="00173CA4"/>
    <w:rsid w:val="001744ED"/>
    <w:rsid w:val="0017715A"/>
    <w:rsid w:val="00180DAF"/>
    <w:rsid w:val="00183E5C"/>
    <w:rsid w:val="00184BD8"/>
    <w:rsid w:val="00191770"/>
    <w:rsid w:val="00192892"/>
    <w:rsid w:val="001A0AE6"/>
    <w:rsid w:val="001A2D92"/>
    <w:rsid w:val="001A71D5"/>
    <w:rsid w:val="001A7D80"/>
    <w:rsid w:val="001B3D2A"/>
    <w:rsid w:val="001B50DA"/>
    <w:rsid w:val="001B5A21"/>
    <w:rsid w:val="001B6126"/>
    <w:rsid w:val="001C0252"/>
    <w:rsid w:val="001C19D4"/>
    <w:rsid w:val="001C620B"/>
    <w:rsid w:val="001C7786"/>
    <w:rsid w:val="001D253B"/>
    <w:rsid w:val="001D778D"/>
    <w:rsid w:val="001E6562"/>
    <w:rsid w:val="001E71D5"/>
    <w:rsid w:val="001F13EE"/>
    <w:rsid w:val="001F3358"/>
    <w:rsid w:val="001F4341"/>
    <w:rsid w:val="001F577A"/>
    <w:rsid w:val="00203E4F"/>
    <w:rsid w:val="00207330"/>
    <w:rsid w:val="002121FA"/>
    <w:rsid w:val="002152EB"/>
    <w:rsid w:val="00221ED6"/>
    <w:rsid w:val="00222345"/>
    <w:rsid w:val="00223792"/>
    <w:rsid w:val="0022428D"/>
    <w:rsid w:val="0022480D"/>
    <w:rsid w:val="0022567B"/>
    <w:rsid w:val="002259CE"/>
    <w:rsid w:val="00230A96"/>
    <w:rsid w:val="0023271E"/>
    <w:rsid w:val="0023598F"/>
    <w:rsid w:val="0024536E"/>
    <w:rsid w:val="00245C68"/>
    <w:rsid w:val="002504DD"/>
    <w:rsid w:val="00251749"/>
    <w:rsid w:val="00253644"/>
    <w:rsid w:val="00253920"/>
    <w:rsid w:val="0025465D"/>
    <w:rsid w:val="00255C4F"/>
    <w:rsid w:val="0025666F"/>
    <w:rsid w:val="00256DF3"/>
    <w:rsid w:val="002603D3"/>
    <w:rsid w:val="00260695"/>
    <w:rsid w:val="00265381"/>
    <w:rsid w:val="00265DB0"/>
    <w:rsid w:val="00271804"/>
    <w:rsid w:val="002722A1"/>
    <w:rsid w:val="00273E75"/>
    <w:rsid w:val="00275895"/>
    <w:rsid w:val="00276EB6"/>
    <w:rsid w:val="00281912"/>
    <w:rsid w:val="002865F2"/>
    <w:rsid w:val="00292CFC"/>
    <w:rsid w:val="00295E3D"/>
    <w:rsid w:val="002966E2"/>
    <w:rsid w:val="002A103B"/>
    <w:rsid w:val="002A6157"/>
    <w:rsid w:val="002A74BC"/>
    <w:rsid w:val="002B12A0"/>
    <w:rsid w:val="002B55B1"/>
    <w:rsid w:val="002B5650"/>
    <w:rsid w:val="002B6DDA"/>
    <w:rsid w:val="002C047A"/>
    <w:rsid w:val="002C1AC7"/>
    <w:rsid w:val="002C2C43"/>
    <w:rsid w:val="002D008E"/>
    <w:rsid w:val="002D0386"/>
    <w:rsid w:val="002D12BB"/>
    <w:rsid w:val="002D2178"/>
    <w:rsid w:val="002D500A"/>
    <w:rsid w:val="002E0DF3"/>
    <w:rsid w:val="002E0E6C"/>
    <w:rsid w:val="002E23B0"/>
    <w:rsid w:val="002E3B44"/>
    <w:rsid w:val="002E4888"/>
    <w:rsid w:val="002E74D8"/>
    <w:rsid w:val="002F0E96"/>
    <w:rsid w:val="002F2002"/>
    <w:rsid w:val="002F2759"/>
    <w:rsid w:val="002F652D"/>
    <w:rsid w:val="002F6C4A"/>
    <w:rsid w:val="00300776"/>
    <w:rsid w:val="00301DE6"/>
    <w:rsid w:val="003037B7"/>
    <w:rsid w:val="00303B9F"/>
    <w:rsid w:val="0030666A"/>
    <w:rsid w:val="003117EF"/>
    <w:rsid w:val="00312DAD"/>
    <w:rsid w:val="00312EAD"/>
    <w:rsid w:val="003268E2"/>
    <w:rsid w:val="003272F4"/>
    <w:rsid w:val="00327F8C"/>
    <w:rsid w:val="00332473"/>
    <w:rsid w:val="00340F50"/>
    <w:rsid w:val="00342E08"/>
    <w:rsid w:val="00352438"/>
    <w:rsid w:val="003546BC"/>
    <w:rsid w:val="00355011"/>
    <w:rsid w:val="00355EB3"/>
    <w:rsid w:val="00357E92"/>
    <w:rsid w:val="003607D8"/>
    <w:rsid w:val="00364423"/>
    <w:rsid w:val="00366D59"/>
    <w:rsid w:val="00371177"/>
    <w:rsid w:val="00371F64"/>
    <w:rsid w:val="00374CD4"/>
    <w:rsid w:val="0038008A"/>
    <w:rsid w:val="00380EC5"/>
    <w:rsid w:val="003878C6"/>
    <w:rsid w:val="00397A30"/>
    <w:rsid w:val="003A342E"/>
    <w:rsid w:val="003A5E7B"/>
    <w:rsid w:val="003B1600"/>
    <w:rsid w:val="003B59C9"/>
    <w:rsid w:val="003C07FF"/>
    <w:rsid w:val="003C5FF5"/>
    <w:rsid w:val="003C7386"/>
    <w:rsid w:val="003D22AB"/>
    <w:rsid w:val="003D2430"/>
    <w:rsid w:val="003D2C8E"/>
    <w:rsid w:val="003D2D3F"/>
    <w:rsid w:val="003D5760"/>
    <w:rsid w:val="003E12FA"/>
    <w:rsid w:val="003E59EA"/>
    <w:rsid w:val="003E6656"/>
    <w:rsid w:val="003F4C68"/>
    <w:rsid w:val="003F6605"/>
    <w:rsid w:val="0041272B"/>
    <w:rsid w:val="004156E4"/>
    <w:rsid w:val="0041671F"/>
    <w:rsid w:val="00417148"/>
    <w:rsid w:val="00420AF6"/>
    <w:rsid w:val="00421449"/>
    <w:rsid w:val="00421C43"/>
    <w:rsid w:val="00424D82"/>
    <w:rsid w:val="00441E84"/>
    <w:rsid w:val="00443FAD"/>
    <w:rsid w:val="004448DF"/>
    <w:rsid w:val="00445E0E"/>
    <w:rsid w:val="00446EDB"/>
    <w:rsid w:val="00450030"/>
    <w:rsid w:val="004503C9"/>
    <w:rsid w:val="00450D57"/>
    <w:rsid w:val="0045376A"/>
    <w:rsid w:val="00455B72"/>
    <w:rsid w:val="00456A7E"/>
    <w:rsid w:val="00460360"/>
    <w:rsid w:val="004628A6"/>
    <w:rsid w:val="00470F7B"/>
    <w:rsid w:val="00472330"/>
    <w:rsid w:val="0047442D"/>
    <w:rsid w:val="00477BC3"/>
    <w:rsid w:val="004815A3"/>
    <w:rsid w:val="0048290E"/>
    <w:rsid w:val="00487ACC"/>
    <w:rsid w:val="00487BDC"/>
    <w:rsid w:val="00492984"/>
    <w:rsid w:val="00497B77"/>
    <w:rsid w:val="004B16AB"/>
    <w:rsid w:val="004B2050"/>
    <w:rsid w:val="004B3154"/>
    <w:rsid w:val="004B4175"/>
    <w:rsid w:val="004B585C"/>
    <w:rsid w:val="004C053E"/>
    <w:rsid w:val="004C103B"/>
    <w:rsid w:val="004C1E23"/>
    <w:rsid w:val="004C2165"/>
    <w:rsid w:val="004D0CA2"/>
    <w:rsid w:val="004D3CA6"/>
    <w:rsid w:val="004D5DC5"/>
    <w:rsid w:val="004E249B"/>
    <w:rsid w:val="004E6C9F"/>
    <w:rsid w:val="004F0412"/>
    <w:rsid w:val="004F0E2C"/>
    <w:rsid w:val="004F13F1"/>
    <w:rsid w:val="004F36AC"/>
    <w:rsid w:val="00501D6B"/>
    <w:rsid w:val="00502DBD"/>
    <w:rsid w:val="00504A83"/>
    <w:rsid w:val="00505AF3"/>
    <w:rsid w:val="00507891"/>
    <w:rsid w:val="0051010D"/>
    <w:rsid w:val="00511924"/>
    <w:rsid w:val="00515937"/>
    <w:rsid w:val="00520A88"/>
    <w:rsid w:val="00523223"/>
    <w:rsid w:val="005242AC"/>
    <w:rsid w:val="005310AC"/>
    <w:rsid w:val="0053119B"/>
    <w:rsid w:val="00531B8C"/>
    <w:rsid w:val="00534790"/>
    <w:rsid w:val="00534DC3"/>
    <w:rsid w:val="00535837"/>
    <w:rsid w:val="0054031A"/>
    <w:rsid w:val="00540461"/>
    <w:rsid w:val="0054157B"/>
    <w:rsid w:val="00542966"/>
    <w:rsid w:val="005434ED"/>
    <w:rsid w:val="00544D2E"/>
    <w:rsid w:val="00546024"/>
    <w:rsid w:val="005467D0"/>
    <w:rsid w:val="00546C6F"/>
    <w:rsid w:val="00546F30"/>
    <w:rsid w:val="00551751"/>
    <w:rsid w:val="005525CE"/>
    <w:rsid w:val="005533AA"/>
    <w:rsid w:val="005539A0"/>
    <w:rsid w:val="0056065E"/>
    <w:rsid w:val="00565585"/>
    <w:rsid w:val="00565986"/>
    <w:rsid w:val="0057143E"/>
    <w:rsid w:val="005767CA"/>
    <w:rsid w:val="00577745"/>
    <w:rsid w:val="005863A0"/>
    <w:rsid w:val="00586540"/>
    <w:rsid w:val="00591EC8"/>
    <w:rsid w:val="00593FD1"/>
    <w:rsid w:val="005953B4"/>
    <w:rsid w:val="005962AA"/>
    <w:rsid w:val="005A0666"/>
    <w:rsid w:val="005A11FB"/>
    <w:rsid w:val="005A2089"/>
    <w:rsid w:val="005A287C"/>
    <w:rsid w:val="005A46D4"/>
    <w:rsid w:val="005A6F45"/>
    <w:rsid w:val="005A782C"/>
    <w:rsid w:val="005B07A8"/>
    <w:rsid w:val="005B10C8"/>
    <w:rsid w:val="005B797A"/>
    <w:rsid w:val="005C0661"/>
    <w:rsid w:val="005C0744"/>
    <w:rsid w:val="005C0D2A"/>
    <w:rsid w:val="005C69A6"/>
    <w:rsid w:val="005C74D6"/>
    <w:rsid w:val="005D1BE7"/>
    <w:rsid w:val="005D2E1F"/>
    <w:rsid w:val="005D4473"/>
    <w:rsid w:val="005D4F56"/>
    <w:rsid w:val="005D644D"/>
    <w:rsid w:val="005E3E11"/>
    <w:rsid w:val="005E5727"/>
    <w:rsid w:val="005E79B4"/>
    <w:rsid w:val="005F250C"/>
    <w:rsid w:val="005F2F26"/>
    <w:rsid w:val="005F4272"/>
    <w:rsid w:val="005F6CA1"/>
    <w:rsid w:val="005F7DB0"/>
    <w:rsid w:val="00600434"/>
    <w:rsid w:val="006054B6"/>
    <w:rsid w:val="0061122B"/>
    <w:rsid w:val="00611C98"/>
    <w:rsid w:val="006128D0"/>
    <w:rsid w:val="0061527D"/>
    <w:rsid w:val="006158E3"/>
    <w:rsid w:val="00617926"/>
    <w:rsid w:val="00626017"/>
    <w:rsid w:val="00626886"/>
    <w:rsid w:val="006271F3"/>
    <w:rsid w:val="006271F4"/>
    <w:rsid w:val="00630C56"/>
    <w:rsid w:val="006358A2"/>
    <w:rsid w:val="00640AB4"/>
    <w:rsid w:val="00641ABD"/>
    <w:rsid w:val="00642259"/>
    <w:rsid w:val="00642A3E"/>
    <w:rsid w:val="00644929"/>
    <w:rsid w:val="00653640"/>
    <w:rsid w:val="006557C1"/>
    <w:rsid w:val="00663005"/>
    <w:rsid w:val="006660BE"/>
    <w:rsid w:val="00670215"/>
    <w:rsid w:val="00677265"/>
    <w:rsid w:val="00677A1A"/>
    <w:rsid w:val="00686009"/>
    <w:rsid w:val="00687E71"/>
    <w:rsid w:val="0069104C"/>
    <w:rsid w:val="00694D04"/>
    <w:rsid w:val="00695BEE"/>
    <w:rsid w:val="00696FBD"/>
    <w:rsid w:val="006B0844"/>
    <w:rsid w:val="006B167B"/>
    <w:rsid w:val="006B3F86"/>
    <w:rsid w:val="006B5834"/>
    <w:rsid w:val="006B7668"/>
    <w:rsid w:val="006C00EC"/>
    <w:rsid w:val="006C0542"/>
    <w:rsid w:val="006C3FFC"/>
    <w:rsid w:val="006C61C2"/>
    <w:rsid w:val="006D0107"/>
    <w:rsid w:val="006D08B8"/>
    <w:rsid w:val="006D180F"/>
    <w:rsid w:val="006D60C7"/>
    <w:rsid w:val="006E0684"/>
    <w:rsid w:val="006E08CF"/>
    <w:rsid w:val="006E1A91"/>
    <w:rsid w:val="006E3839"/>
    <w:rsid w:val="006E3B76"/>
    <w:rsid w:val="006E4D29"/>
    <w:rsid w:val="006F28A5"/>
    <w:rsid w:val="006F35FB"/>
    <w:rsid w:val="006F3EEB"/>
    <w:rsid w:val="007004BB"/>
    <w:rsid w:val="00705643"/>
    <w:rsid w:val="00706F76"/>
    <w:rsid w:val="00707BDA"/>
    <w:rsid w:val="007102AA"/>
    <w:rsid w:val="00712067"/>
    <w:rsid w:val="00712BEF"/>
    <w:rsid w:val="00720891"/>
    <w:rsid w:val="00721C7B"/>
    <w:rsid w:val="00727E84"/>
    <w:rsid w:val="00730C9D"/>
    <w:rsid w:val="00733BD4"/>
    <w:rsid w:val="0073419A"/>
    <w:rsid w:val="00735189"/>
    <w:rsid w:val="00735D14"/>
    <w:rsid w:val="00736A67"/>
    <w:rsid w:val="00737FB7"/>
    <w:rsid w:val="007421D0"/>
    <w:rsid w:val="0074297C"/>
    <w:rsid w:val="00743C96"/>
    <w:rsid w:val="0074416B"/>
    <w:rsid w:val="00745DB3"/>
    <w:rsid w:val="00745FFA"/>
    <w:rsid w:val="00746C99"/>
    <w:rsid w:val="00754137"/>
    <w:rsid w:val="00754A24"/>
    <w:rsid w:val="007567E1"/>
    <w:rsid w:val="00756D35"/>
    <w:rsid w:val="00761411"/>
    <w:rsid w:val="00761DC7"/>
    <w:rsid w:val="00764AA1"/>
    <w:rsid w:val="00771CB4"/>
    <w:rsid w:val="00773240"/>
    <w:rsid w:val="00773F11"/>
    <w:rsid w:val="00775C0E"/>
    <w:rsid w:val="0077623F"/>
    <w:rsid w:val="00777180"/>
    <w:rsid w:val="007839FC"/>
    <w:rsid w:val="00785971"/>
    <w:rsid w:val="00786E86"/>
    <w:rsid w:val="00797338"/>
    <w:rsid w:val="00797961"/>
    <w:rsid w:val="007A328F"/>
    <w:rsid w:val="007B033B"/>
    <w:rsid w:val="007B2E39"/>
    <w:rsid w:val="007C0203"/>
    <w:rsid w:val="007C04AB"/>
    <w:rsid w:val="007C1A52"/>
    <w:rsid w:val="007C2A6E"/>
    <w:rsid w:val="007C367F"/>
    <w:rsid w:val="007C5A08"/>
    <w:rsid w:val="007C67E5"/>
    <w:rsid w:val="007C6D98"/>
    <w:rsid w:val="007D1038"/>
    <w:rsid w:val="007D26DE"/>
    <w:rsid w:val="007D429D"/>
    <w:rsid w:val="007E0D9D"/>
    <w:rsid w:val="007E2939"/>
    <w:rsid w:val="007E334D"/>
    <w:rsid w:val="007E43E3"/>
    <w:rsid w:val="007E63EE"/>
    <w:rsid w:val="007F0164"/>
    <w:rsid w:val="007F08E7"/>
    <w:rsid w:val="007F31AD"/>
    <w:rsid w:val="007F5D66"/>
    <w:rsid w:val="0080125A"/>
    <w:rsid w:val="0080643C"/>
    <w:rsid w:val="00812DC1"/>
    <w:rsid w:val="00815E87"/>
    <w:rsid w:val="00816A70"/>
    <w:rsid w:val="0082050F"/>
    <w:rsid w:val="00820CEE"/>
    <w:rsid w:val="00821F29"/>
    <w:rsid w:val="00823492"/>
    <w:rsid w:val="008255B7"/>
    <w:rsid w:val="00825987"/>
    <w:rsid w:val="00827945"/>
    <w:rsid w:val="00830746"/>
    <w:rsid w:val="00832D59"/>
    <w:rsid w:val="00836D35"/>
    <w:rsid w:val="00837F20"/>
    <w:rsid w:val="0084013C"/>
    <w:rsid w:val="00842B29"/>
    <w:rsid w:val="00844787"/>
    <w:rsid w:val="008448DA"/>
    <w:rsid w:val="00844DEE"/>
    <w:rsid w:val="008504B9"/>
    <w:rsid w:val="008505F4"/>
    <w:rsid w:val="00851F49"/>
    <w:rsid w:val="008554A2"/>
    <w:rsid w:val="00857478"/>
    <w:rsid w:val="00860EE9"/>
    <w:rsid w:val="00861730"/>
    <w:rsid w:val="008630EE"/>
    <w:rsid w:val="0086390E"/>
    <w:rsid w:val="0086617A"/>
    <w:rsid w:val="008757F8"/>
    <w:rsid w:val="00876DC4"/>
    <w:rsid w:val="0088147F"/>
    <w:rsid w:val="00886230"/>
    <w:rsid w:val="00886463"/>
    <w:rsid w:val="008878FC"/>
    <w:rsid w:val="00887B00"/>
    <w:rsid w:val="008925D1"/>
    <w:rsid w:val="0089348C"/>
    <w:rsid w:val="00894B5D"/>
    <w:rsid w:val="008A0DD1"/>
    <w:rsid w:val="008A30C9"/>
    <w:rsid w:val="008A6D54"/>
    <w:rsid w:val="008B1D55"/>
    <w:rsid w:val="008B43EC"/>
    <w:rsid w:val="008B50C4"/>
    <w:rsid w:val="008B538B"/>
    <w:rsid w:val="008D0230"/>
    <w:rsid w:val="008D5BFB"/>
    <w:rsid w:val="008E0F3D"/>
    <w:rsid w:val="008E4765"/>
    <w:rsid w:val="008E5712"/>
    <w:rsid w:val="008E6525"/>
    <w:rsid w:val="008F270D"/>
    <w:rsid w:val="008F3838"/>
    <w:rsid w:val="008F3EAE"/>
    <w:rsid w:val="0090014A"/>
    <w:rsid w:val="00900F16"/>
    <w:rsid w:val="00900F20"/>
    <w:rsid w:val="009017E2"/>
    <w:rsid w:val="009028C9"/>
    <w:rsid w:val="009061D0"/>
    <w:rsid w:val="009176A4"/>
    <w:rsid w:val="00917FE6"/>
    <w:rsid w:val="00920B94"/>
    <w:rsid w:val="00926442"/>
    <w:rsid w:val="00930B8D"/>
    <w:rsid w:val="0093165B"/>
    <w:rsid w:val="00933DB1"/>
    <w:rsid w:val="009347C1"/>
    <w:rsid w:val="009431C0"/>
    <w:rsid w:val="009438AD"/>
    <w:rsid w:val="00943B3C"/>
    <w:rsid w:val="00947A34"/>
    <w:rsid w:val="009505EB"/>
    <w:rsid w:val="00950B45"/>
    <w:rsid w:val="009510D2"/>
    <w:rsid w:val="0095517A"/>
    <w:rsid w:val="009572F7"/>
    <w:rsid w:val="009608B1"/>
    <w:rsid w:val="00966A83"/>
    <w:rsid w:val="00966CAB"/>
    <w:rsid w:val="00967D8A"/>
    <w:rsid w:val="009703B4"/>
    <w:rsid w:val="00970775"/>
    <w:rsid w:val="00973061"/>
    <w:rsid w:val="00974A30"/>
    <w:rsid w:val="009779D4"/>
    <w:rsid w:val="00983774"/>
    <w:rsid w:val="00984D3E"/>
    <w:rsid w:val="00986B5C"/>
    <w:rsid w:val="00987D22"/>
    <w:rsid w:val="00993158"/>
    <w:rsid w:val="00995FA3"/>
    <w:rsid w:val="00996658"/>
    <w:rsid w:val="009A2825"/>
    <w:rsid w:val="009A383F"/>
    <w:rsid w:val="009A44C9"/>
    <w:rsid w:val="009A7668"/>
    <w:rsid w:val="009B512B"/>
    <w:rsid w:val="009B59D3"/>
    <w:rsid w:val="009B59F1"/>
    <w:rsid w:val="009B5B31"/>
    <w:rsid w:val="009C0838"/>
    <w:rsid w:val="009C0A34"/>
    <w:rsid w:val="009C1969"/>
    <w:rsid w:val="009C347E"/>
    <w:rsid w:val="009C5473"/>
    <w:rsid w:val="009C73DA"/>
    <w:rsid w:val="009C7DFC"/>
    <w:rsid w:val="009D0A7A"/>
    <w:rsid w:val="009D232E"/>
    <w:rsid w:val="009D45E5"/>
    <w:rsid w:val="009E4061"/>
    <w:rsid w:val="009E445A"/>
    <w:rsid w:val="009E572B"/>
    <w:rsid w:val="009F1E31"/>
    <w:rsid w:val="009F2625"/>
    <w:rsid w:val="009F3D95"/>
    <w:rsid w:val="009F52A3"/>
    <w:rsid w:val="009F5CE6"/>
    <w:rsid w:val="009F68E4"/>
    <w:rsid w:val="00A03DDD"/>
    <w:rsid w:val="00A06922"/>
    <w:rsid w:val="00A11B8F"/>
    <w:rsid w:val="00A1269A"/>
    <w:rsid w:val="00A12841"/>
    <w:rsid w:val="00A17431"/>
    <w:rsid w:val="00A218A4"/>
    <w:rsid w:val="00A272D2"/>
    <w:rsid w:val="00A3061A"/>
    <w:rsid w:val="00A31450"/>
    <w:rsid w:val="00A338BD"/>
    <w:rsid w:val="00A346BF"/>
    <w:rsid w:val="00A3519B"/>
    <w:rsid w:val="00A358B8"/>
    <w:rsid w:val="00A35B04"/>
    <w:rsid w:val="00A40E2E"/>
    <w:rsid w:val="00A42988"/>
    <w:rsid w:val="00A43C1A"/>
    <w:rsid w:val="00A46BC1"/>
    <w:rsid w:val="00A520C7"/>
    <w:rsid w:val="00A55FFA"/>
    <w:rsid w:val="00A567EE"/>
    <w:rsid w:val="00A57811"/>
    <w:rsid w:val="00A57EAE"/>
    <w:rsid w:val="00A62BDB"/>
    <w:rsid w:val="00A6315C"/>
    <w:rsid w:val="00A63AE5"/>
    <w:rsid w:val="00A63F01"/>
    <w:rsid w:val="00A665AA"/>
    <w:rsid w:val="00A66E2D"/>
    <w:rsid w:val="00A7103C"/>
    <w:rsid w:val="00A7299E"/>
    <w:rsid w:val="00A73041"/>
    <w:rsid w:val="00A75E01"/>
    <w:rsid w:val="00A775B1"/>
    <w:rsid w:val="00A801E1"/>
    <w:rsid w:val="00A81DA9"/>
    <w:rsid w:val="00A85094"/>
    <w:rsid w:val="00A85F03"/>
    <w:rsid w:val="00A90000"/>
    <w:rsid w:val="00A95C2C"/>
    <w:rsid w:val="00A96754"/>
    <w:rsid w:val="00AA32E3"/>
    <w:rsid w:val="00AA5334"/>
    <w:rsid w:val="00AB19B1"/>
    <w:rsid w:val="00AB2079"/>
    <w:rsid w:val="00AB272E"/>
    <w:rsid w:val="00AB5896"/>
    <w:rsid w:val="00AC0A53"/>
    <w:rsid w:val="00AC1187"/>
    <w:rsid w:val="00AC3323"/>
    <w:rsid w:val="00AC3419"/>
    <w:rsid w:val="00AC3FD7"/>
    <w:rsid w:val="00AC4E14"/>
    <w:rsid w:val="00AC5326"/>
    <w:rsid w:val="00AC7024"/>
    <w:rsid w:val="00AC7ED5"/>
    <w:rsid w:val="00AD1C4A"/>
    <w:rsid w:val="00AD26C2"/>
    <w:rsid w:val="00AD3F56"/>
    <w:rsid w:val="00AD429F"/>
    <w:rsid w:val="00AD492C"/>
    <w:rsid w:val="00AD5A58"/>
    <w:rsid w:val="00AD5DC2"/>
    <w:rsid w:val="00AE048E"/>
    <w:rsid w:val="00AE14C5"/>
    <w:rsid w:val="00AF05AB"/>
    <w:rsid w:val="00AF0C72"/>
    <w:rsid w:val="00AF22CC"/>
    <w:rsid w:val="00AF2728"/>
    <w:rsid w:val="00AF3187"/>
    <w:rsid w:val="00AF3670"/>
    <w:rsid w:val="00AF44A6"/>
    <w:rsid w:val="00AF6A69"/>
    <w:rsid w:val="00B01B6D"/>
    <w:rsid w:val="00B118ED"/>
    <w:rsid w:val="00B1197B"/>
    <w:rsid w:val="00B14AA4"/>
    <w:rsid w:val="00B178B8"/>
    <w:rsid w:val="00B20A86"/>
    <w:rsid w:val="00B20FDF"/>
    <w:rsid w:val="00B2113E"/>
    <w:rsid w:val="00B268FA"/>
    <w:rsid w:val="00B30351"/>
    <w:rsid w:val="00B309D6"/>
    <w:rsid w:val="00B30B5C"/>
    <w:rsid w:val="00B31FB5"/>
    <w:rsid w:val="00B339F0"/>
    <w:rsid w:val="00B4120C"/>
    <w:rsid w:val="00B469B8"/>
    <w:rsid w:val="00B5007B"/>
    <w:rsid w:val="00B5059E"/>
    <w:rsid w:val="00B5069F"/>
    <w:rsid w:val="00B5617B"/>
    <w:rsid w:val="00B561A3"/>
    <w:rsid w:val="00B57217"/>
    <w:rsid w:val="00B63919"/>
    <w:rsid w:val="00B642C9"/>
    <w:rsid w:val="00B66F50"/>
    <w:rsid w:val="00B71D2A"/>
    <w:rsid w:val="00B729DE"/>
    <w:rsid w:val="00B72D82"/>
    <w:rsid w:val="00B730A3"/>
    <w:rsid w:val="00B75F8B"/>
    <w:rsid w:val="00B760F3"/>
    <w:rsid w:val="00B82D81"/>
    <w:rsid w:val="00B8318B"/>
    <w:rsid w:val="00B91C7C"/>
    <w:rsid w:val="00B91F84"/>
    <w:rsid w:val="00B9284A"/>
    <w:rsid w:val="00B95BB3"/>
    <w:rsid w:val="00B95DF8"/>
    <w:rsid w:val="00BA0EAE"/>
    <w:rsid w:val="00BA46A5"/>
    <w:rsid w:val="00BA49CF"/>
    <w:rsid w:val="00BA6C62"/>
    <w:rsid w:val="00BB2FE6"/>
    <w:rsid w:val="00BB3D52"/>
    <w:rsid w:val="00BB4143"/>
    <w:rsid w:val="00BB46B6"/>
    <w:rsid w:val="00BB5208"/>
    <w:rsid w:val="00BB5E83"/>
    <w:rsid w:val="00BC36DD"/>
    <w:rsid w:val="00BC3DD5"/>
    <w:rsid w:val="00BC3FEC"/>
    <w:rsid w:val="00BC44C5"/>
    <w:rsid w:val="00BC4B94"/>
    <w:rsid w:val="00BC745D"/>
    <w:rsid w:val="00BD1719"/>
    <w:rsid w:val="00BD4D6D"/>
    <w:rsid w:val="00BD5C4F"/>
    <w:rsid w:val="00BD5FDD"/>
    <w:rsid w:val="00BE01D3"/>
    <w:rsid w:val="00BE18E9"/>
    <w:rsid w:val="00BE2B30"/>
    <w:rsid w:val="00BE4193"/>
    <w:rsid w:val="00BE60A0"/>
    <w:rsid w:val="00BE748E"/>
    <w:rsid w:val="00BF0797"/>
    <w:rsid w:val="00BF1A39"/>
    <w:rsid w:val="00BF22FE"/>
    <w:rsid w:val="00C013A0"/>
    <w:rsid w:val="00C12054"/>
    <w:rsid w:val="00C1217A"/>
    <w:rsid w:val="00C1267E"/>
    <w:rsid w:val="00C12A7D"/>
    <w:rsid w:val="00C209D5"/>
    <w:rsid w:val="00C2166B"/>
    <w:rsid w:val="00C21755"/>
    <w:rsid w:val="00C21A11"/>
    <w:rsid w:val="00C2268B"/>
    <w:rsid w:val="00C22D54"/>
    <w:rsid w:val="00C23CD9"/>
    <w:rsid w:val="00C25C68"/>
    <w:rsid w:val="00C26C69"/>
    <w:rsid w:val="00C3267D"/>
    <w:rsid w:val="00C35A33"/>
    <w:rsid w:val="00C40163"/>
    <w:rsid w:val="00C41E2E"/>
    <w:rsid w:val="00C42CC6"/>
    <w:rsid w:val="00C44652"/>
    <w:rsid w:val="00C502EE"/>
    <w:rsid w:val="00C50E02"/>
    <w:rsid w:val="00C51033"/>
    <w:rsid w:val="00C52BA3"/>
    <w:rsid w:val="00C559C3"/>
    <w:rsid w:val="00C6199B"/>
    <w:rsid w:val="00C61F93"/>
    <w:rsid w:val="00C6332F"/>
    <w:rsid w:val="00C63525"/>
    <w:rsid w:val="00C646FB"/>
    <w:rsid w:val="00C66285"/>
    <w:rsid w:val="00C666D5"/>
    <w:rsid w:val="00C66B50"/>
    <w:rsid w:val="00C6714C"/>
    <w:rsid w:val="00C707A4"/>
    <w:rsid w:val="00C72B15"/>
    <w:rsid w:val="00C72C3E"/>
    <w:rsid w:val="00C73737"/>
    <w:rsid w:val="00C7434A"/>
    <w:rsid w:val="00C7584E"/>
    <w:rsid w:val="00C77383"/>
    <w:rsid w:val="00C808B4"/>
    <w:rsid w:val="00C82E86"/>
    <w:rsid w:val="00C87368"/>
    <w:rsid w:val="00C93484"/>
    <w:rsid w:val="00C93EDC"/>
    <w:rsid w:val="00C94C4A"/>
    <w:rsid w:val="00C95655"/>
    <w:rsid w:val="00C95EA0"/>
    <w:rsid w:val="00CA2DEE"/>
    <w:rsid w:val="00CA31F1"/>
    <w:rsid w:val="00CA3470"/>
    <w:rsid w:val="00CA6FCA"/>
    <w:rsid w:val="00CB15D2"/>
    <w:rsid w:val="00CB44F5"/>
    <w:rsid w:val="00CB4543"/>
    <w:rsid w:val="00CB671E"/>
    <w:rsid w:val="00CB6964"/>
    <w:rsid w:val="00CC2FB0"/>
    <w:rsid w:val="00CC3FC3"/>
    <w:rsid w:val="00CC422C"/>
    <w:rsid w:val="00CC7FB0"/>
    <w:rsid w:val="00CD091D"/>
    <w:rsid w:val="00CD0D0E"/>
    <w:rsid w:val="00CD10AD"/>
    <w:rsid w:val="00CD17FD"/>
    <w:rsid w:val="00CD25DA"/>
    <w:rsid w:val="00CD65C0"/>
    <w:rsid w:val="00CD6C99"/>
    <w:rsid w:val="00CE03DD"/>
    <w:rsid w:val="00CE0A72"/>
    <w:rsid w:val="00CE6443"/>
    <w:rsid w:val="00CE7512"/>
    <w:rsid w:val="00CF55B8"/>
    <w:rsid w:val="00CF75FC"/>
    <w:rsid w:val="00D0029E"/>
    <w:rsid w:val="00D01BFD"/>
    <w:rsid w:val="00D02551"/>
    <w:rsid w:val="00D02B1F"/>
    <w:rsid w:val="00D0606A"/>
    <w:rsid w:val="00D1103A"/>
    <w:rsid w:val="00D11E6A"/>
    <w:rsid w:val="00D14FC2"/>
    <w:rsid w:val="00D213AE"/>
    <w:rsid w:val="00D23DB1"/>
    <w:rsid w:val="00D26648"/>
    <w:rsid w:val="00D32142"/>
    <w:rsid w:val="00D3411E"/>
    <w:rsid w:val="00D35743"/>
    <w:rsid w:val="00D37915"/>
    <w:rsid w:val="00D401AE"/>
    <w:rsid w:val="00D425C1"/>
    <w:rsid w:val="00D43FB3"/>
    <w:rsid w:val="00D468B7"/>
    <w:rsid w:val="00D47374"/>
    <w:rsid w:val="00D54B72"/>
    <w:rsid w:val="00D561D8"/>
    <w:rsid w:val="00D56F38"/>
    <w:rsid w:val="00D6038E"/>
    <w:rsid w:val="00D614E4"/>
    <w:rsid w:val="00D62B7D"/>
    <w:rsid w:val="00D646F5"/>
    <w:rsid w:val="00D651E0"/>
    <w:rsid w:val="00D65674"/>
    <w:rsid w:val="00D67ADD"/>
    <w:rsid w:val="00D704B6"/>
    <w:rsid w:val="00D739BF"/>
    <w:rsid w:val="00D7503A"/>
    <w:rsid w:val="00D81008"/>
    <w:rsid w:val="00D8254A"/>
    <w:rsid w:val="00D86C63"/>
    <w:rsid w:val="00D90DCB"/>
    <w:rsid w:val="00D90E0A"/>
    <w:rsid w:val="00D967B3"/>
    <w:rsid w:val="00D975B9"/>
    <w:rsid w:val="00DA0DF3"/>
    <w:rsid w:val="00DA3DD0"/>
    <w:rsid w:val="00DA5E0C"/>
    <w:rsid w:val="00DB0885"/>
    <w:rsid w:val="00DB188D"/>
    <w:rsid w:val="00DB2B0A"/>
    <w:rsid w:val="00DB2D66"/>
    <w:rsid w:val="00DB3D6C"/>
    <w:rsid w:val="00DB3DD7"/>
    <w:rsid w:val="00DD0F6C"/>
    <w:rsid w:val="00DD125B"/>
    <w:rsid w:val="00DD183D"/>
    <w:rsid w:val="00DD2155"/>
    <w:rsid w:val="00DD3009"/>
    <w:rsid w:val="00DD5B97"/>
    <w:rsid w:val="00DE3F09"/>
    <w:rsid w:val="00DE60E8"/>
    <w:rsid w:val="00DF41A6"/>
    <w:rsid w:val="00E0300E"/>
    <w:rsid w:val="00E037DD"/>
    <w:rsid w:val="00E07770"/>
    <w:rsid w:val="00E07B5B"/>
    <w:rsid w:val="00E10788"/>
    <w:rsid w:val="00E16693"/>
    <w:rsid w:val="00E22C1C"/>
    <w:rsid w:val="00E22C77"/>
    <w:rsid w:val="00E23C62"/>
    <w:rsid w:val="00E258CF"/>
    <w:rsid w:val="00E26063"/>
    <w:rsid w:val="00E26580"/>
    <w:rsid w:val="00E30B48"/>
    <w:rsid w:val="00E31D61"/>
    <w:rsid w:val="00E3216A"/>
    <w:rsid w:val="00E33971"/>
    <w:rsid w:val="00E36483"/>
    <w:rsid w:val="00E431B4"/>
    <w:rsid w:val="00E45E12"/>
    <w:rsid w:val="00E519CC"/>
    <w:rsid w:val="00E52254"/>
    <w:rsid w:val="00E527C7"/>
    <w:rsid w:val="00E548BF"/>
    <w:rsid w:val="00E553C0"/>
    <w:rsid w:val="00E57126"/>
    <w:rsid w:val="00E5721D"/>
    <w:rsid w:val="00E61BDE"/>
    <w:rsid w:val="00E64044"/>
    <w:rsid w:val="00E66CCF"/>
    <w:rsid w:val="00E6740F"/>
    <w:rsid w:val="00E67DB5"/>
    <w:rsid w:val="00E70498"/>
    <w:rsid w:val="00E75201"/>
    <w:rsid w:val="00E7628E"/>
    <w:rsid w:val="00E777DA"/>
    <w:rsid w:val="00E779F2"/>
    <w:rsid w:val="00E908C7"/>
    <w:rsid w:val="00E90FF4"/>
    <w:rsid w:val="00E94608"/>
    <w:rsid w:val="00E968E4"/>
    <w:rsid w:val="00EA0986"/>
    <w:rsid w:val="00EA162B"/>
    <w:rsid w:val="00EA2C81"/>
    <w:rsid w:val="00EA38AD"/>
    <w:rsid w:val="00EB448A"/>
    <w:rsid w:val="00EC3B00"/>
    <w:rsid w:val="00EC7D21"/>
    <w:rsid w:val="00ED1298"/>
    <w:rsid w:val="00ED3248"/>
    <w:rsid w:val="00ED3C23"/>
    <w:rsid w:val="00ED3F85"/>
    <w:rsid w:val="00ED4B18"/>
    <w:rsid w:val="00EE1AEC"/>
    <w:rsid w:val="00EE23FB"/>
    <w:rsid w:val="00EE25FE"/>
    <w:rsid w:val="00EE2E65"/>
    <w:rsid w:val="00EE773D"/>
    <w:rsid w:val="00F0094C"/>
    <w:rsid w:val="00F018CD"/>
    <w:rsid w:val="00F039D3"/>
    <w:rsid w:val="00F03A34"/>
    <w:rsid w:val="00F03D8E"/>
    <w:rsid w:val="00F04099"/>
    <w:rsid w:val="00F10A4F"/>
    <w:rsid w:val="00F12E7B"/>
    <w:rsid w:val="00F13BD3"/>
    <w:rsid w:val="00F14B7C"/>
    <w:rsid w:val="00F14D3A"/>
    <w:rsid w:val="00F168A5"/>
    <w:rsid w:val="00F16CB8"/>
    <w:rsid w:val="00F31CCC"/>
    <w:rsid w:val="00F329D0"/>
    <w:rsid w:val="00F32FDD"/>
    <w:rsid w:val="00F330E0"/>
    <w:rsid w:val="00F36D18"/>
    <w:rsid w:val="00F37C06"/>
    <w:rsid w:val="00F4346F"/>
    <w:rsid w:val="00F43FAA"/>
    <w:rsid w:val="00F52532"/>
    <w:rsid w:val="00F60008"/>
    <w:rsid w:val="00F67AC3"/>
    <w:rsid w:val="00F72ECE"/>
    <w:rsid w:val="00F74B91"/>
    <w:rsid w:val="00F75EE3"/>
    <w:rsid w:val="00F773F3"/>
    <w:rsid w:val="00F81807"/>
    <w:rsid w:val="00F8454D"/>
    <w:rsid w:val="00F85614"/>
    <w:rsid w:val="00F85B84"/>
    <w:rsid w:val="00F9016E"/>
    <w:rsid w:val="00F954CA"/>
    <w:rsid w:val="00F9665F"/>
    <w:rsid w:val="00F97178"/>
    <w:rsid w:val="00FA6ED0"/>
    <w:rsid w:val="00FB2D3B"/>
    <w:rsid w:val="00FB327C"/>
    <w:rsid w:val="00FB6A15"/>
    <w:rsid w:val="00FB7D8F"/>
    <w:rsid w:val="00FC21DE"/>
    <w:rsid w:val="00FC34FF"/>
    <w:rsid w:val="00FC57E9"/>
    <w:rsid w:val="00FC61F2"/>
    <w:rsid w:val="00FC76B0"/>
    <w:rsid w:val="00FD3D27"/>
    <w:rsid w:val="00FD70B5"/>
    <w:rsid w:val="00FD7C5C"/>
    <w:rsid w:val="00FE5FEC"/>
    <w:rsid w:val="00FE7CC9"/>
    <w:rsid w:val="00FF1168"/>
    <w:rsid w:val="00FF34CF"/>
    <w:rsid w:val="00FF3DFD"/>
    <w:rsid w:val="00FF64BF"/>
    <w:rsid w:val="00FF6748"/>
    <w:rsid w:val="054755A3"/>
    <w:rsid w:val="05486AD0"/>
    <w:rsid w:val="093D3223"/>
    <w:rsid w:val="0D6A2298"/>
    <w:rsid w:val="0EEDD050"/>
    <w:rsid w:val="11E8223C"/>
    <w:rsid w:val="12C40677"/>
    <w:rsid w:val="13BD25A6"/>
    <w:rsid w:val="17394B74"/>
    <w:rsid w:val="17F73C8B"/>
    <w:rsid w:val="192D2B65"/>
    <w:rsid w:val="19F9D8FE"/>
    <w:rsid w:val="1BEC0532"/>
    <w:rsid w:val="1BFF3CD9"/>
    <w:rsid w:val="1DB5527D"/>
    <w:rsid w:val="1DC615E1"/>
    <w:rsid w:val="1EE90DBF"/>
    <w:rsid w:val="1F6966C8"/>
    <w:rsid w:val="1FFC8171"/>
    <w:rsid w:val="246A0F18"/>
    <w:rsid w:val="277B65FC"/>
    <w:rsid w:val="27FE9C99"/>
    <w:rsid w:val="2DEFE08A"/>
    <w:rsid w:val="2EF3DB87"/>
    <w:rsid w:val="2FF51107"/>
    <w:rsid w:val="35CD1307"/>
    <w:rsid w:val="37596F15"/>
    <w:rsid w:val="37AB7307"/>
    <w:rsid w:val="3B9D1A5A"/>
    <w:rsid w:val="3BEB6C65"/>
    <w:rsid w:val="3BF3B592"/>
    <w:rsid w:val="3D372A0D"/>
    <w:rsid w:val="3DBE7281"/>
    <w:rsid w:val="3EB93BF8"/>
    <w:rsid w:val="3EEFB57C"/>
    <w:rsid w:val="3F3E1FDC"/>
    <w:rsid w:val="3FD53107"/>
    <w:rsid w:val="47B57E4D"/>
    <w:rsid w:val="4AC565F9"/>
    <w:rsid w:val="4B9C37FE"/>
    <w:rsid w:val="4BA04C3B"/>
    <w:rsid w:val="4FD52F91"/>
    <w:rsid w:val="52A219BA"/>
    <w:rsid w:val="53297D0A"/>
    <w:rsid w:val="537EEC8F"/>
    <w:rsid w:val="54DA4AD6"/>
    <w:rsid w:val="55E50893"/>
    <w:rsid w:val="569404CE"/>
    <w:rsid w:val="5779D5D4"/>
    <w:rsid w:val="57B5DEDE"/>
    <w:rsid w:val="58DC348C"/>
    <w:rsid w:val="5AEE9EE4"/>
    <w:rsid w:val="5B3FAA46"/>
    <w:rsid w:val="5B7E1DC8"/>
    <w:rsid w:val="5BC8A756"/>
    <w:rsid w:val="5BDF92CE"/>
    <w:rsid w:val="5CF300EE"/>
    <w:rsid w:val="5EC879B8"/>
    <w:rsid w:val="5FD68784"/>
    <w:rsid w:val="5FE35CD7"/>
    <w:rsid w:val="5FED5F60"/>
    <w:rsid w:val="604162CA"/>
    <w:rsid w:val="6AA6DD4C"/>
    <w:rsid w:val="6D3F34C6"/>
    <w:rsid w:val="6DF42BCE"/>
    <w:rsid w:val="6EFF13E7"/>
    <w:rsid w:val="6F7F435A"/>
    <w:rsid w:val="6FF55FAD"/>
    <w:rsid w:val="72BCF962"/>
    <w:rsid w:val="72FAECEE"/>
    <w:rsid w:val="73E533A7"/>
    <w:rsid w:val="76DDBC6B"/>
    <w:rsid w:val="773E7F62"/>
    <w:rsid w:val="7744A211"/>
    <w:rsid w:val="77731A03"/>
    <w:rsid w:val="77BB6883"/>
    <w:rsid w:val="77E10959"/>
    <w:rsid w:val="77E85551"/>
    <w:rsid w:val="78CD4747"/>
    <w:rsid w:val="795F1843"/>
    <w:rsid w:val="79DA1AD9"/>
    <w:rsid w:val="79FF0D21"/>
    <w:rsid w:val="7A523156"/>
    <w:rsid w:val="7A795C7A"/>
    <w:rsid w:val="7ADE7FD3"/>
    <w:rsid w:val="7B4949B9"/>
    <w:rsid w:val="7B9DC1EA"/>
    <w:rsid w:val="7C484810"/>
    <w:rsid w:val="7C6FDE90"/>
    <w:rsid w:val="7CBDE941"/>
    <w:rsid w:val="7DBF074F"/>
    <w:rsid w:val="7DFD718D"/>
    <w:rsid w:val="7E55D797"/>
    <w:rsid w:val="7EF7B2DB"/>
    <w:rsid w:val="7EFE4E84"/>
    <w:rsid w:val="7F532BFB"/>
    <w:rsid w:val="7F7444A5"/>
    <w:rsid w:val="7F7C3C81"/>
    <w:rsid w:val="7F7F5092"/>
    <w:rsid w:val="7FAFCEAA"/>
    <w:rsid w:val="7FBABA64"/>
    <w:rsid w:val="7FD7CDD3"/>
    <w:rsid w:val="7FD7FC71"/>
    <w:rsid w:val="7FDC92BE"/>
    <w:rsid w:val="7FE7F455"/>
    <w:rsid w:val="7FEB198B"/>
    <w:rsid w:val="7FFDC269"/>
    <w:rsid w:val="7FFF79F0"/>
    <w:rsid w:val="8CB96FFD"/>
    <w:rsid w:val="8F6DAF6F"/>
    <w:rsid w:val="8FFEA261"/>
    <w:rsid w:val="93FFEED7"/>
    <w:rsid w:val="AE2C240C"/>
    <w:rsid w:val="AEFFC949"/>
    <w:rsid w:val="B3EF446F"/>
    <w:rsid w:val="BA7E59D7"/>
    <w:rsid w:val="BBDF7F33"/>
    <w:rsid w:val="BFADCB60"/>
    <w:rsid w:val="BFD5D661"/>
    <w:rsid w:val="BFF3E7D9"/>
    <w:rsid w:val="BFF6AF85"/>
    <w:rsid w:val="CDE30399"/>
    <w:rsid w:val="CDFC22AA"/>
    <w:rsid w:val="CE47192E"/>
    <w:rsid w:val="CFB7B474"/>
    <w:rsid w:val="CFFC5B37"/>
    <w:rsid w:val="D2FF5E4F"/>
    <w:rsid w:val="DB550844"/>
    <w:rsid w:val="DBBED153"/>
    <w:rsid w:val="DBEB8B7C"/>
    <w:rsid w:val="DDB9D224"/>
    <w:rsid w:val="DE9F4C05"/>
    <w:rsid w:val="E5FD08CB"/>
    <w:rsid w:val="E6778E67"/>
    <w:rsid w:val="EB9EECB3"/>
    <w:rsid w:val="EEFEC2BF"/>
    <w:rsid w:val="EF2F92F5"/>
    <w:rsid w:val="EF7F5D31"/>
    <w:rsid w:val="EF7F79BE"/>
    <w:rsid w:val="EFBB21CD"/>
    <w:rsid w:val="EFF29BD8"/>
    <w:rsid w:val="EFF7EF59"/>
    <w:rsid w:val="EFFEC4CA"/>
    <w:rsid w:val="EFFFBFEC"/>
    <w:rsid w:val="F1E643BC"/>
    <w:rsid w:val="F2D5A645"/>
    <w:rsid w:val="F6CAD0CC"/>
    <w:rsid w:val="F77F5C5A"/>
    <w:rsid w:val="F7D308BF"/>
    <w:rsid w:val="F7F4BFAE"/>
    <w:rsid w:val="FAD7B5B4"/>
    <w:rsid w:val="FBBF6D5A"/>
    <w:rsid w:val="FBF857BD"/>
    <w:rsid w:val="FD59A7EF"/>
    <w:rsid w:val="FD5D8EEA"/>
    <w:rsid w:val="FDBF326F"/>
    <w:rsid w:val="FDBF8493"/>
    <w:rsid w:val="FDCF479B"/>
    <w:rsid w:val="FE8BD6F0"/>
    <w:rsid w:val="FE8FB3A3"/>
    <w:rsid w:val="FF655BA3"/>
    <w:rsid w:val="FFB75E9C"/>
    <w:rsid w:val="FFB7EDB2"/>
    <w:rsid w:val="FFBD8D3A"/>
    <w:rsid w:val="FFEE39DC"/>
    <w:rsid w:val="FFFE3CB6"/>
    <w:rsid w:val="FFFED555"/>
    <w:rsid w:val="FFFF093E"/>
    <w:rsid w:val="FFF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楷体_GB2312" w:hAnsi="仿宋_GB2312" w:eastAsia="宋体" w:cs="仿宋_GB2312"/>
      <w:kern w:val="2"/>
      <w:sz w:val="28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120" w:after="120" w:line="560" w:lineRule="atLeast"/>
      <w:ind w:firstLine="0" w:firstLineChars="0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120" w:after="120"/>
      <w:ind w:firstLine="0" w:firstLineChars="0"/>
      <w:jc w:val="center"/>
      <w:outlineLvl w:val="1"/>
    </w:pPr>
    <w:rPr>
      <w:rFonts w:hAnsi="楷体_GB2312" w:cs="楷体_GB2312"/>
      <w:b/>
      <w:bCs/>
      <w:sz w:val="30"/>
      <w:szCs w:val="28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jc w:val="left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outlineLvl w:val="3"/>
    </w:pPr>
    <w:rPr>
      <w:rFonts w:ascii="仿宋_GB2312"/>
      <w:b/>
      <w:bCs/>
      <w:sz w:val="30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560"/>
    </w:pPr>
  </w:style>
  <w:style w:type="paragraph" w:styleId="12">
    <w:name w:val="index heading"/>
    <w:basedOn w:val="1"/>
    <w:next w:val="13"/>
    <w:qFormat/>
    <w:uiPriority w:val="0"/>
    <w:pPr>
      <w:spacing w:line="240" w:lineRule="auto"/>
      <w:ind w:firstLine="0" w:firstLineChars="0"/>
    </w:pPr>
    <w:rPr>
      <w:rFonts w:ascii="Arial" w:hAnsi="Arial" w:eastAsiaTheme="minorEastAsia" w:cstheme="minorBidi"/>
      <w:b/>
      <w:sz w:val="21"/>
      <w:szCs w:val="22"/>
    </w:rPr>
  </w:style>
  <w:style w:type="paragraph" w:styleId="13">
    <w:name w:val="index 1"/>
    <w:basedOn w:val="1"/>
    <w:next w:val="1"/>
    <w:semiHidden/>
    <w:unhideWhenUsed/>
    <w:qFormat/>
    <w:uiPriority w:val="99"/>
    <w:pPr>
      <w:ind w:firstLine="0"/>
    </w:pPr>
  </w:style>
  <w:style w:type="paragraph" w:styleId="14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562"/>
    </w:pPr>
    <w:rPr>
      <w:b/>
      <w:bCs/>
    </w:rPr>
  </w:style>
  <w:style w:type="paragraph" w:styleId="1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字符"/>
    <w:basedOn w:val="19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qFormat/>
    <w:uiPriority w:val="9"/>
    <w:rPr>
      <w:rFonts w:ascii="楷体_GB2312" w:hAnsi="仿宋_GB2312" w:eastAsia="宋体" w:cs="仿宋_GB2312"/>
      <w:b/>
      <w:bCs/>
      <w:kern w:val="44"/>
      <w:sz w:val="30"/>
      <w:szCs w:val="44"/>
      <w14:ligatures w14:val="none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2 字符"/>
    <w:basedOn w:val="19"/>
    <w:link w:val="3"/>
    <w:qFormat/>
    <w:uiPriority w:val="9"/>
    <w:rPr>
      <w:rFonts w:ascii="楷体_GB2312" w:hAnsi="楷体_GB2312" w:eastAsia="宋体" w:cs="楷体_GB2312"/>
      <w:b/>
      <w:bCs/>
      <w:sz w:val="30"/>
      <w:szCs w:val="28"/>
      <w14:ligatures w14:val="none"/>
    </w:rPr>
  </w:style>
  <w:style w:type="character" w:customStyle="1" w:styleId="27">
    <w:name w:val="标题 3 字符"/>
    <w:basedOn w:val="19"/>
    <w:link w:val="4"/>
    <w:qFormat/>
    <w:uiPriority w:val="9"/>
    <w:rPr>
      <w:rFonts w:ascii="楷体_GB2312" w:hAnsi="仿宋_GB2312" w:eastAsia="宋体" w:cs="仿宋_GB2312"/>
      <w:b/>
      <w:bCs/>
      <w:sz w:val="30"/>
      <w:szCs w:val="32"/>
      <w14:ligatures w14:val="none"/>
    </w:rPr>
  </w:style>
  <w:style w:type="character" w:customStyle="1" w:styleId="28">
    <w:name w:val="标题 4 字符"/>
    <w:basedOn w:val="19"/>
    <w:link w:val="5"/>
    <w:qFormat/>
    <w:uiPriority w:val="9"/>
    <w:rPr>
      <w:rFonts w:ascii="仿宋_GB2312" w:hAnsi="仿宋_GB2312" w:eastAsia="宋体" w:cs="仿宋_GB2312"/>
      <w:b/>
      <w:bCs/>
      <w:sz w:val="30"/>
      <w:szCs w:val="28"/>
      <w14:ligatures w14:val="none"/>
    </w:rPr>
  </w:style>
  <w:style w:type="paragraph" w:styleId="29">
    <w:name w:val="List Paragraph"/>
    <w:basedOn w:val="1"/>
    <w:qFormat/>
    <w:uiPriority w:val="34"/>
    <w:pPr>
      <w:ind w:firstLine="420"/>
    </w:pPr>
  </w:style>
  <w:style w:type="paragraph" w:customStyle="1" w:styleId="30">
    <w:name w:val="Revision"/>
    <w:hidden/>
    <w:semiHidden/>
    <w:qFormat/>
    <w:uiPriority w:val="99"/>
    <w:rPr>
      <w:rFonts w:ascii="楷体_GB2312" w:hAnsi="仿宋_GB2312" w:eastAsia="宋体" w:cs="仿宋_GB2312"/>
      <w:kern w:val="2"/>
      <w:sz w:val="28"/>
      <w:szCs w:val="24"/>
      <w:lang w:val="en-US" w:eastAsia="zh-CN" w:bidi="ar-SA"/>
      <w14:ligatures w14:val="none"/>
    </w:rPr>
  </w:style>
  <w:style w:type="paragraph" w:styleId="3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3025</Words>
  <Characters>3216</Characters>
  <Lines>44</Lines>
  <Paragraphs>12</Paragraphs>
  <TotalTime>0</TotalTime>
  <ScaleCrop>false</ScaleCrop>
  <LinksUpToDate>false</LinksUpToDate>
  <CharactersWithSpaces>3224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2023-10-16T16:14:00Z</dcterms:created>
  <dc:creator>家慧 陈</dc:creator>
  <cp:lastModifiedBy>ht706</cp:lastModifiedBy>
  <cp:lastPrinted>2025-08-07T03:12:00Z</cp:lastPrinted>
  <dcterms:modified xsi:type="dcterms:W3CDTF">2025-08-14T14:07:08Z</dcterms:modified>
  <cp:revision>1648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KSOTemplateDocerSaveRecord">
    <vt:lpwstr>eyJoZGlkIjoiZGE3Y2I3OTRlNTA1NjUwZGY1NGI3NTM4NWZhMGI4N2IiLCJ1c2VySWQiOiIzNjE5NzUyMTYifQ==</vt:lpwstr>
  </property>
  <property fmtid="{D5CDD505-2E9C-101B-9397-08002B2CF9AE}" pid="4" name="ICV">
    <vt:lpwstr>67C4CCCD967A4705AE6EA2EA4B12917C_13</vt:lpwstr>
  </property>
</Properties>
</file>