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北京市昌平区社区养老服务驿站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扶持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补贴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办法（征求意见稿）</w:t>
      </w:r>
    </w:p>
    <w:p>
      <w:pPr>
        <w:adjustRightInd w:val="0"/>
        <w:snapToGrid w:val="0"/>
        <w:spacing w:line="560" w:lineRule="exact"/>
        <w:rPr>
          <w:rFonts w:ascii="仿宋_GB2312" w:hAnsi="黑体" w:eastAsia="仿宋_GB2312" w:cs="仿宋_GB2312"/>
          <w:b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b/>
          <w:bCs/>
          <w:sz w:val="32"/>
          <w:szCs w:val="32"/>
        </w:rPr>
        <w:t>第一条</w:t>
      </w:r>
      <w:r>
        <w:rPr>
          <w:rFonts w:ascii="楷体_GB2312" w:hAnsi="楷体" w:eastAsia="楷体_GB2312" w:cs="楷体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为进一步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弥补“七有”“五性”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社区养老服务驿站（以下简称驿站）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覆盖率短板，促进镇街建设驿站积极性，落实十四五规划要求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，根据《北京市居家养老服务条例》《北京市社区养老服务驿站管理办法》（京民养老发[2020]171号)等有关法规和文件要求，制定本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第</w:t>
      </w: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条</w:t>
      </w:r>
      <w:r>
        <w:rPr>
          <w:rFonts w:hint="eastAsia" w:hAnsi="黑体" w:cs="黑体"/>
          <w:snapToGrid w:val="0"/>
          <w:sz w:val="32"/>
          <w:szCs w:val="32"/>
        </w:rPr>
        <w:t xml:space="preserve"> 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镇街应按照</w:t>
      </w:r>
      <w:bookmarkStart w:id="0" w:name="OLE_LINK1"/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每2万常住人口设置一家驿站的原则建设</w:t>
      </w:r>
      <w:bookmarkEnd w:id="0"/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，镇街常住人口数量可参照“七普”标准</w:t>
      </w:r>
      <w:r>
        <w:rPr>
          <w:rFonts w:hint="eastAsia" w:ascii="仿宋_GB2312" w:eastAsia="仿宋_GB2312"/>
          <w:snapToGrid w:val="0"/>
          <w:sz w:val="32"/>
          <w:szCs w:val="32"/>
        </w:rPr>
        <w:t>，所提供养老服务设施应符合</w:t>
      </w:r>
      <w:r>
        <w:rPr>
          <w:rFonts w:hint="eastAsia" w:ascii="仿宋_GB2312" w:eastAsia="仿宋_GB2312"/>
          <w:snapToGrid w:val="0"/>
          <w:sz w:val="32"/>
          <w:szCs w:val="32"/>
          <w:lang w:val="en-US" w:eastAsia="zh-CN"/>
        </w:rPr>
        <w:t>北京市民政局建设驿站</w:t>
      </w:r>
      <w:r>
        <w:rPr>
          <w:rFonts w:hint="eastAsia" w:ascii="仿宋_GB2312" w:eastAsia="仿宋_GB2312"/>
          <w:snapToGrid w:val="0"/>
          <w:sz w:val="32"/>
          <w:szCs w:val="32"/>
        </w:rPr>
        <w:t>相关标准和要求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宋体" w:eastAsia="仿宋_GB2312" w:cs="仿宋_GB2312"/>
          <w:snapToGrid w:val="0"/>
          <w:sz w:val="32"/>
          <w:szCs w:val="32"/>
        </w:rPr>
      </w:pPr>
      <w:r>
        <w:rPr>
          <w:rFonts w:hint="eastAsia" w:ascii="仿宋_GB2312" w:hAnsi="黑体" w:eastAsia="仿宋_GB2312" w:cs="仿宋_GB2312"/>
          <w:b/>
          <w:snapToGrid w:val="0"/>
          <w:sz w:val="32"/>
          <w:szCs w:val="32"/>
        </w:rPr>
        <w:t>第</w:t>
      </w:r>
      <w:r>
        <w:rPr>
          <w:rFonts w:hint="eastAsia" w:ascii="仿宋_GB2312" w:hAnsi="黑体" w:eastAsia="仿宋_GB2312" w:cs="仿宋_GB2312"/>
          <w:b/>
          <w:snapToGrid w:val="0"/>
          <w:sz w:val="32"/>
          <w:szCs w:val="32"/>
          <w:lang w:val="en-US" w:eastAsia="zh-CN"/>
        </w:rPr>
        <w:t>三</w:t>
      </w:r>
      <w:r>
        <w:rPr>
          <w:rFonts w:hint="eastAsia" w:ascii="仿宋_GB2312" w:hAnsi="黑体" w:eastAsia="仿宋_GB2312" w:cs="仿宋_GB2312"/>
          <w:b/>
          <w:snapToGrid w:val="0"/>
          <w:sz w:val="32"/>
          <w:szCs w:val="32"/>
        </w:rPr>
        <w:t xml:space="preserve">条 </w:t>
      </w:r>
      <w:r>
        <w:rPr>
          <w:rFonts w:hint="eastAsia" w:ascii="仿宋_GB2312" w:hAnsi="楷体" w:eastAsia="仿宋_GB2312"/>
          <w:sz w:val="32"/>
          <w:szCs w:val="32"/>
        </w:rPr>
        <w:t>镇街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优化驿站功能布局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仿宋_GB2312"/>
          <w:snapToGrid w:val="0"/>
          <w:sz w:val="32"/>
          <w:szCs w:val="32"/>
        </w:rPr>
        <w:t>与驿站签订委托运营协议，明确双方的权利义务、委托运营年限和违约责任，细化驿站的服务职责和考核办法。驿站委托运营年限原则上不少于三年。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第四条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补贴标准：回天地区</w:t>
      </w:r>
      <w:bookmarkStart w:id="1" w:name="OLE_LINK3"/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每家驿站</w:t>
      </w:r>
      <w:bookmarkStart w:id="2" w:name="OLE_LINK9"/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每年</w:t>
      </w:r>
      <w:bookmarkEnd w:id="2"/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补贴15万元</w:t>
      </w:r>
      <w:bookmarkEnd w:id="1"/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；城南街道、城北街道、南邵镇、沙河镇、北七家镇</w:t>
      </w:r>
      <w:bookmarkStart w:id="3" w:name="OLE_LINK7"/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每家驿站每年补贴12万元</w:t>
      </w:r>
      <w:bookmarkEnd w:id="3"/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；其他镇街每家驿站每年补贴8万元。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b/>
          <w:bCs/>
          <w:sz w:val="32"/>
          <w:szCs w:val="32"/>
        </w:rPr>
        <w:t>第</w:t>
      </w:r>
      <w:r>
        <w:rPr>
          <w:rFonts w:hint="eastAsia" w:ascii="仿宋_GB2312" w:hAnsi="楷体" w:eastAsia="仿宋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楷体" w:eastAsia="仿宋_GB2312"/>
          <w:b/>
          <w:bCs/>
          <w:sz w:val="32"/>
          <w:szCs w:val="32"/>
        </w:rPr>
        <w:t>条</w:t>
      </w:r>
      <w:r>
        <w:rPr>
          <w:rFonts w:hint="eastAsia" w:ascii="仿宋_GB2312" w:hAnsi="楷体" w:eastAsia="仿宋_GB2312"/>
          <w:sz w:val="32"/>
          <w:szCs w:val="32"/>
        </w:rPr>
        <w:t xml:space="preserve"> 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该建设补贴纳入年初预算，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每年一季度民政局按上一年度实际情况向</w:t>
      </w:r>
      <w:r>
        <w:rPr>
          <w:rFonts w:hint="eastAsia" w:ascii="仿宋_GB2312" w:hAnsi="楷体" w:eastAsia="仿宋_GB2312"/>
          <w:sz w:val="32"/>
          <w:szCs w:val="32"/>
        </w:rPr>
        <w:t>区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财政</w:t>
      </w:r>
      <w:r>
        <w:rPr>
          <w:rFonts w:hint="eastAsia" w:ascii="仿宋_GB2312" w:hAnsi="楷体" w:eastAsia="仿宋_GB2312"/>
          <w:sz w:val="32"/>
          <w:szCs w:val="32"/>
        </w:rPr>
        <w:t>局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申请本年度驿站扶持补贴资金预算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楷体" w:eastAsia="仿宋_GB2312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b/>
          <w:bCs/>
          <w:sz w:val="32"/>
          <w:szCs w:val="32"/>
          <w:lang w:val="en-US" w:eastAsia="zh-CN"/>
        </w:rPr>
        <w:t>第六条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 xml:space="preserve"> 驿站扶持补贴要坚持专款专用，</w:t>
      </w:r>
      <w:bookmarkStart w:id="7" w:name="_GoBack"/>
      <w:bookmarkEnd w:id="7"/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财政局拨付各镇街，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镇街应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及时</w:t>
      </w:r>
      <w:r>
        <w:rPr>
          <w:rFonts w:hint="eastAsia" w:ascii="仿宋_GB2312" w:hAnsi="楷体" w:eastAsia="仿宋_GB2312"/>
          <w:sz w:val="32"/>
          <w:szCs w:val="32"/>
        </w:rPr>
        <w:t>将补贴发放至驿站法人账户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楷体" w:eastAsia="仿宋_GB2312"/>
          <w:b/>
          <w:bCs/>
          <w:sz w:val="32"/>
          <w:szCs w:val="32"/>
        </w:rPr>
        <w:t>第</w:t>
      </w:r>
      <w:r>
        <w:rPr>
          <w:rFonts w:hint="eastAsia" w:ascii="仿宋_GB2312" w:hAnsi="楷体" w:eastAsia="仿宋_GB2312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仿宋_GB2312" w:hAnsi="楷体" w:eastAsia="仿宋_GB2312"/>
          <w:b/>
          <w:bCs/>
          <w:sz w:val="32"/>
          <w:szCs w:val="32"/>
        </w:rPr>
        <w:t>条</w:t>
      </w:r>
      <w:r>
        <w:rPr>
          <w:rFonts w:hint="eastAsia" w:ascii="仿宋_GB2312" w:hAnsi="楷体"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已建成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区域养老服务中心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的镇街，辖区内驿站要主动接受</w:t>
      </w:r>
      <w:bookmarkStart w:id="4" w:name="OLE_LINK5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区域养老服务中心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统筹</w:t>
      </w:r>
      <w:bookmarkEnd w:id="4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，组建专业养老护理员队伍，形成实名制网格化运营管理模式，实现居家社区养老服务能力全覆盖。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eastAsia="仿宋_GB2312" w:cs="仿宋_GB2312"/>
          <w:snapToGrid w:val="0"/>
          <w:sz w:val="32"/>
          <w:szCs w:val="32"/>
        </w:rPr>
      </w:pPr>
      <w:bookmarkStart w:id="5" w:name="OLE_LINK2"/>
      <w:r>
        <w:rPr>
          <w:rFonts w:hint="eastAsia" w:ascii="仿宋_GB2312" w:hAnsi="仿宋" w:eastAsia="仿宋_GB2312" w:cs="仿宋_GB2312"/>
          <w:b/>
          <w:sz w:val="32"/>
          <w:szCs w:val="32"/>
        </w:rPr>
        <w:t>第</w:t>
      </w:r>
      <w:r>
        <w:rPr>
          <w:rFonts w:hint="eastAsia" w:ascii="仿宋_GB2312" w:hAnsi="仿宋" w:eastAsia="仿宋_GB2312" w:cs="仿宋_GB2312"/>
          <w:b/>
          <w:sz w:val="32"/>
          <w:szCs w:val="32"/>
          <w:lang w:val="en-US" w:eastAsia="zh-CN"/>
        </w:rPr>
        <w:t>八</w:t>
      </w:r>
      <w:r>
        <w:rPr>
          <w:rFonts w:hint="eastAsia" w:ascii="仿宋_GB2312" w:hAnsi="仿宋" w:eastAsia="仿宋_GB2312" w:cs="仿宋_GB2312"/>
          <w:b/>
          <w:sz w:val="32"/>
          <w:szCs w:val="32"/>
        </w:rPr>
        <w:t xml:space="preserve">条 </w:t>
      </w:r>
      <w:bookmarkEnd w:id="5"/>
      <w:r>
        <w:rPr>
          <w:rFonts w:hint="eastAsia" w:ascii="仿宋_GB2312" w:hAnsi="仿宋" w:eastAsia="仿宋_GB2312" w:cs="仿宋_GB2312"/>
          <w:sz w:val="32"/>
          <w:szCs w:val="32"/>
        </w:rPr>
        <w:t>驿站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如出现</w:t>
      </w:r>
      <w:r>
        <w:rPr>
          <w:rFonts w:hint="eastAsia" w:ascii="仿宋_GB2312" w:hAnsi="仿宋" w:eastAsia="仿宋_GB2312" w:cs="仿宋_GB2312"/>
          <w:sz w:val="32"/>
          <w:szCs w:val="32"/>
        </w:rPr>
        <w:t>下列情形，镇街可与其解除协议，并更换运营商：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（一）违反驿站负面清单及相关禁止性规定的；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（二）存在严重消防安全隐患问题经责令改正拒不改正的；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不接受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区域养老服务中心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功能</w:t>
      </w:r>
      <w:r>
        <w:rPr>
          <w:rFonts w:hint="eastAsia" w:ascii="仿宋_GB2312" w:hAnsi="仿宋" w:eastAsia="仿宋_GB2312" w:cs="仿宋_GB2312"/>
          <w:sz w:val="32"/>
          <w:szCs w:val="32"/>
        </w:rPr>
        <w:t>统筹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的；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napToGrid w:val="0"/>
          <w:sz w:val="32"/>
          <w:szCs w:val="32"/>
        </w:rPr>
      </w:pPr>
      <w:r>
        <w:rPr>
          <w:rFonts w:hint="eastAsia" w:ascii="仿宋_GB2312" w:eastAsia="仿宋_GB2312" w:cs="仿宋_GB2312"/>
          <w:snapToGrid w:val="0"/>
          <w:sz w:val="32"/>
          <w:szCs w:val="32"/>
        </w:rPr>
        <w:t>（</w:t>
      </w:r>
      <w:r>
        <w:rPr>
          <w:rFonts w:hint="eastAsia" w:ascii="仿宋_GB2312" w:eastAsia="仿宋_GB2312" w:cs="仿宋_GB2312"/>
          <w:snapToGrid w:val="0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 w:cs="仿宋_GB2312"/>
          <w:snapToGrid w:val="0"/>
          <w:sz w:val="32"/>
          <w:szCs w:val="32"/>
        </w:rPr>
        <w:t>）在民政部门备案后，连续3个月以上未开展服务，或者在北京</w:t>
      </w:r>
      <w:r>
        <w:rPr>
          <w:rFonts w:hint="eastAsia" w:ascii="仿宋_GB2312" w:hAnsi="楷体" w:eastAsia="仿宋_GB2312" w:cs="仿宋_GB2312"/>
          <w:sz w:val="32"/>
          <w:szCs w:val="32"/>
        </w:rPr>
        <w:t>市社会福利服务管理平台上</w:t>
      </w:r>
      <w:r>
        <w:rPr>
          <w:rFonts w:hint="eastAsia" w:ascii="仿宋_GB2312" w:eastAsia="仿宋_GB2312" w:cs="仿宋_GB2312"/>
          <w:snapToGrid w:val="0"/>
          <w:sz w:val="32"/>
          <w:szCs w:val="32"/>
        </w:rPr>
        <w:t>连续3个月以上没有</w:t>
      </w:r>
      <w:r>
        <w:rPr>
          <w:rFonts w:hint="eastAsia" w:ascii="仿宋_GB2312" w:hAnsi="楷体" w:eastAsia="仿宋_GB2312" w:cs="仿宋_GB2312"/>
          <w:sz w:val="32"/>
          <w:szCs w:val="32"/>
        </w:rPr>
        <w:t>服务</w:t>
      </w:r>
      <w:r>
        <w:rPr>
          <w:rFonts w:hint="eastAsia" w:ascii="仿宋_GB2312" w:eastAsia="仿宋_GB2312" w:cs="仿宋_GB2312"/>
          <w:snapToGrid w:val="0"/>
          <w:sz w:val="32"/>
          <w:szCs w:val="32"/>
        </w:rPr>
        <w:t>数据的（不可抗力因素除外）；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" w:eastAsia="仿宋_GB2312" w:cs="仿宋_GB2312"/>
          <w:sz w:val="32"/>
          <w:szCs w:val="32"/>
        </w:rPr>
        <w:t>）</w:t>
      </w:r>
      <w:r>
        <w:rPr>
          <w:rFonts w:hint="eastAsia" w:ascii="仿宋_GB2312" w:eastAsia="仿宋_GB2312" w:cs="仿宋_GB2312"/>
          <w:snapToGrid w:val="0"/>
          <w:sz w:val="32"/>
          <w:szCs w:val="32"/>
        </w:rPr>
        <w:t>出现特别严重失信情形，被纳入养老服务机构信用黑名单的。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default" w:ascii="仿宋_GB2312" w:eastAsia="仿宋_GB2312" w:cs="仿宋_GB2312"/>
          <w:snapToGrid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b/>
          <w:sz w:val="32"/>
          <w:szCs w:val="32"/>
        </w:rPr>
        <w:t>第</w:t>
      </w:r>
      <w:r>
        <w:rPr>
          <w:rFonts w:hint="eastAsia" w:ascii="仿宋_GB2312" w:hAnsi="仿宋" w:eastAsia="仿宋_GB2312" w:cs="仿宋_GB2312"/>
          <w:b/>
          <w:sz w:val="32"/>
          <w:szCs w:val="32"/>
          <w:lang w:val="en-US" w:eastAsia="zh-CN"/>
        </w:rPr>
        <w:t>九</w:t>
      </w:r>
      <w:r>
        <w:rPr>
          <w:rFonts w:hint="eastAsia" w:ascii="仿宋_GB2312" w:hAnsi="仿宋" w:eastAsia="仿宋_GB2312" w:cs="仿宋_GB2312"/>
          <w:b/>
          <w:sz w:val="32"/>
          <w:szCs w:val="32"/>
        </w:rPr>
        <w:t xml:space="preserve">条 </w:t>
      </w:r>
      <w:r>
        <w:rPr>
          <w:rFonts w:hint="eastAsia" w:ascii="仿宋_GB2312" w:eastAsia="仿宋_GB2312" w:cs="仿宋_GB2312"/>
          <w:snapToGrid w:val="0"/>
          <w:sz w:val="32"/>
          <w:szCs w:val="32"/>
          <w:lang w:val="en-US" w:eastAsia="zh-CN"/>
        </w:rPr>
        <w:t>驿站因自身原因运营不满三年，镇街应追回本办法所发放的所有扶持补贴，并退回区财政。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bookmarkStart w:id="6" w:name="OLE_LINK6"/>
      <w:r>
        <w:rPr>
          <w:rFonts w:hint="eastAsia" w:ascii="仿宋_GB2312" w:hAnsi="楷体" w:eastAsia="仿宋_GB2312"/>
          <w:b/>
          <w:bCs/>
          <w:sz w:val="32"/>
          <w:szCs w:val="32"/>
        </w:rPr>
        <w:t>第</w:t>
      </w:r>
      <w:r>
        <w:rPr>
          <w:rFonts w:hint="eastAsia" w:ascii="仿宋_GB2312" w:hAnsi="楷体" w:eastAsia="仿宋_GB2312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仿宋_GB2312" w:hAnsi="楷体" w:eastAsia="仿宋_GB2312"/>
          <w:b/>
          <w:bCs/>
          <w:sz w:val="32"/>
          <w:szCs w:val="32"/>
        </w:rPr>
        <w:t>条</w:t>
      </w:r>
      <w:r>
        <w:rPr>
          <w:rFonts w:hint="eastAsia" w:ascii="仿宋_GB2312" w:hAnsi="楷体" w:eastAsia="仿宋_GB2312"/>
          <w:sz w:val="32"/>
          <w:szCs w:val="32"/>
        </w:rPr>
        <w:t xml:space="preserve"> </w:t>
      </w:r>
      <w:bookmarkEnd w:id="6"/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本办法</w:t>
      </w:r>
      <w:r>
        <w:rPr>
          <w:rFonts w:hint="eastAsia" w:ascii="仿宋_GB2312" w:eastAsia="仿宋_GB2312"/>
          <w:sz w:val="32"/>
          <w:szCs w:val="32"/>
        </w:rPr>
        <w:t>驿站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扶持</w:t>
      </w:r>
      <w:r>
        <w:rPr>
          <w:rFonts w:hint="eastAsia" w:ascii="仿宋_GB2312" w:eastAsia="仿宋_GB2312"/>
          <w:sz w:val="32"/>
          <w:szCs w:val="32"/>
        </w:rPr>
        <w:t>补贴与《北京市社区养老服务驿站运营扶持办法》所规定的其他补贴可同时享受。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楷体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楷体" w:eastAsia="仿宋_GB2312"/>
          <w:b/>
          <w:bCs/>
          <w:sz w:val="32"/>
          <w:szCs w:val="32"/>
        </w:rPr>
        <w:t>第</w:t>
      </w:r>
      <w:r>
        <w:rPr>
          <w:rFonts w:hint="eastAsia" w:ascii="仿宋_GB2312" w:hAnsi="楷体" w:eastAsia="仿宋_GB2312"/>
          <w:b/>
          <w:bCs/>
          <w:sz w:val="32"/>
          <w:szCs w:val="32"/>
          <w:lang w:val="en-US" w:eastAsia="zh-CN"/>
        </w:rPr>
        <w:t>十一</w:t>
      </w:r>
      <w:r>
        <w:rPr>
          <w:rFonts w:hint="eastAsia" w:ascii="仿宋_GB2312" w:hAnsi="楷体" w:eastAsia="仿宋_GB2312"/>
          <w:b/>
          <w:bCs/>
          <w:sz w:val="32"/>
          <w:szCs w:val="32"/>
        </w:rPr>
        <w:t>条</w:t>
      </w:r>
      <w:r>
        <w:rPr>
          <w:rFonts w:hint="eastAsia" w:ascii="仿宋_GB2312" w:hAnsi="楷体" w:eastAsia="仿宋_GB2312"/>
          <w:sz w:val="32"/>
          <w:szCs w:val="32"/>
        </w:rPr>
        <w:t xml:space="preserve"> </w:t>
      </w:r>
      <w:r>
        <w:rPr>
          <w:rFonts w:hint="eastAsia" w:ascii="仿宋_GB2312" w:hAnsi="楷体" w:eastAsia="仿宋_GB2312"/>
          <w:sz w:val="32"/>
          <w:szCs w:val="32"/>
          <w:highlight w:val="none"/>
          <w:lang w:eastAsia="zh-CN"/>
        </w:rPr>
        <w:t>利用</w:t>
      </w:r>
      <w:r>
        <w:rPr>
          <w:rFonts w:hint="eastAsia" w:ascii="仿宋_GB2312" w:hAnsi="楷体" w:eastAsia="仿宋_GB2312"/>
          <w:sz w:val="32"/>
          <w:szCs w:val="32"/>
          <w:highlight w:val="none"/>
          <w:lang w:val="en-US" w:eastAsia="zh-CN"/>
        </w:rPr>
        <w:t>区政府、区民政局、属地镇街自有房屋无偿提供房屋开展运营的驿站不享受本补贴。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黑体" w:eastAsia="仿宋_GB2312" w:cs="仿宋_GB2312"/>
          <w:b/>
          <w:bCs/>
          <w:sz w:val="32"/>
          <w:szCs w:val="32"/>
          <w:lang w:val="en-US" w:eastAsia="zh-CN"/>
        </w:rPr>
        <w:t>十二</w:t>
      </w:r>
      <w:r>
        <w:rPr>
          <w:rFonts w:hint="eastAsia" w:ascii="仿宋_GB2312" w:hAnsi="黑体" w:eastAsia="仿宋_GB2312" w:cs="仿宋_GB2312"/>
          <w:b/>
          <w:bCs/>
          <w:sz w:val="32"/>
          <w:szCs w:val="32"/>
        </w:rPr>
        <w:t>条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本</w:t>
      </w:r>
      <w:r>
        <w:rPr>
          <w:rFonts w:hint="eastAsia" w:ascii="仿宋_GB2312" w:eastAsia="仿宋_GB2312"/>
          <w:sz w:val="32"/>
          <w:szCs w:val="32"/>
          <w:lang w:eastAsia="zh-CN"/>
        </w:rPr>
        <w:t>办法</w:t>
      </w:r>
      <w:r>
        <w:rPr>
          <w:rFonts w:hint="eastAsia" w:ascii="仿宋_GB2312" w:eastAsia="仿宋_GB2312"/>
          <w:sz w:val="32"/>
          <w:szCs w:val="32"/>
        </w:rPr>
        <w:t>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印发之日</w:t>
      </w:r>
      <w:r>
        <w:rPr>
          <w:rFonts w:hint="eastAsia" w:ascii="仿宋_GB2312" w:eastAsia="仿宋_GB2312"/>
          <w:sz w:val="32"/>
          <w:szCs w:val="32"/>
        </w:rPr>
        <w:t>起实施，试运行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至2027年12月31日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30" w:firstLineChars="196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sz w:val="32"/>
          <w:szCs w:val="32"/>
        </w:rPr>
        <w:t>第十</w:t>
      </w:r>
      <w:r>
        <w:rPr>
          <w:rFonts w:hint="eastAsia" w:ascii="仿宋_GB2312" w:hAnsi="仿宋" w:eastAsia="仿宋_GB2312" w:cs="仿宋_GB2312"/>
          <w:b/>
          <w:sz w:val="32"/>
          <w:szCs w:val="32"/>
          <w:lang w:val="en-US" w:eastAsia="zh-CN"/>
        </w:rPr>
        <w:t>三</w:t>
      </w:r>
      <w:r>
        <w:rPr>
          <w:rFonts w:hint="eastAsia" w:ascii="仿宋_GB2312" w:hAnsi="仿宋" w:eastAsia="仿宋_GB2312" w:cs="仿宋_GB2312"/>
          <w:b/>
          <w:sz w:val="32"/>
          <w:szCs w:val="32"/>
        </w:rPr>
        <w:t>条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本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办法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" w:eastAsia="仿宋_GB2312" w:cs="仿宋_GB2312"/>
          <w:sz w:val="32"/>
          <w:szCs w:val="32"/>
        </w:rPr>
        <w:t>由北京市昌平区民政局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北京市昌平区财政局</w:t>
      </w:r>
      <w:r>
        <w:rPr>
          <w:rFonts w:hint="eastAsia" w:ascii="仿宋_GB2312" w:hAnsi="仿宋" w:eastAsia="仿宋_GB2312" w:cs="仿宋_GB2312"/>
          <w:sz w:val="32"/>
          <w:szCs w:val="32"/>
        </w:rPr>
        <w:t>负责解释。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62EFA"/>
    <w:rsid w:val="0F062EFA"/>
    <w:rsid w:val="174538C6"/>
    <w:rsid w:val="1F023DEC"/>
    <w:rsid w:val="5990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customStyle="1" w:styleId="5">
    <w:name w:val="样式1"/>
    <w:basedOn w:val="1"/>
    <w:qFormat/>
    <w:uiPriority w:val="0"/>
    <w:pPr>
      <w:spacing w:line="560" w:lineRule="exact"/>
      <w:jc w:val="center"/>
    </w:pPr>
    <w:rPr>
      <w:rFonts w:hint="eastAsia" w:ascii="方正小标宋简体" w:hAnsi="方正小标宋简体" w:eastAsia="方正小标宋简体" w:cs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2025-08-08T03:01:00Z</dcterms:created>
  <dc:creator>Administrator</dc:creator>
  <cp:lastModifiedBy>Administrator</cp:lastModifiedBy>
  <dcterms:modified xsi:type="dcterms:W3CDTF">2025-08-08T08:05:03Z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