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0B4A8" w14:textId="77777777" w:rsidR="005701A3" w:rsidRDefault="00000000">
      <w:pPr>
        <w:pStyle w:val="TOC3"/>
        <w:spacing w:line="560" w:lineRule="exact"/>
        <w:ind w:leftChars="0" w:left="0"/>
        <w:rPr>
          <w:rFonts w:ascii="黑体" w:eastAsia="黑体" w:cs="方正黑体_GBK"/>
          <w:sz w:val="32"/>
          <w:szCs w:val="32"/>
        </w:rPr>
      </w:pPr>
      <w:bookmarkStart w:id="0" w:name="OLE_LINK18"/>
      <w:bookmarkStart w:id="1" w:name="OLE_LINK36"/>
      <w:r>
        <w:rPr>
          <w:rFonts w:ascii="黑体" w:eastAsia="黑体" w:cs="方正黑体_GBK" w:hint="eastAsia"/>
          <w:sz w:val="32"/>
          <w:szCs w:val="32"/>
        </w:rPr>
        <w:t>附件1</w:t>
      </w:r>
    </w:p>
    <w:p w14:paraId="089F8938" w14:textId="77777777" w:rsidR="005701A3" w:rsidRDefault="005701A3">
      <w:pPr>
        <w:spacing w:line="560" w:lineRule="exact"/>
      </w:pPr>
    </w:p>
    <w:p w14:paraId="6B5FEA4E" w14:textId="77777777" w:rsidR="005701A3" w:rsidRDefault="00000000">
      <w:pPr>
        <w:spacing w:line="560" w:lineRule="exact"/>
        <w:jc w:val="center"/>
        <w:outlineLvl w:val="0"/>
        <w:rPr>
          <w:rFonts w:ascii="Times New Roman" w:eastAsia="方正小标宋简体" w:hAnsi="Times New Roman" w:cs="仿宋_GB2312"/>
          <w:kern w:val="44"/>
          <w:sz w:val="44"/>
          <w:szCs w:val="44"/>
          <w:shd w:val="clear" w:color="auto" w:fill="FFFFFF"/>
        </w:rPr>
      </w:pPr>
      <w:proofErr w:type="gramStart"/>
      <w:r>
        <w:rPr>
          <w:rFonts w:ascii="Times New Roman" w:eastAsia="方正小标宋简体" w:hAnsi="Times New Roman" w:cs="仿宋_GB2312"/>
          <w:kern w:val="44"/>
          <w:sz w:val="44"/>
          <w:szCs w:val="44"/>
          <w:shd w:val="clear" w:color="auto" w:fill="FFFFFF"/>
        </w:rPr>
        <w:t>昌平区</w:t>
      </w:r>
      <w:bookmarkStart w:id="2" w:name="OLE_LINK8"/>
      <w:proofErr w:type="gramEnd"/>
      <w:r>
        <w:rPr>
          <w:rFonts w:ascii="Times New Roman" w:eastAsia="方正小标宋简体" w:hAnsi="Times New Roman" w:cs="仿宋_GB2312" w:hint="eastAsia"/>
          <w:kern w:val="44"/>
          <w:sz w:val="44"/>
          <w:szCs w:val="44"/>
          <w:shd w:val="clear" w:color="auto" w:fill="FFFFFF"/>
        </w:rPr>
        <w:t>“</w:t>
      </w:r>
      <w:bookmarkStart w:id="3" w:name="_Hlk204262268"/>
      <w:r>
        <w:rPr>
          <w:rFonts w:ascii="Times New Roman" w:eastAsia="方正小标宋简体" w:hAnsi="Times New Roman" w:cs="仿宋_GB2312"/>
          <w:kern w:val="44"/>
          <w:sz w:val="44"/>
          <w:szCs w:val="44"/>
          <w:shd w:val="clear" w:color="auto" w:fill="FFFFFF"/>
        </w:rPr>
        <w:t>人工智能</w:t>
      </w:r>
      <w:bookmarkEnd w:id="3"/>
      <w:r>
        <w:rPr>
          <w:rFonts w:ascii="方正小标宋简体" w:eastAsia="方正小标宋简体" w:hAnsi="方正小标宋简体" w:cs="方正小标宋简体"/>
          <w:kern w:val="44"/>
          <w:sz w:val="44"/>
          <w:szCs w:val="44"/>
          <w:shd w:val="clear" w:color="auto" w:fill="FFFFFF"/>
        </w:rPr>
        <w:t>+</w:t>
      </w: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  <w:shd w:val="clear" w:color="auto" w:fill="FFFFFF"/>
        </w:rPr>
        <w:t>能源</w:t>
      </w:r>
      <w:r>
        <w:rPr>
          <w:rFonts w:ascii="方正小标宋简体" w:eastAsia="方正小标宋简体" w:hAnsi="方正小标宋简体" w:cs="方正小标宋简体"/>
          <w:kern w:val="44"/>
          <w:sz w:val="44"/>
          <w:szCs w:val="44"/>
          <w:shd w:val="clear" w:color="auto" w:fill="FFFFFF"/>
        </w:rPr>
        <w:t>”</w:t>
      </w:r>
      <w:r>
        <w:rPr>
          <w:rFonts w:ascii="Times New Roman" w:eastAsia="方正小标宋简体" w:hAnsi="Times New Roman" w:cs="仿宋_GB2312"/>
          <w:kern w:val="44"/>
          <w:sz w:val="44"/>
          <w:szCs w:val="44"/>
          <w:shd w:val="clear" w:color="auto" w:fill="FFFFFF"/>
        </w:rPr>
        <w:t>发展实施方案</w:t>
      </w:r>
      <w:bookmarkEnd w:id="0"/>
      <w:bookmarkEnd w:id="2"/>
      <w:r>
        <w:rPr>
          <w:rFonts w:ascii="Times New Roman" w:eastAsia="方正小标宋简体" w:hAnsi="Times New Roman" w:cs="仿宋_GB2312" w:hint="eastAsia"/>
          <w:kern w:val="44"/>
          <w:sz w:val="44"/>
          <w:szCs w:val="44"/>
          <w:shd w:val="clear" w:color="auto" w:fill="FFFFFF"/>
        </w:rPr>
        <w:t>（</w:t>
      </w:r>
      <w:r>
        <w:rPr>
          <w:rFonts w:ascii="Times New Roman" w:eastAsia="方正小标宋简体" w:hAnsi="Times New Roman" w:cs="仿宋_GB2312" w:hint="eastAsia"/>
          <w:kern w:val="44"/>
          <w:sz w:val="44"/>
          <w:szCs w:val="44"/>
          <w:shd w:val="clear" w:color="auto" w:fill="FFFFFF"/>
        </w:rPr>
        <w:t>2025-2027</w:t>
      </w:r>
      <w:r>
        <w:rPr>
          <w:rFonts w:ascii="Times New Roman" w:eastAsia="方正小标宋简体" w:hAnsi="Times New Roman" w:cs="仿宋_GB2312" w:hint="eastAsia"/>
          <w:kern w:val="44"/>
          <w:sz w:val="44"/>
          <w:szCs w:val="44"/>
          <w:shd w:val="clear" w:color="auto" w:fill="FFFFFF"/>
        </w:rPr>
        <w:t>年）</w:t>
      </w:r>
    </w:p>
    <w:p w14:paraId="59AC9EAE" w14:textId="77777777" w:rsidR="005701A3" w:rsidRDefault="00000000">
      <w:pPr>
        <w:spacing w:line="560" w:lineRule="exact"/>
        <w:jc w:val="center"/>
        <w:rPr>
          <w:rFonts w:ascii="Times New Roman" w:eastAsia="楷体_GB2312" w:hAnsi="Times New Roman"/>
          <w:sz w:val="32"/>
          <w:szCs w:val="44"/>
        </w:rPr>
      </w:pPr>
      <w:r>
        <w:rPr>
          <w:rFonts w:ascii="Times New Roman" w:eastAsia="楷体_GB2312" w:hAnsi="Times New Roman" w:hint="eastAsia"/>
          <w:sz w:val="32"/>
          <w:szCs w:val="44"/>
        </w:rPr>
        <w:t>（征求意见稿）</w:t>
      </w:r>
    </w:p>
    <w:p w14:paraId="4E506C3A" w14:textId="77777777" w:rsidR="005701A3" w:rsidRDefault="005701A3">
      <w:pPr>
        <w:pStyle w:val="TOC3"/>
        <w:spacing w:line="560" w:lineRule="exact"/>
        <w:rPr>
          <w:sz w:val="32"/>
          <w:szCs w:val="32"/>
        </w:rPr>
      </w:pPr>
    </w:p>
    <w:p w14:paraId="7E54BFF0" w14:textId="77777777" w:rsidR="005701A3" w:rsidRDefault="00000000">
      <w:pPr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bookmarkStart w:id="4" w:name="OLE_LINK2"/>
      <w:bookmarkEnd w:id="1"/>
      <w:r>
        <w:rPr>
          <w:rFonts w:ascii="仿宋_GB2312" w:eastAsia="仿宋_GB2312" w:hAnsi="黑体" w:cs="黑体" w:hint="eastAsia"/>
          <w:sz w:val="32"/>
          <w:szCs w:val="32"/>
        </w:rPr>
        <w:t>为贯彻落实国家关于开展“人工智能+”行动的战略部署及《关于北京市加快建设国际绿色经济标杆城市的实施意见》的工作要求，</w:t>
      </w:r>
      <w:bookmarkStart w:id="5" w:name="_Hlk204808601"/>
      <w:r>
        <w:rPr>
          <w:rFonts w:ascii="仿宋_GB2312" w:eastAsia="仿宋_GB2312" w:hAnsi="黑体" w:cs="黑体" w:hint="eastAsia"/>
          <w:sz w:val="32"/>
          <w:szCs w:val="32"/>
        </w:rPr>
        <w:t>充分发挥</w:t>
      </w:r>
      <w:proofErr w:type="gramStart"/>
      <w:r>
        <w:rPr>
          <w:rFonts w:ascii="仿宋_GB2312" w:eastAsia="仿宋_GB2312" w:hAnsi="黑体" w:cs="黑体" w:hint="eastAsia"/>
          <w:sz w:val="32"/>
          <w:szCs w:val="32"/>
        </w:rPr>
        <w:t>昌平区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>能源领域创新资源集聚优势，结合能源互联网等产业资源积累优势，把握人工智能驱动产业升级新机遇，以新质生产力赋能区域高质量发展，建设国内标志性的“人工智能+能源”产业高地</w:t>
      </w:r>
      <w:bookmarkEnd w:id="5"/>
      <w:r>
        <w:rPr>
          <w:rFonts w:ascii="仿宋_GB2312" w:eastAsia="仿宋_GB2312" w:hAnsi="黑体" w:cs="黑体" w:hint="eastAsia"/>
          <w:sz w:val="32"/>
          <w:szCs w:val="32"/>
        </w:rPr>
        <w:t>，特制定本实施方案。</w:t>
      </w:r>
    </w:p>
    <w:bookmarkEnd w:id="4"/>
    <w:p w14:paraId="14545659" w14:textId="77777777" w:rsidR="005701A3" w:rsidRDefault="00000000">
      <w:pPr>
        <w:pStyle w:val="1"/>
        <w:keepNext w:val="0"/>
        <w:keepLines w:val="0"/>
        <w:spacing w:before="0" w:after="0" w:line="560" w:lineRule="exact"/>
        <w:ind w:firstLineChars="200" w:firstLine="640"/>
        <w:jc w:val="both"/>
        <w:rPr>
          <w:rFonts w:ascii="黑体" w:eastAsia="黑体" w:hAnsi="黑体" w:cs="黑体" w:hint="eastAsia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一、</w:t>
      </w:r>
      <w:r>
        <w:rPr>
          <w:rFonts w:ascii="黑体" w:eastAsia="黑体" w:hAnsi="黑体" w:cs="黑体"/>
          <w:color w:val="auto"/>
          <w:sz w:val="32"/>
          <w:szCs w:val="32"/>
        </w:rPr>
        <w:t>发展目标</w:t>
      </w:r>
    </w:p>
    <w:p w14:paraId="02814710" w14:textId="77777777" w:rsidR="005701A3" w:rsidRDefault="00000000">
      <w:pPr>
        <w:spacing w:line="560" w:lineRule="exact"/>
        <w:ind w:firstLine="640"/>
        <w:rPr>
          <w:rFonts w:ascii="仿宋_GB2312" w:eastAsia="仿宋_GB2312" w:hAnsi="宋体" w:cs="宋体" w:hint="eastAsia"/>
          <w:sz w:val="32"/>
          <w:szCs w:val="32"/>
        </w:rPr>
      </w:pPr>
      <w:bookmarkStart w:id="6" w:name="OLE_LINK7"/>
      <w:r>
        <w:rPr>
          <w:rFonts w:ascii="仿宋_GB2312" w:eastAsia="仿宋_GB2312" w:hAnsi="宋体" w:cs="宋体" w:hint="eastAsia"/>
          <w:sz w:val="32"/>
          <w:szCs w:val="32"/>
        </w:rPr>
        <w:t>推动人工智能技术与能源技术深度融合，“人工智能+能源”引领区域低碳发展，持续做强“人工智能+能源”产业生态，支持人工智能赋能清洁能源生产、能源智慧传输、能源高效利用、能源安全保障协同发展，构建人工智能赋能碳交易、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绿电交易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、能效服务等新型业态模式。</w:t>
      </w:r>
    </w:p>
    <w:p w14:paraId="348FE32A" w14:textId="77777777" w:rsidR="005701A3" w:rsidRDefault="00000000">
      <w:pPr>
        <w:spacing w:line="560" w:lineRule="exact"/>
        <w:ind w:firstLine="640"/>
        <w:rPr>
          <w:rFonts w:ascii="仿宋_GB2312" w:eastAsia="仿宋_GB2312" w:hAnsi="仿宋_GB2312" w:cs="仿宋_GB2312" w:hint="eastAsia"/>
          <w:b/>
          <w:sz w:val="32"/>
        </w:rPr>
      </w:pPr>
      <w:bookmarkStart w:id="7" w:name="_Hlk204809717"/>
      <w:r>
        <w:rPr>
          <w:rFonts w:ascii="仿宋_GB2312" w:eastAsia="仿宋_GB2312" w:hAnsi="仿宋_GB2312" w:cs="仿宋_GB2312" w:hint="eastAsia"/>
          <w:bCs/>
          <w:sz w:val="32"/>
        </w:rPr>
        <w:t>到2027年，实现人工智能技术深度赋能</w:t>
      </w:r>
      <w:proofErr w:type="gramStart"/>
      <w:r>
        <w:rPr>
          <w:rFonts w:ascii="仿宋_GB2312" w:eastAsia="仿宋_GB2312" w:hAnsi="仿宋_GB2312" w:cs="仿宋_GB2312" w:hint="eastAsia"/>
          <w:bCs/>
          <w:sz w:val="32"/>
        </w:rPr>
        <w:t>昌平区</w:t>
      </w:r>
      <w:proofErr w:type="gramEnd"/>
      <w:r>
        <w:rPr>
          <w:rFonts w:ascii="仿宋_GB2312" w:eastAsia="仿宋_GB2312" w:hAnsi="仿宋_GB2312" w:cs="仿宋_GB2312" w:hint="eastAsia"/>
          <w:bCs/>
          <w:sz w:val="32"/>
        </w:rPr>
        <w:t>先进能源产业提质、技术创新和区域</w:t>
      </w:r>
      <w:bookmarkStart w:id="8" w:name="OLE_LINK1"/>
      <w:r>
        <w:rPr>
          <w:rFonts w:ascii="仿宋_GB2312" w:eastAsia="仿宋_GB2312" w:hAnsi="仿宋_GB2312" w:cs="仿宋_GB2312" w:hint="eastAsia"/>
          <w:bCs/>
          <w:sz w:val="32"/>
        </w:rPr>
        <w:t>绿色低碳</w:t>
      </w:r>
      <w:bookmarkEnd w:id="8"/>
      <w:r>
        <w:rPr>
          <w:rFonts w:ascii="仿宋_GB2312" w:eastAsia="仿宋_GB2312" w:hAnsi="仿宋_GB2312" w:cs="仿宋_GB2312" w:hint="eastAsia"/>
          <w:bCs/>
          <w:sz w:val="32"/>
        </w:rPr>
        <w:t>发展，</w:t>
      </w:r>
      <w:bookmarkEnd w:id="6"/>
      <w:r>
        <w:rPr>
          <w:rFonts w:ascii="仿宋_GB2312" w:eastAsia="仿宋_GB2312" w:hAnsi="仿宋_GB2312" w:cs="仿宋_GB2312" w:hint="eastAsia"/>
          <w:bCs/>
          <w:sz w:val="32"/>
        </w:rPr>
        <w:t>涌现一批标志性技术创新成果，集聚一批标志</w:t>
      </w:r>
      <w:proofErr w:type="gramStart"/>
      <w:r>
        <w:rPr>
          <w:rFonts w:ascii="仿宋_GB2312" w:eastAsia="仿宋_GB2312" w:hAnsi="仿宋_GB2312" w:cs="仿宋_GB2312" w:hint="eastAsia"/>
          <w:bCs/>
          <w:sz w:val="32"/>
        </w:rPr>
        <w:t>性重点</w:t>
      </w:r>
      <w:proofErr w:type="gramEnd"/>
      <w:r>
        <w:rPr>
          <w:rFonts w:ascii="仿宋_GB2312" w:eastAsia="仿宋_GB2312" w:hAnsi="仿宋_GB2312" w:cs="仿宋_GB2312" w:hint="eastAsia"/>
          <w:bCs/>
          <w:sz w:val="32"/>
        </w:rPr>
        <w:t>企业，初步建成国内标志性的</w:t>
      </w:r>
      <w:r>
        <w:rPr>
          <w:rFonts w:ascii="仿宋_GB2312" w:eastAsia="仿宋_GB2312" w:hAnsi="黑体" w:cs="黑体" w:hint="eastAsia"/>
          <w:sz w:val="32"/>
          <w:szCs w:val="32"/>
        </w:rPr>
        <w:t>“人工智能+能源”</w:t>
      </w:r>
      <w:bookmarkStart w:id="9" w:name="OLE_LINK6"/>
      <w:r>
        <w:rPr>
          <w:rFonts w:ascii="仿宋_GB2312" w:eastAsia="仿宋_GB2312" w:hAnsi="黑体" w:cs="黑体" w:hint="eastAsia"/>
          <w:sz w:val="32"/>
          <w:szCs w:val="32"/>
        </w:rPr>
        <w:t>技术</w:t>
      </w:r>
      <w:r>
        <w:rPr>
          <w:rFonts w:ascii="仿宋_GB2312" w:eastAsia="仿宋_GB2312" w:hAnsi="宋体" w:cs="宋体" w:hint="eastAsia"/>
          <w:sz w:val="32"/>
          <w:szCs w:val="32"/>
        </w:rPr>
        <w:t>创新策源区、产业生态集群区</w:t>
      </w:r>
      <w:bookmarkEnd w:id="9"/>
      <w:r>
        <w:rPr>
          <w:rFonts w:ascii="仿宋_GB2312" w:eastAsia="仿宋_GB2312" w:hAnsi="宋体" w:cs="宋体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</w:rPr>
        <w:t>绿色低碳示</w:t>
      </w:r>
      <w:r>
        <w:rPr>
          <w:rFonts w:ascii="仿宋_GB2312" w:eastAsia="仿宋_GB2312" w:hAnsi="仿宋_GB2312" w:cs="仿宋_GB2312" w:hint="eastAsia"/>
          <w:bCs/>
          <w:sz w:val="32"/>
        </w:rPr>
        <w:lastRenderedPageBreak/>
        <w:t>范区。</w:t>
      </w:r>
      <w:bookmarkEnd w:id="7"/>
    </w:p>
    <w:p w14:paraId="0F0A9E80" w14:textId="77777777" w:rsidR="005701A3" w:rsidRDefault="00000000">
      <w:pPr>
        <w:spacing w:line="560" w:lineRule="exact"/>
        <w:ind w:firstLine="640"/>
        <w:rPr>
          <w:rFonts w:ascii="仿宋_GB2312" w:eastAsia="仿宋_GB2312" w:hAnsi="仿宋_GB2312" w:cs="仿宋_GB2312" w:hint="eastAsia"/>
          <w:bCs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加速技术创新革命</w:t>
      </w:r>
      <w:r>
        <w:rPr>
          <w:rFonts w:ascii="仿宋_GB2312" w:eastAsia="仿宋_GB2312" w:hAnsi="仿宋_GB2312" w:cs="仿宋_GB2312" w:hint="eastAsia"/>
          <w:bCs/>
          <w:sz w:val="32"/>
        </w:rPr>
        <w:t>：坚持创新驱动，依托国家战略科技力量和一流高校、一流科研院所，强化技术攻关与产品创新，突破人工智能赋能精准预测、设备智能诊断与运维等一批能源领域关键核心技术，新增专用模型不少于10个，构建高水平的技术创新策源区。</w:t>
      </w:r>
    </w:p>
    <w:p w14:paraId="256F4F9F" w14:textId="77777777" w:rsidR="005701A3" w:rsidRDefault="00000000">
      <w:pPr>
        <w:spacing w:line="560" w:lineRule="exact"/>
        <w:ind w:firstLine="640"/>
        <w:rPr>
          <w:rFonts w:ascii="仿宋_GB2312" w:eastAsia="仿宋_GB2312" w:hAnsi="仿宋_GB2312" w:cs="仿宋_GB2312" w:hint="eastAsia"/>
          <w:bCs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加速产业资源集聚</w:t>
      </w:r>
      <w:r>
        <w:rPr>
          <w:rFonts w:ascii="仿宋_GB2312" w:eastAsia="仿宋_GB2312" w:hAnsi="仿宋_GB2312" w:cs="仿宋_GB2312" w:hint="eastAsia"/>
          <w:bCs/>
          <w:sz w:val="32"/>
        </w:rPr>
        <w:t>：坚持政府引导，强化合作联动，完善政策支持体系，促进产学研联动，不断优化区域产业生态建设，支持龙头企业发挥带动作用，鼓励高校、科研院所不断孵化创新型企业，培育创新型中小企业不少于100家，专精特新、小巨人、独角兽、国高新企业不少于20家，推动1-2家企业上市发展，建设要素齐全的</w:t>
      </w:r>
      <w:r>
        <w:rPr>
          <w:rFonts w:ascii="仿宋_GB2312" w:eastAsia="仿宋_GB2312" w:hAnsi="宋体" w:cs="宋体" w:hint="eastAsia"/>
          <w:sz w:val="32"/>
          <w:szCs w:val="32"/>
        </w:rPr>
        <w:t>产业生态集群区</w:t>
      </w:r>
      <w:r>
        <w:rPr>
          <w:rFonts w:ascii="仿宋_GB2312" w:eastAsia="仿宋_GB2312" w:hAnsi="仿宋_GB2312" w:cs="仿宋_GB2312" w:hint="eastAsia"/>
          <w:bCs/>
          <w:sz w:val="32"/>
        </w:rPr>
        <w:t>。</w:t>
      </w:r>
    </w:p>
    <w:p w14:paraId="3A4E464D" w14:textId="77777777" w:rsidR="005701A3" w:rsidRDefault="00000000">
      <w:pPr>
        <w:spacing w:line="560" w:lineRule="exact"/>
        <w:ind w:firstLine="640"/>
        <w:rPr>
          <w:rFonts w:ascii="仿宋_GB2312" w:eastAsia="仿宋_GB2312" w:hAnsi="仿宋_GB2312" w:cs="仿宋_GB2312" w:hint="eastAsia"/>
          <w:bCs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加速绿色低碳发展：</w:t>
      </w:r>
      <w:r>
        <w:rPr>
          <w:rFonts w:ascii="仿宋_GB2312" w:eastAsia="仿宋_GB2312" w:hAnsi="仿宋_GB2312" w:cs="仿宋_GB2312" w:hint="eastAsia"/>
          <w:bCs/>
          <w:sz w:val="32"/>
        </w:rPr>
        <w:t>坚持应用牵引，以实际应用为导向，围绕区域绿色低碳发展，不断开发“人工智能+能源”新技术应用场景资源，拓展5-8个能源智能化应用场景，推动人工智能技术赋能区域用能设备效率提升，进一步加快区域用能体系智慧化改造，建设绿色低碳发展的示范区。</w:t>
      </w:r>
    </w:p>
    <w:p w14:paraId="67EBD302" w14:textId="77777777" w:rsidR="005701A3" w:rsidRDefault="00000000">
      <w:pPr>
        <w:pStyle w:val="1"/>
        <w:keepNext w:val="0"/>
        <w:keepLines w:val="0"/>
        <w:spacing w:before="0" w:after="0" w:line="560" w:lineRule="exact"/>
        <w:ind w:firstLineChars="200" w:firstLine="640"/>
        <w:jc w:val="both"/>
        <w:rPr>
          <w:rFonts w:ascii="黑体" w:eastAsia="黑体" w:hAnsi="黑体" w:cs="黑体" w:hint="eastAsia"/>
          <w:color w:val="auto"/>
          <w:sz w:val="32"/>
          <w:szCs w:val="32"/>
        </w:rPr>
      </w:pPr>
      <w:r>
        <w:rPr>
          <w:rFonts w:ascii="黑体" w:eastAsia="黑体" w:hAnsi="黑体" w:cs="黑体"/>
          <w:color w:val="auto"/>
          <w:sz w:val="32"/>
          <w:szCs w:val="32"/>
        </w:rPr>
        <w:t>二、重点任务</w:t>
      </w:r>
    </w:p>
    <w:p w14:paraId="5D0AE82A" w14:textId="77777777" w:rsidR="005701A3" w:rsidRDefault="00000000">
      <w:pPr>
        <w:pStyle w:val="2"/>
        <w:keepNext w:val="0"/>
        <w:keepLines w:val="0"/>
        <w:spacing w:before="0" w:after="0" w:line="560" w:lineRule="exact"/>
        <w:ind w:firstLineChars="200" w:firstLine="640"/>
        <w:jc w:val="both"/>
        <w:rPr>
          <w:rFonts w:ascii="楷体_GB2312" w:eastAsia="楷体_GB2312" w:hAnsi="楷体_GB2312" w:cs="楷体_GB2312" w:hint="eastAsia"/>
          <w:color w:val="auto"/>
          <w:sz w:val="32"/>
          <w:szCs w:val="24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24"/>
        </w:rPr>
        <w:t>（一）强化科技创新引领</w:t>
      </w:r>
    </w:p>
    <w:p w14:paraId="06797771" w14:textId="77777777" w:rsidR="005701A3" w:rsidRDefault="00000000">
      <w:pPr>
        <w:spacing w:line="560" w:lineRule="exact"/>
        <w:ind w:firstLineChars="200" w:firstLine="643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1</w:t>
      </w:r>
      <w:bookmarkStart w:id="10" w:name="OLE_LINK3"/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.</w:t>
      </w:r>
      <w:bookmarkEnd w:id="10"/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服务国家能源领域战略科技力量</w:t>
      </w:r>
      <w:r w:rsidRPr="00100BBE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支持国家级重点实验室、一流高校、科研院所</w:t>
      </w:r>
      <w:r>
        <w:rPr>
          <w:rFonts w:ascii="仿宋_GB2312" w:eastAsia="仿宋_GB2312" w:cs="仿宋_GB2312"/>
          <w:color w:val="000000"/>
          <w:sz w:val="32"/>
          <w:szCs w:val="32"/>
        </w:rPr>
        <w:t>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国家</w:t>
      </w:r>
      <w:r>
        <w:rPr>
          <w:rFonts w:ascii="仿宋_GB2312" w:eastAsia="仿宋_GB2312" w:cs="仿宋_GB2312"/>
          <w:color w:val="000000"/>
          <w:sz w:val="32"/>
          <w:szCs w:val="32"/>
        </w:rPr>
        <w:t>战略科技力量，聚焦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电网智慧化、发电侧智慧化运营、风光发电智慧化监测等领域</w:t>
      </w:r>
      <w:r>
        <w:rPr>
          <w:rFonts w:asci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牵头或参与国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家级、市级</w:t>
      </w:r>
      <w:r>
        <w:rPr>
          <w:rFonts w:ascii="仿宋_GB2312" w:eastAsia="仿宋_GB2312" w:hAnsi="宋体" w:cs="宋体" w:hint="eastAsia"/>
          <w:sz w:val="32"/>
          <w:szCs w:val="32"/>
        </w:rPr>
        <w:t>“人工智能+能源”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重大科技专项，加快人工智能</w:t>
      </w:r>
      <w:r>
        <w:rPr>
          <w:rFonts w:ascii="仿宋_GB2312" w:eastAsia="仿宋_GB2312" w:cs="仿宋_GB2312"/>
          <w:color w:val="000000"/>
          <w:sz w:val="32"/>
          <w:szCs w:val="32"/>
        </w:rPr>
        <w:t>基础理论和算法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、模型研究，支持科学智能（AI for science）发展，引领能源领域基础科研范式变革。（责任单位：区科委、未来科学城管委会先进能源产业处）</w:t>
      </w:r>
    </w:p>
    <w:p w14:paraId="7CE7D7E7" w14:textId="77777777" w:rsidR="005701A3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2.支持能源领域专用模型开发</w:t>
      </w:r>
      <w:r w:rsidRPr="00100BBE">
        <w:rPr>
          <w:rFonts w:ascii="仿宋_GB2312" w:eastAsia="仿宋_GB2312" w:hAnsi="仿宋_GB2312" w:cs="仿宋_GB2312" w:hint="eastAsia"/>
          <w:b/>
          <w:bCs/>
          <w:sz w:val="32"/>
        </w:rPr>
        <w:t>。</w:t>
      </w:r>
      <w:r>
        <w:rPr>
          <w:rFonts w:ascii="仿宋_GB2312" w:eastAsia="仿宋_GB2312" w:hAnsi="仿宋_GB2312" w:cs="仿宋_GB2312" w:hint="eastAsia"/>
          <w:sz w:val="32"/>
        </w:rPr>
        <w:t>鼓励高校院所、企业开发能源领域细分方向的专用模型，支持校企、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央地协同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合作，强化模型应用与验证，建立模型性能评估与持续优化机制，进一步提升专用模型精准度，提高能源生产、传输、应用、交易端应用效率，不断推进专用模型更新迭代。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（责任单位：区科委、区经济和信息化局、未来科学城管委会先进能源产业处）</w:t>
      </w:r>
    </w:p>
    <w:p w14:paraId="6552BF6A" w14:textId="77777777" w:rsidR="005701A3" w:rsidRDefault="00000000">
      <w:pPr>
        <w:pStyle w:val="2"/>
        <w:keepNext w:val="0"/>
        <w:keepLines w:val="0"/>
        <w:spacing w:before="0" w:after="0" w:line="560" w:lineRule="exact"/>
        <w:ind w:firstLineChars="200" w:firstLine="640"/>
        <w:jc w:val="both"/>
        <w:rPr>
          <w:rFonts w:ascii="楷体_GB2312" w:eastAsia="楷体_GB2312" w:hAnsi="楷体_GB2312" w:cs="楷体_GB2312" w:hint="eastAsia"/>
          <w:color w:val="auto"/>
          <w:sz w:val="32"/>
          <w:szCs w:val="24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24"/>
        </w:rPr>
        <w:t>（二）探索数据资源整合利用</w:t>
      </w:r>
    </w:p>
    <w:p w14:paraId="32862125" w14:textId="77777777" w:rsidR="005701A3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3.探索建立区级能源数据平台。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探索采集区内新能源发电场站、燃气热电厂、燃气供热站、配电网、重点用能机构的能源生产、传输、应用数据资源，谋划建立区级能源领域可信数据空间，制定统一的数据采集、传输、存储标准规范，确保数据质量和互操作性，促进数据汇聚和质量提升，逐步建立健全具有科技创新促进作用的区级能源领域数据资源库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（责任单位：区政务和数据局、区城市管理委、区发展改革委）</w:t>
      </w:r>
    </w:p>
    <w:p w14:paraId="5EB267E6" w14:textId="77777777" w:rsidR="005701A3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4.探索建立激励性的数据共享机制。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探索利用区级能源领域数据资源面向能源领域创新型企业、人工智能企业激励性开放，推动企业加快能源专用模型研究、智慧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化核心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技术开发。鼓励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能源数智化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与驻昌人工智能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企业、能源装备制造企业与能源领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域科研院所对接合作，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加强央地合作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，建立企业数据开放激励机制，推动企业间共享数据，联合开发。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（责任单位：区政务和数据局、区经济和信息化局、未来科学城管委会先进能源产业处）</w:t>
      </w:r>
    </w:p>
    <w:p w14:paraId="7D48CC20" w14:textId="77777777" w:rsidR="005701A3" w:rsidRDefault="00000000">
      <w:pPr>
        <w:pStyle w:val="2"/>
        <w:keepNext w:val="0"/>
        <w:keepLines w:val="0"/>
        <w:spacing w:before="0" w:after="0" w:line="560" w:lineRule="exact"/>
        <w:ind w:firstLineChars="200" w:firstLine="640"/>
        <w:jc w:val="both"/>
        <w:rPr>
          <w:rFonts w:ascii="楷体_GB2312" w:eastAsia="楷体_GB2312" w:hAnsi="楷体_GB2312" w:cs="楷体_GB2312" w:hint="eastAsia"/>
          <w:color w:val="auto"/>
          <w:sz w:val="32"/>
          <w:szCs w:val="24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24"/>
        </w:rPr>
        <w:t>（三）推动人工智能助力区域低碳发展</w:t>
      </w:r>
    </w:p>
    <w:p w14:paraId="6CCBE534" w14:textId="77777777" w:rsidR="005701A3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5.推动区域内能源生产设施优化改造。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动区域内燃气锅炉房等能源生产设施开展人工智能化改造，加强用能平台智慧化提升，面向能源和人工智能企业开放场景。激励各类在昌能源设施智能化发展，鼓励优质人工智能企业将新技术在本区域应用示范。促进区域能源生产、传输、应用低碳发展。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责任单位：区发展改革委、区城市管理委、未来科学城管委会先进能源产业处）</w:t>
      </w:r>
    </w:p>
    <w:p w14:paraId="6524E636" w14:textId="77777777" w:rsidR="005701A3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6.</w:t>
      </w:r>
      <w:bookmarkStart w:id="11" w:name="_Hlk204809996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积极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推动零碳园区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建设</w:t>
      </w:r>
      <w:bookmarkEnd w:id="11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落实国家发展改革委等部门要求，积极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建设零碳园区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，鼓励用能机构采取智慧化改造提升的方式，有效推进区域能源应用效率升级，降低单位能耗碳排放，合理优化用能结构，推进节能降碳，运用人工智能赋能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绿电交易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等措施，节约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绿电应用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成本，优化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提升绿电使用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比例。（责任单位：区发展改革委、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未来科学城管委会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规划建设处）</w:t>
      </w:r>
    </w:p>
    <w:p w14:paraId="53A09C3A" w14:textId="77777777" w:rsidR="005701A3" w:rsidRDefault="00000000">
      <w:pPr>
        <w:pStyle w:val="2"/>
        <w:keepNext w:val="0"/>
        <w:keepLines w:val="0"/>
        <w:spacing w:before="0"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24"/>
        </w:rPr>
        <w:t>（四）持续促进产业链升级</w:t>
      </w:r>
    </w:p>
    <w:p w14:paraId="53964B84" w14:textId="77777777" w:rsidR="005701A3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7.</w:t>
      </w:r>
      <w:bookmarkStart w:id="12" w:name="_Hlk204810010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支持能源智慧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化核心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零部件产业跨越提升</w:t>
      </w:r>
      <w:bookmarkEnd w:id="12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加快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智芯产业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园等重点在建项目建成投用，推动电网芯片产业提振产能、加快迭代。支持各类科技型企业围绕电网智慧化运营、监测等业务扩产增效，支持重点企业加快提升北斗智能终端设备等业务能级。鼓励火电厂、新能源电厂、热电厂智能化专用设备技术、控制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统不断拓展应用。（责任单位：中关村科技园区昌平园管委会、区经济和信息化局、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未来科学城管委会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先进能源产业处）</w:t>
      </w:r>
    </w:p>
    <w:p w14:paraId="47DBD6C0" w14:textId="77777777" w:rsidR="005701A3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8.</w:t>
      </w:r>
      <w:bookmarkStart w:id="13" w:name="_Hlk204810020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促进人工智能助力储能产业智慧化发展</w:t>
      </w:r>
      <w:bookmarkEnd w:id="13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支持新型储能智慧系统及智慧运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维产业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稳固扩大规模。鼓励企业运用人工智能技术赋能储能领域材料研发、设备升级，不断降低液流电池等新技术研发成本，缩短研发周期，突破技术上限，加快人工智能与储能技术融合发展，赋能新一代电化学储能产品提升安全性能、运行寿命、应用场景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适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配属性。（责任单位：区经济和信息化局、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未来科学城管委会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先进能源产业处）</w:t>
      </w:r>
    </w:p>
    <w:p w14:paraId="57CA6EBF" w14:textId="77777777" w:rsidR="005701A3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9.加速人工智能技术支撑新一代风电光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伏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发展。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聚焦人工智能赋能近地风速预测、光照监测、深远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海风电运行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监测等技术升级，提升新能源发电功率预测精度，支撑电力市场交易优化，赋能钙钛矿光伏、深远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海风电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等技术研发和设备生产业务升级。鼓励风电光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伏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设备厂商与能源领域研发机构加强合作，助力产品提升市场适应能力。支持风电变桨技术服务等优势业务继续保持领先地位。（责任单位：区经济和信息化局、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未来科学城管委会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先进能源产业处）</w:t>
      </w:r>
    </w:p>
    <w:p w14:paraId="0C077DEA" w14:textId="77777777" w:rsidR="005701A3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10.聚焦能源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数智化板块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业务爆发。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支持能源企业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下属数智公司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、智慧运维公司、信息科技公司加快集聚发展，支撑各类风光电厂、火电厂、油气高效开发储运与利用、能源供应体系智慧化管理，鼓励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能源数智化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企业和专业机构围绕能源生产、运输、应用领域加快模型研发和系统开发，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服务国家能源领域战略支撑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力量不断提升数字化、智能化水平。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（责任单位：区经济和信息化局、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未来科学城管委会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先进能源产业处）</w:t>
      </w:r>
    </w:p>
    <w:p w14:paraId="16763C66" w14:textId="77777777" w:rsidR="005701A3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11.</w:t>
      </w:r>
      <w:bookmarkStart w:id="14" w:name="_Hlk204810097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鼓励人工智能技术多维度支撑能源技术革新与能源安全保障</w:t>
      </w:r>
      <w:bookmarkEnd w:id="14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服务人工智能技术与制氢技术融合发展，促进新一代制氢设备研发创新。激励人工智能技术赋能电网智能化巡检、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无人化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巡检、精准化巡检等业务持续扩大。支持发展人工智能在碳捕集、利用与封存（CCUS）流程优化中的应用。鼓励化石能源勘探开发、安全环保等领域科技型企业、研发机构加快人工智能赋能资源清洁高效利用。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鼓励企业、研发机构面向能源工控场景开发和应用人工智能驱动安全防护技术。推动相关企业、研究机构加强智能化安全技术研发和标准制定，提升关键能源基础设施韧性。（责任单位：区经济和信息化局、区发展改革委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未来科学城管委会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先进能源产业处）</w:t>
      </w:r>
    </w:p>
    <w:p w14:paraId="50F7C5FB" w14:textId="77777777" w:rsidR="005701A3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12.引导能源智慧化领域研发经济破题。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各类能源领域研发机构加速人工智能技术升级，做强技术创新优势。鼓励能源领域国家重点高校、科研院所加快提升人工智能基础理论和技术研发水平。鼓励科研院所革新运营模式，利用自身技术优势拓展人工智能技术服务业务，不断推动科研成果转化应用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（责任单位：区科委、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未来科学城管委会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先进能源产业处、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校城融合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处）</w:t>
      </w:r>
    </w:p>
    <w:p w14:paraId="4C731F7A" w14:textId="77777777" w:rsidR="005701A3" w:rsidRDefault="00000000">
      <w:pPr>
        <w:pStyle w:val="2"/>
        <w:keepNext w:val="0"/>
        <w:keepLines w:val="0"/>
        <w:spacing w:before="0"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24"/>
        </w:rPr>
        <w:t>（五）加快营造</w:t>
      </w:r>
      <w:proofErr w:type="gramStart"/>
      <w:r>
        <w:rPr>
          <w:rFonts w:ascii="楷体_GB2312" w:eastAsia="楷体_GB2312" w:hAnsi="楷体_GB2312" w:cs="楷体_GB2312" w:hint="eastAsia"/>
          <w:color w:val="auto"/>
          <w:sz w:val="32"/>
          <w:szCs w:val="24"/>
        </w:rPr>
        <w:t>优质产业</w:t>
      </w:r>
      <w:proofErr w:type="gramEnd"/>
      <w:r>
        <w:rPr>
          <w:rFonts w:ascii="楷体_GB2312" w:eastAsia="楷体_GB2312" w:hAnsi="楷体_GB2312" w:cs="楷体_GB2312" w:hint="eastAsia"/>
          <w:color w:val="auto"/>
          <w:sz w:val="32"/>
          <w:szCs w:val="24"/>
        </w:rPr>
        <w:t>生态</w:t>
      </w:r>
    </w:p>
    <w:p w14:paraId="778B575F" w14:textId="77777777" w:rsidR="005701A3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13.支持人工智能企业与能源企业协同发展。</w:t>
      </w:r>
      <w:r>
        <w:rPr>
          <w:rFonts w:ascii="仿宋_GB2312" w:eastAsia="仿宋_GB2312" w:hAnsi="仿宋_GB2312" w:cs="仿宋_GB2312" w:hint="eastAsia"/>
          <w:sz w:val="32"/>
          <w:szCs w:val="32"/>
        </w:rPr>
        <w:t>搭建企业横向交流平台，创造企业交流机会，鼓励人工智能行业企业与能源领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域高校、科研院所、科技型企业、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能源数智化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企业技术交流，汇聚人工智能专业优势与能源产业集聚的双重优势，推动行业间协同创新、技术革新、共赢发展，培育人工智能与能源行业复合型优质企业。</w:t>
      </w:r>
      <w:bookmarkStart w:id="15" w:name="OLE_LINK4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（责任单位：区经济和信息化局、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未来科学城管委会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先进能源产业处、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校城融合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处）</w:t>
      </w:r>
    </w:p>
    <w:bookmarkEnd w:id="15"/>
    <w:p w14:paraId="37A3BF5D" w14:textId="77777777" w:rsidR="005701A3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14.发挥金融活水作用。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用好先进能源及先进制造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母基金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等区级产业基金，对</w:t>
      </w:r>
      <w:r>
        <w:rPr>
          <w:rFonts w:ascii="仿宋_GB2312" w:eastAsia="仿宋_GB2312" w:hAnsi="宋体" w:cs="宋体" w:hint="eastAsia"/>
          <w:sz w:val="32"/>
          <w:szCs w:val="32"/>
        </w:rPr>
        <w:t>“人工智能+能源”</w:t>
      </w:r>
      <w:r>
        <w:rPr>
          <w:rFonts w:ascii="仿宋_GB2312" w:eastAsia="仿宋_GB2312" w:hAnsi="仿宋_GB2312" w:cs="仿宋_GB2312" w:hint="eastAsia"/>
          <w:sz w:val="32"/>
          <w:szCs w:val="32"/>
        </w:rPr>
        <w:t>领域加大投资支持倾斜力度，扶持初创型、潜力型、创新型企业发展。加强与专业产业基金合作，引导各类产业基金和社会投资机构关注、投资</w:t>
      </w:r>
      <w:r>
        <w:rPr>
          <w:rFonts w:ascii="仿宋_GB2312" w:eastAsia="仿宋_GB2312" w:hAnsi="宋体" w:cs="宋体" w:hint="eastAsia"/>
          <w:sz w:val="32"/>
          <w:szCs w:val="32"/>
        </w:rPr>
        <w:t>“人工智能+能源”</w:t>
      </w:r>
      <w:r>
        <w:rPr>
          <w:rFonts w:ascii="仿宋_GB2312" w:eastAsia="仿宋_GB2312" w:hAnsi="仿宋_GB2312" w:cs="仿宋_GB2312" w:hint="eastAsia"/>
          <w:sz w:val="32"/>
          <w:szCs w:val="32"/>
        </w:rPr>
        <w:t>领域高水平项目，鼓励社会资本支持产业集聚发展。加强企业上市指导服务，助力企业畅通融资渠道。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（责任单位：区财政局、区发展改革委、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未来科学城管委会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先进能源产业处、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昌发展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公司、未来城公司）</w:t>
      </w:r>
    </w:p>
    <w:p w14:paraId="1FF12356" w14:textId="77777777" w:rsidR="005701A3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15.加强创新平台建设。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支持入驻企业、高校建设“人工智能+能源”创新平台，搭建协同创新平台，促进资源共享、优势互补，形成协同创新的产业生态。鼓励重点高校、创新机构构建</w:t>
      </w:r>
      <w:r>
        <w:rPr>
          <w:rFonts w:ascii="仿宋_GB2312" w:eastAsia="仿宋_GB2312" w:hAnsi="宋体" w:cs="宋体" w:hint="eastAsia"/>
          <w:sz w:val="32"/>
          <w:szCs w:val="32"/>
        </w:rPr>
        <w:t>“人工智能+能源”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孵化平台，构建良好的孵化培育生态。倡导各类主体建设人工智能分析测试、中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试验证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等公共服务平台。（责任单位：区科委、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未来科学城管委会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先进能源产业处、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校城融合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处）</w:t>
      </w:r>
    </w:p>
    <w:p w14:paraId="00E557D6" w14:textId="77777777" w:rsidR="005701A3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16.</w:t>
      </w:r>
      <w:bookmarkStart w:id="16" w:name="_Hlk204810127"/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加快复合型高水平人才培养</w:t>
      </w:r>
      <w:bookmarkEnd w:id="16"/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加力支持</w:t>
      </w:r>
      <w:r>
        <w:rPr>
          <w:rFonts w:ascii="仿宋_GB2312" w:eastAsia="仿宋_GB2312" w:hAnsi="宋体" w:cs="宋体" w:hint="eastAsia"/>
          <w:sz w:val="32"/>
          <w:szCs w:val="32"/>
        </w:rPr>
        <w:t>“人工智能+能源”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领域人才引进，助力人工智能企业、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能源数智化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企业、科研院所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加快集聚一批高水平研发人才和应用人才，不断优化人才梯队建设，形成一批具有行业影响力的复合型高水平人才团队。用好各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类政策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措施，支持高校、企业人才交流，打造高端人才创新创业生态。（责任单位：区人才局、区科委、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未来科学城管委会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创新发展与人才工作处）</w:t>
      </w:r>
    </w:p>
    <w:p w14:paraId="79676C0E" w14:textId="77777777" w:rsidR="005701A3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17.加快形成梯次型产业集聚区。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围绕龙头企业稳步壮大、潜力型企业跃升发展、孵化型企业不断成熟，摸清企业发展各阶段的关键需求，聚焦关键环节提供扶持助力措施，推动企业产业规模不断跃升。瞄准人工智能领域重点企业、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能源数智化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企业，加快标志性成熟项目集聚、潜力型储备项目落地，形成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优质产业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资源集聚的良好态势。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（责任单位：区投资促进服务中心、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未来科学城管委会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先进能源产业处、各部门）</w:t>
      </w:r>
    </w:p>
    <w:p w14:paraId="0FA94196" w14:textId="77777777" w:rsidR="005701A3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bookmarkStart w:id="17" w:name="_Hlk203123300"/>
      <w:r>
        <w:rPr>
          <w:rFonts w:ascii="黑体" w:eastAsia="黑体" w:hAnsi="黑体" w:cs="黑体"/>
          <w:sz w:val="32"/>
          <w:szCs w:val="32"/>
        </w:rPr>
        <w:t>三、保障措施</w:t>
      </w:r>
    </w:p>
    <w:p w14:paraId="6B45D71B" w14:textId="77777777" w:rsidR="005701A3" w:rsidRDefault="00000000">
      <w:pPr>
        <w:spacing w:line="560" w:lineRule="exact"/>
        <w:ind w:firstLineChars="200" w:firstLine="640"/>
        <w:outlineLvl w:val="1"/>
        <w:rPr>
          <w:rFonts w:ascii="楷体_GB2312" w:eastAsia="楷体_GB2312" w:hAnsi="楷体_GB2312" w:cs="楷体_GB2312" w:hint="eastAsia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（一）强化组织领导</w:t>
      </w:r>
    </w:p>
    <w:p w14:paraId="715A08D0" w14:textId="77777777" w:rsidR="005701A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依托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昌平区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高精尖产业专班工作机制，强化统筹协调，聚焦关键环节做好布局与服务协调工作，积极争取</w:t>
      </w:r>
      <w:bookmarkStart w:id="18" w:name="_Hlk204811106"/>
      <w:r>
        <w:rPr>
          <w:rFonts w:ascii="仿宋_GB2312" w:eastAsia="仿宋_GB2312" w:hAnsi="仿宋_GB2312" w:cs="仿宋_GB2312" w:hint="eastAsia"/>
          <w:sz w:val="32"/>
        </w:rPr>
        <w:t>市级部门和国家部门支持</w:t>
      </w:r>
      <w:bookmarkEnd w:id="18"/>
      <w:r>
        <w:rPr>
          <w:rFonts w:ascii="仿宋_GB2312" w:eastAsia="仿宋_GB2312" w:hAnsi="仿宋_GB2312" w:cs="仿宋_GB2312" w:hint="eastAsia"/>
          <w:sz w:val="32"/>
        </w:rPr>
        <w:t>，助力企业发展，形成区级协同、市区联动的工作服务体系。</w:t>
      </w:r>
    </w:p>
    <w:p w14:paraId="261103E2" w14:textId="77777777" w:rsidR="005701A3" w:rsidRDefault="00000000">
      <w:pPr>
        <w:spacing w:line="560" w:lineRule="exact"/>
        <w:ind w:firstLineChars="200" w:firstLine="640"/>
        <w:outlineLvl w:val="1"/>
        <w:rPr>
          <w:rFonts w:ascii="楷体_GB2312" w:eastAsia="楷体_GB2312" w:hAnsi="楷体_GB2312" w:cs="楷体_GB2312" w:hint="eastAsia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（二）</w:t>
      </w:r>
      <w:bookmarkStart w:id="19" w:name="_Hlk204811140"/>
      <w:r>
        <w:rPr>
          <w:rFonts w:ascii="楷体_GB2312" w:eastAsia="楷体_GB2312" w:hAnsi="楷体_GB2312" w:cs="楷体_GB2312" w:hint="eastAsia"/>
          <w:sz w:val="32"/>
        </w:rPr>
        <w:t>加强政策扶持力度</w:t>
      </w:r>
      <w:bookmarkEnd w:id="19"/>
    </w:p>
    <w:p w14:paraId="75CEB35D" w14:textId="2A20B292" w:rsidR="005701A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20" w:name="_Hlk204811159"/>
      <w:r>
        <w:rPr>
          <w:rFonts w:ascii="仿宋_GB2312" w:eastAsia="仿宋_GB2312" w:hAnsi="仿宋_GB2312" w:cs="仿宋_GB2312" w:hint="eastAsia"/>
          <w:sz w:val="32"/>
          <w:szCs w:val="32"/>
        </w:rPr>
        <w:t>用好各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类政策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资金</w:t>
      </w:r>
      <w:bookmarkEnd w:id="20"/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支持标杆性和示范性</w:t>
      </w:r>
      <w:r>
        <w:rPr>
          <w:rFonts w:ascii="仿宋_GB2312" w:eastAsia="仿宋_GB2312" w:hAnsi="仿宋_GB2312" w:cs="仿宋_GB2312" w:hint="eastAsia"/>
          <w:sz w:val="32"/>
          <w:szCs w:val="32"/>
        </w:rPr>
        <w:t>“人工智能</w:t>
      </w:r>
      <w:r>
        <w:rPr>
          <w:rFonts w:ascii="仿宋_GB2312" w:eastAsia="仿宋_GB2312" w:hAnsi="仿宋_GB2312" w:cs="仿宋_GB2312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</w:rPr>
        <w:t>能源”</w:t>
      </w:r>
      <w:r>
        <w:rPr>
          <w:rFonts w:ascii="仿宋_GB2312" w:eastAsia="仿宋_GB2312" w:hAnsi="仿宋_GB2312" w:cs="仿宋_GB2312"/>
          <w:sz w:val="32"/>
          <w:szCs w:val="32"/>
        </w:rPr>
        <w:t>应用工程和场景建设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，加力支持</w:t>
      </w:r>
      <w:r>
        <w:rPr>
          <w:rFonts w:ascii="仿宋_GB2312" w:eastAsia="仿宋_GB2312" w:hAnsi="宋体" w:cs="宋体" w:hint="eastAsia"/>
          <w:sz w:val="32"/>
          <w:szCs w:val="32"/>
        </w:rPr>
        <w:t>“人工智能+能源”</w:t>
      </w:r>
      <w:r>
        <w:rPr>
          <w:rFonts w:ascii="仿宋_GB2312" w:eastAsia="仿宋_GB2312" w:hAnsi="仿宋_GB2312" w:cs="仿宋_GB2312" w:hint="eastAsia"/>
          <w:sz w:val="32"/>
          <w:szCs w:val="32"/>
        </w:rPr>
        <w:t>领域企业发展。着力服务优质企业</w:t>
      </w:r>
      <w:r>
        <w:rPr>
          <w:rFonts w:ascii="仿宋_GB2312" w:eastAsia="仿宋_GB2312" w:hAnsi="仿宋_GB2312" w:cs="仿宋_GB2312"/>
          <w:sz w:val="32"/>
          <w:szCs w:val="32"/>
        </w:rPr>
        <w:t>参评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>
        <w:rPr>
          <w:rFonts w:ascii="仿宋_GB2312" w:eastAsia="仿宋_GB2312" w:hAnsi="仿宋_GB2312" w:cs="仿宋_GB2312"/>
          <w:sz w:val="32"/>
          <w:szCs w:val="32"/>
        </w:rPr>
        <w:t>专精特新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企业、国家高新技术企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业、市级和国家级重点实验室、首台套产品、科技进步奖等各类奖项和资质。坚持政府引导、市场主导原则，健全</w:t>
      </w:r>
      <w:r>
        <w:rPr>
          <w:rFonts w:ascii="仿宋_GB2312" w:eastAsia="仿宋_GB2312" w:hAnsi="仿宋_GB2312" w:cs="仿宋_GB2312"/>
          <w:sz w:val="32"/>
          <w:szCs w:val="32"/>
        </w:rPr>
        <w:t>人才服务、资金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</w:t>
      </w:r>
      <w:r>
        <w:rPr>
          <w:rFonts w:ascii="仿宋_GB2312" w:eastAsia="仿宋_GB2312" w:hAnsi="仿宋_GB2312" w:cs="仿宋_GB2312"/>
          <w:sz w:val="32"/>
          <w:szCs w:val="32"/>
        </w:rPr>
        <w:t>、要素配置</w:t>
      </w:r>
      <w:r>
        <w:rPr>
          <w:rFonts w:ascii="仿宋_GB2312" w:eastAsia="仿宋_GB2312" w:hAnsi="仿宋_GB2312" w:cs="仿宋_GB2312" w:hint="eastAsia"/>
          <w:sz w:val="32"/>
          <w:szCs w:val="32"/>
        </w:rPr>
        <w:t>、场景对接、数据平台建设、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公共算力建设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等</w:t>
      </w:r>
      <w:bookmarkStart w:id="21" w:name="_Hlk204811189"/>
      <w:r>
        <w:rPr>
          <w:rFonts w:ascii="仿宋_GB2312" w:eastAsia="仿宋_GB2312" w:hAnsi="仿宋_GB2312" w:cs="仿宋_GB2312"/>
          <w:sz w:val="32"/>
          <w:szCs w:val="32"/>
        </w:rPr>
        <w:t>服务保障</w:t>
      </w:r>
      <w:r>
        <w:rPr>
          <w:rFonts w:ascii="仿宋_GB2312" w:eastAsia="仿宋_GB2312" w:hAnsi="仿宋_GB2312" w:cs="仿宋_GB2312" w:hint="eastAsia"/>
          <w:sz w:val="32"/>
          <w:szCs w:val="32"/>
        </w:rPr>
        <w:t>措施</w:t>
      </w:r>
      <w:bookmarkEnd w:id="21"/>
      <w:r>
        <w:rPr>
          <w:rFonts w:ascii="仿宋_GB2312" w:eastAsia="仿宋_GB2312" w:hAnsi="仿宋_GB2312" w:cs="仿宋_GB2312"/>
          <w:sz w:val="32"/>
          <w:szCs w:val="32"/>
        </w:rPr>
        <w:t>，营造良好的产业发展生态环境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5C3F4D1" w14:textId="77777777" w:rsidR="005701A3" w:rsidRDefault="00000000">
      <w:pPr>
        <w:spacing w:line="560" w:lineRule="exact"/>
        <w:ind w:firstLineChars="200" w:firstLine="640"/>
        <w:outlineLvl w:val="1"/>
        <w:rPr>
          <w:rFonts w:ascii="楷体_GB2312" w:eastAsia="楷体_GB2312" w:hAnsi="楷体_GB2312" w:cs="楷体_GB2312" w:hint="eastAsia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（三）加强宣传推广</w:t>
      </w:r>
    </w:p>
    <w:p w14:paraId="1993BD7C" w14:textId="77777777" w:rsidR="005701A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" w:name="_Hlk204811208"/>
      <w:bookmarkEnd w:id="17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引导高水平媒体和专业媒体</w:t>
      </w:r>
      <w:bookmarkEnd w:id="22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重点</w:t>
      </w:r>
      <w:bookmarkStart w:id="23" w:name="_Hlk204811246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宣传优质企业的新成果</w:t>
      </w:r>
      <w:bookmarkEnd w:id="23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、标志性新产品，加大区级各部门官方公众号平台对</w:t>
      </w:r>
      <w:r>
        <w:rPr>
          <w:rFonts w:ascii="仿宋_GB2312" w:eastAsia="仿宋_GB2312" w:hAnsi="宋体" w:cs="宋体" w:hint="eastAsia"/>
          <w:sz w:val="32"/>
          <w:szCs w:val="32"/>
        </w:rPr>
        <w:t>“人工智能+能源”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发展宣传推广力度。鼓励企业利用短视频等新兴方式，推广自身技术、产品优势，不断营造</w:t>
      </w:r>
      <w:r>
        <w:rPr>
          <w:rFonts w:ascii="仿宋_GB2312" w:eastAsia="仿宋_GB2312" w:hAnsi="宋体" w:cs="宋体" w:hint="eastAsia"/>
          <w:sz w:val="32"/>
          <w:szCs w:val="32"/>
        </w:rPr>
        <w:t>“人工智能+能源”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发展标志性特点，树立良好的宣传导向。</w:t>
      </w:r>
    </w:p>
    <w:sectPr w:rsidR="005701A3">
      <w:footerReference w:type="even" r:id="rId6"/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60BBE" w14:textId="77777777" w:rsidR="00803EC4" w:rsidRDefault="00803EC4">
      <w:r>
        <w:separator/>
      </w:r>
    </w:p>
  </w:endnote>
  <w:endnote w:type="continuationSeparator" w:id="0">
    <w:p w14:paraId="31486FB2" w14:textId="77777777" w:rsidR="00803EC4" w:rsidRDefault="0080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3E1B9" w14:textId="77777777" w:rsidR="005701A3" w:rsidRDefault="00000000">
    <w:pPr>
      <w:pStyle w:val="a8"/>
      <w:ind w:firstLineChars="100" w:firstLine="28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\* MERGEFORMAT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 w:hint="eastAsia"/>
        <w:sz w:val="28"/>
        <w:szCs w:val="28"/>
      </w:rPr>
      <w:t>3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B1DFE" w14:textId="77777777" w:rsidR="005701A3" w:rsidRDefault="00000000">
    <w:pPr>
      <w:pStyle w:val="a8"/>
      <w:wordWrap w:val="0"/>
      <w:ind w:firstLineChars="100" w:firstLine="28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\* MERGEFORMAT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 w:hint="eastAsia"/>
        <w:sz w:val="28"/>
        <w:szCs w:val="28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 xml:space="preserve">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E8686" w14:textId="77777777" w:rsidR="00803EC4" w:rsidRDefault="00803EC4">
      <w:r>
        <w:separator/>
      </w:r>
    </w:p>
  </w:footnote>
  <w:footnote w:type="continuationSeparator" w:id="0">
    <w:p w14:paraId="0B67AD2C" w14:textId="77777777" w:rsidR="00803EC4" w:rsidRDefault="0080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oNotTrackMove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F464BC"/>
    <w:rsid w:val="0000372D"/>
    <w:rsid w:val="00010FC0"/>
    <w:rsid w:val="00014593"/>
    <w:rsid w:val="000154D7"/>
    <w:rsid w:val="00052C12"/>
    <w:rsid w:val="000743B2"/>
    <w:rsid w:val="00085D8E"/>
    <w:rsid w:val="00094D0A"/>
    <w:rsid w:val="000A432E"/>
    <w:rsid w:val="000B75C5"/>
    <w:rsid w:val="00100BBE"/>
    <w:rsid w:val="00112495"/>
    <w:rsid w:val="0012176D"/>
    <w:rsid w:val="00123C87"/>
    <w:rsid w:val="00155567"/>
    <w:rsid w:val="0015640E"/>
    <w:rsid w:val="001904B5"/>
    <w:rsid w:val="001A2E71"/>
    <w:rsid w:val="001A7B28"/>
    <w:rsid w:val="001A7CEA"/>
    <w:rsid w:val="001B752E"/>
    <w:rsid w:val="001C1FFC"/>
    <w:rsid w:val="001E7AE3"/>
    <w:rsid w:val="001E7E5C"/>
    <w:rsid w:val="002151D7"/>
    <w:rsid w:val="00220E56"/>
    <w:rsid w:val="00221892"/>
    <w:rsid w:val="00245F6E"/>
    <w:rsid w:val="002527F7"/>
    <w:rsid w:val="0025292A"/>
    <w:rsid w:val="00257A34"/>
    <w:rsid w:val="002750D1"/>
    <w:rsid w:val="00285247"/>
    <w:rsid w:val="002B4984"/>
    <w:rsid w:val="002C2778"/>
    <w:rsid w:val="002D68AF"/>
    <w:rsid w:val="00302ABD"/>
    <w:rsid w:val="003033E3"/>
    <w:rsid w:val="00303637"/>
    <w:rsid w:val="00307D64"/>
    <w:rsid w:val="00323C6E"/>
    <w:rsid w:val="00331ADB"/>
    <w:rsid w:val="00340567"/>
    <w:rsid w:val="003612D9"/>
    <w:rsid w:val="003830AF"/>
    <w:rsid w:val="003F00FB"/>
    <w:rsid w:val="00447E07"/>
    <w:rsid w:val="0049038D"/>
    <w:rsid w:val="004904F3"/>
    <w:rsid w:val="004C1406"/>
    <w:rsid w:val="004F0688"/>
    <w:rsid w:val="00503D6A"/>
    <w:rsid w:val="00507B22"/>
    <w:rsid w:val="00532A36"/>
    <w:rsid w:val="005701A3"/>
    <w:rsid w:val="005C7DAC"/>
    <w:rsid w:val="005E38BC"/>
    <w:rsid w:val="00603F29"/>
    <w:rsid w:val="00604045"/>
    <w:rsid w:val="0060598A"/>
    <w:rsid w:val="00636D57"/>
    <w:rsid w:val="00660D7A"/>
    <w:rsid w:val="006A4A79"/>
    <w:rsid w:val="006D1B75"/>
    <w:rsid w:val="006E46EB"/>
    <w:rsid w:val="00760F1C"/>
    <w:rsid w:val="00765B2A"/>
    <w:rsid w:val="00791978"/>
    <w:rsid w:val="007C5BE6"/>
    <w:rsid w:val="007F48F4"/>
    <w:rsid w:val="007F69F0"/>
    <w:rsid w:val="00803EC4"/>
    <w:rsid w:val="00821C1B"/>
    <w:rsid w:val="00823564"/>
    <w:rsid w:val="008376F5"/>
    <w:rsid w:val="008946E5"/>
    <w:rsid w:val="0089611B"/>
    <w:rsid w:val="008A0EC9"/>
    <w:rsid w:val="008B565F"/>
    <w:rsid w:val="008F5BD3"/>
    <w:rsid w:val="008F780B"/>
    <w:rsid w:val="009060BF"/>
    <w:rsid w:val="0091065E"/>
    <w:rsid w:val="00932B09"/>
    <w:rsid w:val="00947EFF"/>
    <w:rsid w:val="009664BD"/>
    <w:rsid w:val="009909C5"/>
    <w:rsid w:val="009A3130"/>
    <w:rsid w:val="009A5F02"/>
    <w:rsid w:val="009A72FA"/>
    <w:rsid w:val="009C5267"/>
    <w:rsid w:val="00A70FC9"/>
    <w:rsid w:val="00AD67FB"/>
    <w:rsid w:val="00B24391"/>
    <w:rsid w:val="00B32936"/>
    <w:rsid w:val="00B37677"/>
    <w:rsid w:val="00B818E6"/>
    <w:rsid w:val="00BE1EEC"/>
    <w:rsid w:val="00C05048"/>
    <w:rsid w:val="00CA2AD5"/>
    <w:rsid w:val="00CB5CE5"/>
    <w:rsid w:val="00CD6C1D"/>
    <w:rsid w:val="00CF1489"/>
    <w:rsid w:val="00CF42B3"/>
    <w:rsid w:val="00D13777"/>
    <w:rsid w:val="00D30959"/>
    <w:rsid w:val="00D52E99"/>
    <w:rsid w:val="00DA3907"/>
    <w:rsid w:val="00DA3D2A"/>
    <w:rsid w:val="00DD298A"/>
    <w:rsid w:val="00E12893"/>
    <w:rsid w:val="00E142E6"/>
    <w:rsid w:val="00E31B44"/>
    <w:rsid w:val="00E87EF9"/>
    <w:rsid w:val="00EA2FF2"/>
    <w:rsid w:val="00EA6B39"/>
    <w:rsid w:val="00EB12E6"/>
    <w:rsid w:val="00EF7C59"/>
    <w:rsid w:val="00F15A5D"/>
    <w:rsid w:val="00F2727C"/>
    <w:rsid w:val="00F464BC"/>
    <w:rsid w:val="00F54EFC"/>
    <w:rsid w:val="00F71E10"/>
    <w:rsid w:val="00F74310"/>
    <w:rsid w:val="00F753C2"/>
    <w:rsid w:val="00F8075E"/>
    <w:rsid w:val="00FB6FA3"/>
    <w:rsid w:val="00FC7B0D"/>
    <w:rsid w:val="00FD585C"/>
    <w:rsid w:val="00FE270A"/>
    <w:rsid w:val="00FF5849"/>
    <w:rsid w:val="01263B0E"/>
    <w:rsid w:val="0A221489"/>
    <w:rsid w:val="17EC5972"/>
    <w:rsid w:val="1815738A"/>
    <w:rsid w:val="35243B25"/>
    <w:rsid w:val="3A8B3F15"/>
    <w:rsid w:val="411B01F3"/>
    <w:rsid w:val="43DE1C08"/>
    <w:rsid w:val="4C4920B9"/>
    <w:rsid w:val="538239DF"/>
    <w:rsid w:val="5C397BB2"/>
    <w:rsid w:val="6541292E"/>
    <w:rsid w:val="6F9D546A"/>
    <w:rsid w:val="7BA5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460C3A"/>
  <w15:docId w15:val="{59CBCF1C-6C9B-43BA-8E31-49803135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unhideWhenUsed="1" w:qFormat="1"/>
    <w:lsdException w:name="Normal Inden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80" w:line="278" w:lineRule="auto"/>
      <w:jc w:val="left"/>
      <w:outlineLvl w:val="0"/>
    </w:pPr>
    <w:rPr>
      <w:rFonts w:ascii="等线 Light" w:eastAsia="等线 Light" w:hAnsi="等线 Light"/>
      <w:color w:val="0F4761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160" w:after="80" w:line="278" w:lineRule="auto"/>
      <w:jc w:val="left"/>
      <w:outlineLvl w:val="1"/>
    </w:pPr>
    <w:rPr>
      <w:rFonts w:ascii="等线 Light" w:eastAsia="等线 Light" w:hAnsi="等线 Light"/>
      <w:color w:val="0F4761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Normal Indent"/>
    <w:basedOn w:val="a"/>
    <w:next w:val="a4"/>
    <w:qFormat/>
    <w:pPr>
      <w:ind w:firstLine="420"/>
    </w:pPr>
    <w:rPr>
      <w:szCs w:val="20"/>
    </w:rPr>
  </w:style>
  <w:style w:type="paragraph" w:styleId="a4">
    <w:name w:val="Body Text Indent"/>
    <w:basedOn w:val="a"/>
    <w:next w:val="a3"/>
    <w:uiPriority w:val="99"/>
    <w:unhideWhenUsed/>
    <w:qFormat/>
    <w:pPr>
      <w:suppressAutoHyphens/>
      <w:spacing w:line="460" w:lineRule="exact"/>
      <w:ind w:left="1285" w:hanging="1285"/>
    </w:pPr>
    <w:rPr>
      <w:rFonts w:ascii="仿宋_GB2312" w:eastAsia="仿宋_GB2312" w:hAnsi="仿宋_GB2312"/>
      <w:b/>
      <w:bCs/>
      <w:kern w:val="1"/>
      <w:sz w:val="32"/>
      <w:lang w:eastAsia="ar-SA"/>
    </w:rPr>
  </w:style>
  <w:style w:type="paragraph" w:styleId="a5">
    <w:name w:val="Plain Text"/>
    <w:basedOn w:val="a"/>
    <w:next w:val="a"/>
    <w:qFormat/>
    <w:rPr>
      <w:rFonts w:ascii="宋体" w:hAnsi="Courier New"/>
      <w:szCs w:val="21"/>
    </w:rPr>
  </w:style>
  <w:style w:type="paragraph" w:styleId="a6">
    <w:name w:val="Date"/>
    <w:basedOn w:val="a"/>
    <w:next w:val="a"/>
    <w:link w:val="a7"/>
    <w:pPr>
      <w:ind w:leftChars="2500" w:left="100"/>
    </w:p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Pr>
      <w:i/>
    </w:rPr>
  </w:style>
  <w:style w:type="character" w:customStyle="1" w:styleId="ab">
    <w:name w:val="页眉 字符"/>
    <w:link w:val="aa"/>
    <w:rPr>
      <w:rFonts w:ascii="Calibri" w:hAnsi="Calibri"/>
      <w:kern w:val="2"/>
      <w:sz w:val="18"/>
      <w:szCs w:val="18"/>
    </w:rPr>
  </w:style>
  <w:style w:type="character" w:customStyle="1" w:styleId="20">
    <w:name w:val="标题 2 字符"/>
    <w:link w:val="2"/>
    <w:qFormat/>
    <w:rPr>
      <w:rFonts w:ascii="等线 Light" w:eastAsia="等线 Light" w:hAnsi="等线 Light"/>
      <w:color w:val="0F4761"/>
      <w:kern w:val="2"/>
      <w:sz w:val="40"/>
      <w:szCs w:val="40"/>
    </w:rPr>
  </w:style>
  <w:style w:type="character" w:customStyle="1" w:styleId="10">
    <w:name w:val="标题 1 字符"/>
    <w:link w:val="1"/>
    <w:qFormat/>
    <w:rPr>
      <w:rFonts w:ascii="等线 Light" w:eastAsia="等线 Light" w:hAnsi="等线 Light"/>
      <w:color w:val="0F4761"/>
      <w:kern w:val="2"/>
      <w:sz w:val="48"/>
      <w:szCs w:val="48"/>
    </w:rPr>
  </w:style>
  <w:style w:type="character" w:customStyle="1" w:styleId="a7">
    <w:name w:val="日期 字符"/>
    <w:link w:val="a6"/>
    <w:rPr>
      <w:rFonts w:ascii="Calibri" w:hAnsi="Calibri"/>
      <w:kern w:val="2"/>
      <w:sz w:val="21"/>
      <w:szCs w:val="24"/>
    </w:rPr>
  </w:style>
  <w:style w:type="character" w:customStyle="1" w:styleId="a9">
    <w:name w:val="页脚 字符"/>
    <w:link w:val="a8"/>
    <w:uiPriority w:val="99"/>
    <w:rPr>
      <w:rFonts w:ascii="Calibri" w:hAnsi="Calibri"/>
      <w:kern w:val="2"/>
      <w:sz w:val="18"/>
      <w:szCs w:val="18"/>
    </w:rPr>
  </w:style>
  <w:style w:type="paragraph" w:customStyle="1" w:styleId="11">
    <w:name w:val="修订1"/>
    <w:uiPriority w:val="99"/>
    <w:unhideWhenUsed/>
    <w:rPr>
      <w:rFonts w:ascii="Calibri" w:hAnsi="Calibri"/>
      <w:kern w:val="2"/>
      <w:sz w:val="21"/>
      <w:szCs w:val="24"/>
    </w:rPr>
  </w:style>
  <w:style w:type="paragraph" w:styleId="ae">
    <w:name w:val="Revision"/>
    <w:hidden/>
    <w:uiPriority w:val="99"/>
    <w:unhideWhenUsed/>
    <w:rsid w:val="00100BBE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吕</dc:creator>
  <cp:lastModifiedBy>Runyang Lyu</cp:lastModifiedBy>
  <cp:revision>2</cp:revision>
  <cp:lastPrinted>2025-07-31T14:12:00Z</cp:lastPrinted>
  <dcterms:created xsi:type="dcterms:W3CDTF">2025-08-01T04:43:00Z</dcterms:created>
  <dcterms:modified xsi:type="dcterms:W3CDTF">2025-08-01T04:43:00Z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11BD913A825840BCB5402F4AEA18391D_13</vt:lpwstr>
  </property>
  <property fmtid="{D5CDD505-2E9C-101B-9397-08002B2CF9AE}" pid="4" name="KSOTemplateDocerSaveRecord">
    <vt:lpwstr>eyJoZGlkIjoiN2NjNjRmM2QxMjlhMTFjMDY1MmM4ZDBhOGI4NWRiNDAiLCJ1c2VySWQiOiIyODg4MDA0NTUifQ==</vt:lpwstr>
  </property>
</Properties>
</file>