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9E5B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6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6"/>
        </w:rPr>
        <w:t>附件1</w:t>
      </w:r>
    </w:p>
    <w:p w14:paraId="7AE7DC64">
      <w:pPr>
        <w:pStyle w:val="4"/>
        <w:widowControl/>
        <w:tabs>
          <w:tab w:val="left" w:pos="1356"/>
        </w:tabs>
        <w:spacing w:beforeAutospacing="0" w:afterAutospacing="0" w:line="600" w:lineRule="exact"/>
        <w:jc w:val="center"/>
        <w:rPr>
          <w:rFonts w:ascii="Times New Roman" w:hAnsi="Times New Roman" w:eastAsia="方正小标宋简体"/>
          <w:kern w:val="2"/>
          <w:sz w:val="44"/>
          <w:szCs w:val="44"/>
        </w:rPr>
      </w:pPr>
      <w:r>
        <w:rPr>
          <w:rFonts w:ascii="Times New Roman" w:hAnsi="Times New Roman" w:eastAsia="方正小标宋简体"/>
          <w:kern w:val="2"/>
          <w:sz w:val="44"/>
          <w:szCs w:val="44"/>
        </w:rPr>
        <w:t>2025年朝阳区第</w:t>
      </w:r>
      <w:r>
        <w:rPr>
          <w:rFonts w:hint="eastAsia" w:ascii="Times New Roman" w:hAnsi="Times New Roman" w:eastAsia="方正小标宋简体"/>
          <w:kern w:val="2"/>
          <w:sz w:val="44"/>
          <w:szCs w:val="44"/>
        </w:rPr>
        <w:t>三</w:t>
      </w:r>
      <w:r>
        <w:rPr>
          <w:rFonts w:ascii="Times New Roman" w:hAnsi="Times New Roman" w:eastAsia="方正小标宋简体"/>
          <w:kern w:val="2"/>
          <w:sz w:val="44"/>
          <w:szCs w:val="44"/>
        </w:rPr>
        <w:t>批汽车消费券发放方案</w:t>
      </w:r>
    </w:p>
    <w:p w14:paraId="405A045C">
      <w:pPr>
        <w:pStyle w:val="4"/>
        <w:widowControl/>
        <w:tabs>
          <w:tab w:val="left" w:pos="1356"/>
        </w:tabs>
        <w:spacing w:beforeAutospacing="0" w:afterAutospacing="0" w:line="600" w:lineRule="exact"/>
        <w:jc w:val="center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</w:p>
    <w:p w14:paraId="26E546B8">
      <w:pPr>
        <w:pStyle w:val="4"/>
        <w:widowControl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为进一步用好汽车消费券对汽车消费市场的带动作用，持续提振消费者信心，助力朝阳经济高质量发展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拟发放2025年朝阳区第</w:t>
      </w:r>
      <w:r>
        <w:rPr>
          <w:rFonts w:hint="eastAsia" w:ascii="Times New Roman" w:hAnsi="Times New Roman" w:eastAsia="仿宋_GB2312"/>
          <w:sz w:val="32"/>
          <w:szCs w:val="32"/>
        </w:rPr>
        <w:t>三</w:t>
      </w:r>
      <w:r>
        <w:rPr>
          <w:rFonts w:ascii="Times New Roman" w:hAnsi="Times New Roman" w:eastAsia="仿宋_GB2312"/>
          <w:sz w:val="32"/>
          <w:szCs w:val="32"/>
        </w:rPr>
        <w:t>批汽车消费券，现草拟了《2025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朝阳区第</w:t>
      </w:r>
      <w:r>
        <w:rPr>
          <w:rFonts w:hint="eastAsia" w:ascii="Times New Roman" w:hAnsi="Times New Roman" w:eastAsia="仿宋_GB2312"/>
          <w:sz w:val="32"/>
          <w:szCs w:val="32"/>
        </w:rPr>
        <w:t>三</w:t>
      </w:r>
      <w:r>
        <w:rPr>
          <w:rFonts w:ascii="Times New Roman" w:hAnsi="Times New Roman" w:eastAsia="仿宋_GB2312"/>
          <w:sz w:val="32"/>
          <w:szCs w:val="32"/>
        </w:rPr>
        <w:t>批汽车消费券发放方案》。</w:t>
      </w:r>
      <w:r>
        <w:rPr>
          <w:rFonts w:hint="eastAsia" w:ascii="Times New Roman" w:hAnsi="Times New Roman" w:eastAsia="仿宋_GB2312"/>
          <w:sz w:val="32"/>
          <w:szCs w:val="32"/>
        </w:rPr>
        <w:t>第三批</w:t>
      </w:r>
      <w:r>
        <w:rPr>
          <w:rFonts w:ascii="Times New Roman" w:hAnsi="Times New Roman" w:eastAsia="仿宋_GB2312"/>
          <w:sz w:val="32"/>
          <w:szCs w:val="32"/>
        </w:rPr>
        <w:t>汽车消费券适用车型为个人购买的乘用车。</w:t>
      </w:r>
    </w:p>
    <w:p w14:paraId="4AB52A51"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黑体"/>
          <w:kern w:val="2"/>
          <w:sz w:val="32"/>
          <w:szCs w:val="32"/>
        </w:rPr>
      </w:pPr>
      <w:r>
        <w:rPr>
          <w:rFonts w:ascii="Times New Roman" w:hAnsi="Times New Roman" w:eastAsia="黑体"/>
          <w:kern w:val="2"/>
          <w:sz w:val="32"/>
          <w:szCs w:val="32"/>
        </w:rPr>
        <w:t>一、补贴对象及标准</w:t>
      </w:r>
    </w:p>
    <w:p w14:paraId="06B42595"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楷体_GB2312"/>
          <w:kern w:val="2"/>
          <w:sz w:val="32"/>
          <w:szCs w:val="32"/>
        </w:rPr>
      </w:pPr>
      <w:r>
        <w:rPr>
          <w:rFonts w:ascii="Times New Roman" w:hAnsi="Times New Roman" w:eastAsia="楷体_GB2312"/>
          <w:kern w:val="2"/>
          <w:sz w:val="32"/>
          <w:szCs w:val="32"/>
        </w:rPr>
        <w:t>（一）补贴对象</w:t>
      </w:r>
    </w:p>
    <w:p w14:paraId="53DFE7C6">
      <w:pPr>
        <w:pStyle w:val="4"/>
        <w:widowControl/>
        <w:spacing w:beforeAutospacing="0" w:afterAutospacing="0" w:line="600" w:lineRule="exact"/>
        <w:ind w:firstLine="800" w:firstLineChars="2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自然人消费者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。</w:t>
      </w:r>
    </w:p>
    <w:p w14:paraId="447E4AEB">
      <w:pPr>
        <w:pStyle w:val="4"/>
        <w:widowControl/>
        <w:numPr>
          <w:ilvl w:val="0"/>
          <w:numId w:val="1"/>
        </w:numPr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楷体_GB2312"/>
          <w:kern w:val="2"/>
          <w:sz w:val="32"/>
          <w:szCs w:val="32"/>
        </w:rPr>
      </w:pPr>
      <w:r>
        <w:rPr>
          <w:rFonts w:ascii="Times New Roman" w:hAnsi="Times New Roman" w:eastAsia="楷体_GB2312"/>
          <w:kern w:val="2"/>
          <w:sz w:val="32"/>
          <w:szCs w:val="32"/>
        </w:rPr>
        <w:t>补贴标准</w:t>
      </w:r>
    </w:p>
    <w:p w14:paraId="4B7EDADF"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第三批消费券补贴总额为3000万元。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1754"/>
        <w:gridCol w:w="1815"/>
        <w:gridCol w:w="1810"/>
        <w:gridCol w:w="1924"/>
      </w:tblGrid>
      <w:tr w14:paraId="5A078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FA19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单车</w:t>
            </w:r>
          </w:p>
          <w:p w14:paraId="28971DDA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销售额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47544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10万元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（不含）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-20万元（含）</w:t>
            </w:r>
          </w:p>
        </w:tc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BDA02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20万元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（不含）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-40万元（含）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CF642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40万元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（不含）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-60万元（含）</w:t>
            </w:r>
          </w:p>
        </w:tc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961F3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60万元以上</w:t>
            </w:r>
          </w:p>
        </w:tc>
      </w:tr>
      <w:tr w14:paraId="64768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E377F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补贴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权益额度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E2D79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1000元/台</w:t>
            </w:r>
          </w:p>
        </w:tc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2179B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2000元/台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14C37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3000元/台</w:t>
            </w:r>
          </w:p>
        </w:tc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4E15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5000元/台</w:t>
            </w:r>
          </w:p>
        </w:tc>
      </w:tr>
      <w:tr w14:paraId="2C736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4BCA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E1B37"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消费券资金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总额度有限，先用先得。</w:t>
            </w:r>
          </w:p>
        </w:tc>
      </w:tr>
    </w:tbl>
    <w:p w14:paraId="621F54E5"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黑体"/>
          <w:kern w:val="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消费券受额度限制，消费券以“先用先得”方式进行核销。</w:t>
      </w:r>
    </w:p>
    <w:p w14:paraId="7AFD7FF4"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黑体"/>
          <w:kern w:val="2"/>
          <w:sz w:val="32"/>
          <w:szCs w:val="32"/>
        </w:rPr>
      </w:pPr>
      <w:r>
        <w:rPr>
          <w:rFonts w:ascii="Times New Roman" w:hAnsi="Times New Roman" w:eastAsia="黑体"/>
          <w:kern w:val="2"/>
          <w:sz w:val="32"/>
          <w:szCs w:val="32"/>
        </w:rPr>
        <w:t>二、参与对象</w:t>
      </w:r>
    </w:p>
    <w:p w14:paraId="55FC0BF9"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朝阳区规范经营的汽车零售企业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3F2A9061"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黑体"/>
          <w:kern w:val="2"/>
          <w:sz w:val="32"/>
          <w:szCs w:val="32"/>
        </w:rPr>
      </w:pPr>
      <w:r>
        <w:rPr>
          <w:rFonts w:ascii="Times New Roman" w:hAnsi="Times New Roman" w:eastAsia="黑体"/>
          <w:kern w:val="2"/>
          <w:sz w:val="32"/>
          <w:szCs w:val="32"/>
        </w:rPr>
        <w:t>三、活动时限</w:t>
      </w:r>
    </w:p>
    <w:p w14:paraId="60AA3686">
      <w:pPr>
        <w:pStyle w:val="4"/>
        <w:widowControl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消费券发放时间：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预计为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2025年四季度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，本次活动将设置候补规则。</w:t>
      </w:r>
    </w:p>
    <w:p w14:paraId="6CDC387C">
      <w:pPr>
        <w:pStyle w:val="4"/>
        <w:widowControl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消费券审核时间：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预计为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6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一季度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。</w:t>
      </w:r>
    </w:p>
    <w:p w14:paraId="12D206BF">
      <w:pPr>
        <w:pStyle w:val="4"/>
        <w:widowControl/>
        <w:numPr>
          <w:ilvl w:val="0"/>
          <w:numId w:val="2"/>
        </w:numPr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黑体"/>
          <w:kern w:val="2"/>
          <w:sz w:val="32"/>
          <w:szCs w:val="32"/>
        </w:rPr>
      </w:pPr>
      <w:r>
        <w:rPr>
          <w:rFonts w:hint="eastAsia" w:ascii="Times New Roman" w:hAnsi="Times New Roman" w:eastAsia="黑体"/>
          <w:kern w:val="2"/>
          <w:sz w:val="32"/>
          <w:szCs w:val="32"/>
        </w:rPr>
        <w:t>补贴类型及申报材料</w:t>
      </w:r>
    </w:p>
    <w:p w14:paraId="1C101824">
      <w:pPr>
        <w:pStyle w:val="4"/>
        <w:widowControl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2025年第三批汽车消费券采用向消费者发放加油卡、电卡、汽车保险等补贴权益形式，具体为：</w:t>
      </w:r>
    </w:p>
    <w:p w14:paraId="6734D8C9">
      <w:pPr>
        <w:numPr>
          <w:ilvl w:val="0"/>
          <w:numId w:val="3"/>
        </w:numPr>
        <w:spacing w:line="600" w:lineRule="exact"/>
        <w:ind w:firstLine="640"/>
        <w:rPr>
          <w:rFonts w:ascii="Times New Roman" w:hAnsi="Times New Roman" w:eastAsia="楷体_GB2312" w:cs="Times New Roman"/>
          <w:sz w:val="32"/>
          <w:szCs w:val="40"/>
        </w:rPr>
      </w:pPr>
      <w:r>
        <w:rPr>
          <w:rFonts w:hint="eastAsia" w:ascii="Times New Roman" w:hAnsi="Times New Roman" w:eastAsia="楷体_GB2312" w:cs="Times New Roman"/>
          <w:sz w:val="32"/>
          <w:szCs w:val="40"/>
        </w:rPr>
        <w:t>加油卡、电卡</w:t>
      </w:r>
    </w:p>
    <w:p w14:paraId="7F830657">
      <w:pPr>
        <w:pStyle w:val="4"/>
        <w:widowControl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第三批消费券中加油卡、电卡补贴总额为1500万元。</w:t>
      </w:r>
    </w:p>
    <w:p w14:paraId="4C607E68">
      <w:pPr>
        <w:pStyle w:val="4"/>
        <w:widowControl/>
        <w:spacing w:beforeAutospacing="0" w:afterAutospacing="0" w:line="60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具体申请方式为：</w:t>
      </w:r>
    </w:p>
    <w:p w14:paraId="60795EA6">
      <w:pPr>
        <w:pStyle w:val="4"/>
        <w:widowControl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消费者在第三方平台上传相关资料信息，审核通过后发放对应加油卡、电卡补贴权益至消费者本人账户。选择加油卡、电卡补贴权益的消费者在活动中可进行候补申请：即活动期间内，消费者按照上传购车发票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成功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的时间进行依次排序，在达到补贴限额后，仍可进行候补上传；若前序消费者审核不通过或自愿放弃，后序消费者可依序进行候补。</w:t>
      </w:r>
    </w:p>
    <w:p w14:paraId="2EDE4BA1">
      <w:pPr>
        <w:pStyle w:val="4"/>
        <w:widowControl/>
        <w:spacing w:beforeAutospacing="0" w:afterAutospacing="0" w:line="60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具体申报材料为：</w:t>
      </w:r>
    </w:p>
    <w:p w14:paraId="6FAB02A3">
      <w:pPr>
        <w:pStyle w:val="4"/>
        <w:widowControl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1.上传车主身份证正反面有效证件照片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。</w:t>
      </w:r>
    </w:p>
    <w:p w14:paraId="5666B0D7">
      <w:pPr>
        <w:pStyle w:val="4"/>
        <w:widowControl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2.上传购买新车的《机动车销售统一发票》照片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。该照片上传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成功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时间将作为消费者领取排队序号的唯一凭证。</w:t>
      </w:r>
    </w:p>
    <w:p w14:paraId="1AF5532D">
      <w:pPr>
        <w:pStyle w:val="4"/>
        <w:widowControl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3.上传所购车辆的行驶证照片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。该照片为补充材料，无需与有效证件照片、《机动车销售统一发票》照片同时上传，但需在规定时间内补充完毕。如未补充行驶证照片，则视为放弃补贴。</w:t>
      </w:r>
    </w:p>
    <w:p w14:paraId="73BF1DE6">
      <w:pPr>
        <w:numPr>
          <w:ilvl w:val="0"/>
          <w:numId w:val="3"/>
        </w:numPr>
        <w:spacing w:line="600" w:lineRule="exact"/>
        <w:ind w:firstLine="640"/>
        <w:rPr>
          <w:rFonts w:ascii="Times New Roman" w:hAnsi="Times New Roman" w:eastAsia="楷体_GB2312" w:cs="Times New Roman"/>
          <w:sz w:val="32"/>
          <w:szCs w:val="40"/>
        </w:rPr>
      </w:pPr>
      <w:r>
        <w:rPr>
          <w:rFonts w:hint="eastAsia" w:ascii="Times New Roman" w:hAnsi="Times New Roman" w:eastAsia="楷体_GB2312" w:cs="Times New Roman"/>
          <w:sz w:val="32"/>
          <w:szCs w:val="40"/>
        </w:rPr>
        <w:t>汽车保险</w:t>
      </w:r>
    </w:p>
    <w:p w14:paraId="501383AB">
      <w:pPr>
        <w:pStyle w:val="4"/>
        <w:widowControl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第三批消费券中汽车保险补贴总额为1500万元。</w:t>
      </w:r>
    </w:p>
    <w:p w14:paraId="0FA82876">
      <w:pPr>
        <w:pStyle w:val="4"/>
        <w:widowControl/>
        <w:spacing w:beforeAutospacing="0" w:afterAutospacing="0" w:line="60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具体申请方式为：</w:t>
      </w:r>
    </w:p>
    <w:p w14:paraId="17361F43">
      <w:pPr>
        <w:widowControl/>
        <w:ind w:firstLine="640"/>
        <w:jc w:val="lef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消费者在购买新车后，并为车辆购买商业车险</w:t>
      </w:r>
      <w:r>
        <w:rPr>
          <w:rFonts w:hint="eastAsia" w:ascii="Times New Roman" w:hAnsi="Times New Roman" w:eastAsia="楷体_GB2312" w:cs="Times New Roman"/>
          <w:sz w:val="28"/>
          <w:szCs w:val="36"/>
        </w:rPr>
        <w:t>（含车辆损失保险、第三者责任保险、划痕险、车上人员责任险等）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，保险投保人、被保险人、车主、发票购车人、补贴领取银行卡账户均为消费者本人。消费者在第三方平台上传相关资料信息，审核通过后发放对应补贴金额至银行卡账户。</w:t>
      </w:r>
    </w:p>
    <w:p w14:paraId="691AC07E">
      <w:pPr>
        <w:widowControl/>
        <w:ind w:firstLine="640"/>
        <w:jc w:val="lef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商业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车险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实缴保费达到或超过对应档位的补贴金额时，按照补贴标准进行补贴；商业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车险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实缴保费未达到对应档位的保险补贴金额，但达到低档补贴金额时，以满足补贴金额档位降档进行补贴；商业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车险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实缴保费未达到最低档补贴金额</w:t>
      </w:r>
      <w:r>
        <w:rPr>
          <w:rFonts w:hint="eastAsia" w:ascii="Times New Roman" w:hAnsi="Times New Roman" w:eastAsia="楷体_GB2312" w:cs="Times New Roman"/>
          <w:sz w:val="28"/>
          <w:szCs w:val="36"/>
        </w:rPr>
        <w:t>（1000元）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时，不进行补贴。此外，因汽车保险的特殊性，选择汽车保险补贴权益的消费者不可进行候补申请：即活动期间内，在达到补贴限额后，汽车保险补贴权益活动自动结束，不设置候补申请规则。</w:t>
      </w:r>
    </w:p>
    <w:p w14:paraId="44855E2F">
      <w:pPr>
        <w:pStyle w:val="4"/>
        <w:widowControl/>
        <w:spacing w:beforeAutospacing="0" w:afterAutospacing="0" w:line="60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</w:rPr>
        <w:t>具体申报材料为：</w:t>
      </w:r>
    </w:p>
    <w:p w14:paraId="1B003CC7">
      <w:pPr>
        <w:pStyle w:val="4"/>
        <w:widowControl/>
        <w:spacing w:beforeAutospacing="0" w:afterAutospacing="0"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1.上传车主身份证正反面、护照信息页、绿卡等有效证件照片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。</w:t>
      </w:r>
    </w:p>
    <w:p w14:paraId="0933E1BA">
      <w:pPr>
        <w:pStyle w:val="4"/>
        <w:widowControl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2.上传购买新车的《机动车销售统一发票》照片。该照片上传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成功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时间将作为消费者领取排队序号的唯一凭证。</w:t>
      </w:r>
    </w:p>
    <w:p w14:paraId="742A5897">
      <w:pPr>
        <w:pStyle w:val="4"/>
        <w:widowControl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3.上传车主的有效银行卡账号面照片（如银行卡无卡号，则上传手机银行卡号截图）。</w:t>
      </w:r>
    </w:p>
    <w:p w14:paraId="645B1F8E">
      <w:pPr>
        <w:pStyle w:val="4"/>
        <w:widowControl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4.上传商业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车险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保险单。</w:t>
      </w:r>
    </w:p>
    <w:p w14:paraId="6A3F1498">
      <w:pPr>
        <w:pStyle w:val="4"/>
        <w:widowControl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5.上传所购车辆的行驶证照片。该照片为补充材料，无需与有效证件照片、《机动车销售统一发票》照片、银行卡照片、商业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车险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保险单同时上传，但需在规定时间内补充完毕。如未补充行驶证照片，则视为放弃补贴。</w:t>
      </w:r>
    </w:p>
    <w:p w14:paraId="3AAE5102"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黑体"/>
          <w:kern w:val="2"/>
          <w:sz w:val="32"/>
          <w:szCs w:val="32"/>
        </w:rPr>
      </w:pPr>
      <w:r>
        <w:rPr>
          <w:rFonts w:ascii="Times New Roman" w:hAnsi="Times New Roman" w:eastAsia="黑体"/>
          <w:kern w:val="2"/>
          <w:sz w:val="32"/>
          <w:szCs w:val="32"/>
        </w:rPr>
        <w:t>五、核销规则</w:t>
      </w:r>
    </w:p>
    <w:p w14:paraId="639729B3">
      <w:pPr>
        <w:pStyle w:val="4"/>
        <w:widowControl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1.符合补贴条件的对象，在活动期间，消费者成功领取汽车消费券，并按照规定成功核销。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同一自然人在同一期活动期间仅可参加一次活动。</w:t>
      </w:r>
    </w:p>
    <w:p w14:paraId="6960B09D">
      <w:pPr>
        <w:pStyle w:val="4"/>
        <w:widowControl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2.加油卡电卡补贴和汽车保险补贴为两项补贴权益渠道，同一自然人只可选择其中一项进行补贴权益申请，若同时申请，将自动发放汽车保险补贴权益，加油卡电卡补贴权益申请视为无效申请。</w:t>
      </w:r>
    </w:p>
    <w:p w14:paraId="307B1483">
      <w:pPr>
        <w:pStyle w:val="4"/>
        <w:widowControl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3.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未成年人拥有指标，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仅可选择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汽车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保险补贴权益，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需要在法定监护人监督下进行申请消费券补贴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权益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等行为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。</w:t>
      </w:r>
    </w:p>
    <w:p w14:paraId="53616217">
      <w:pPr>
        <w:pStyle w:val="4"/>
        <w:widowControl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4.境外人士拥有指标，仅可选择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汽车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保险补贴权益。</w:t>
      </w:r>
    </w:p>
    <w:p w14:paraId="26279C07">
      <w:pPr>
        <w:pStyle w:val="4"/>
        <w:widowControl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5.第三批消费券申报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材料中《机动车消费统一发票》开具时间须在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活动规定时间内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。</w:t>
      </w:r>
    </w:p>
    <w:p w14:paraId="35D2659A">
      <w:pPr>
        <w:pStyle w:val="4"/>
        <w:widowControl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6.第三批消费券申报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材料中车辆行驶证可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延长至活动结束后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5个自然日内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办理完成并上传材料，逾期将不予补贴。</w:t>
      </w:r>
    </w:p>
    <w:p w14:paraId="22489D06">
      <w:pPr>
        <w:pStyle w:val="4"/>
        <w:widowControl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7.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消费者须在规定时间内在活动平台中清晰、完整、准确填报相关信息和提交申报补贴材料，且保证上传的全部申报材料真实有效。若逾期未申报、申报材料不齐全、申报材料不清晰的，均不予受理。</w:t>
      </w:r>
    </w:p>
    <w:p w14:paraId="07A7AF8F">
      <w:pPr>
        <w:pStyle w:val="4"/>
        <w:widowControl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8.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消费券核销后，如消费者发生退车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、退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汽车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保险等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行为，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需主动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退还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全部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消费券补贴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权益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。</w:t>
      </w:r>
    </w:p>
    <w:p w14:paraId="6708C3E7"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黑体"/>
          <w:kern w:val="2"/>
          <w:sz w:val="32"/>
          <w:szCs w:val="32"/>
        </w:rPr>
      </w:pPr>
      <w:r>
        <w:rPr>
          <w:rFonts w:ascii="Times New Roman" w:hAnsi="Times New Roman" w:eastAsia="黑体"/>
          <w:kern w:val="2"/>
          <w:sz w:val="32"/>
          <w:szCs w:val="32"/>
        </w:rPr>
        <w:t>六、</w:t>
      </w:r>
      <w:r>
        <w:rPr>
          <w:rFonts w:hint="eastAsia" w:ascii="Times New Roman" w:hAnsi="Times New Roman" w:eastAsia="黑体"/>
          <w:kern w:val="2"/>
          <w:sz w:val="32"/>
          <w:szCs w:val="32"/>
        </w:rPr>
        <w:t>消费券</w:t>
      </w:r>
      <w:r>
        <w:rPr>
          <w:rFonts w:ascii="Times New Roman" w:hAnsi="Times New Roman" w:eastAsia="黑体"/>
          <w:kern w:val="2"/>
          <w:sz w:val="32"/>
          <w:szCs w:val="32"/>
        </w:rPr>
        <w:t>发放</w:t>
      </w:r>
      <w:r>
        <w:rPr>
          <w:rFonts w:hint="eastAsia" w:ascii="Times New Roman" w:hAnsi="Times New Roman" w:eastAsia="黑体"/>
          <w:kern w:val="2"/>
          <w:sz w:val="32"/>
          <w:szCs w:val="32"/>
        </w:rPr>
        <w:t>、审核及补贴资金发放</w:t>
      </w:r>
      <w:r>
        <w:rPr>
          <w:rFonts w:ascii="Times New Roman" w:hAnsi="Times New Roman" w:eastAsia="黑体"/>
          <w:kern w:val="2"/>
          <w:sz w:val="32"/>
          <w:szCs w:val="32"/>
        </w:rPr>
        <w:t>方式</w:t>
      </w:r>
    </w:p>
    <w:p w14:paraId="70C2EF48">
      <w:pPr>
        <w:pStyle w:val="4"/>
        <w:widowControl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1.政府委托第三方机构通过平台进行消费券的发放和上传申报材料。</w:t>
      </w:r>
    </w:p>
    <w:p w14:paraId="28746EA2">
      <w:pPr>
        <w:pStyle w:val="4"/>
        <w:widowControl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2.政府委托第三方机构进行审核。</w:t>
      </w:r>
    </w:p>
    <w:p w14:paraId="604A1D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  <w:shd w:val="clear" w:color="auto" w:fill="FFFFFF"/>
        </w:rPr>
        <w:sectPr>
          <w:footerReference r:id="rId3" w:type="default"/>
          <w:pgSz w:w="11906" w:h="16838"/>
          <w:pgMar w:top="1701" w:right="1474" w:bottom="1644" w:left="1587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3.审核通过后，向符合申报规则的消费者按照补贴标准发放消费券补贴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权益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。</w:t>
      </w:r>
    </w:p>
    <w:p w14:paraId="1F19B778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libri" w:hAnsi="Calibri" w:eastAsia="宋体" w:cs="Calibri"/>
        <w:kern w:val="2"/>
        <w:sz w:val="21"/>
        <w:szCs w:val="21"/>
        <w:lang w:val="en-US" w:eastAsia="zh-CN" w:bidi="ar-SA"/>
      </w:rPr>
      <w:id w:val="122321258"/>
    </w:sdtPr>
    <w:sdtEndPr>
      <w:rPr>
        <w:rFonts w:ascii="Calibri" w:hAnsi="Calibri" w:eastAsia="宋体" w:cs="Calibri"/>
        <w:kern w:val="2"/>
        <w:sz w:val="18"/>
        <w:szCs w:val="18"/>
        <w:lang w:val="en-US" w:eastAsia="zh-CN" w:bidi="ar-SA"/>
      </w:rPr>
    </w:sdtEndPr>
    <w:sdtContent>
      <w:p w14:paraId="7C22052E">
        <w:pPr>
          <w:widowControl w:val="0"/>
          <w:snapToGrid w:val="0"/>
          <w:jc w:val="center"/>
          <w:rPr>
            <w:rFonts w:ascii="Calibri" w:hAnsi="Calibri" w:eastAsia="宋体" w:cs="Calibri"/>
            <w:kern w:val="2"/>
            <w:sz w:val="18"/>
            <w:szCs w:val="18"/>
            <w:lang w:val="en-US" w:eastAsia="zh-CN" w:bidi="ar-SA"/>
          </w:rPr>
        </w:pPr>
        <w:r>
          <w:rPr>
            <w:rFonts w:ascii="Calibri" w:hAnsi="Calibri" w:eastAsia="宋体" w:cs="Calibri"/>
            <w:kern w:val="2"/>
            <w:sz w:val="18"/>
            <w:szCs w:val="18"/>
            <w:lang w:val="en-US" w:eastAsia="zh-CN" w:bidi="ar-SA"/>
          </w:rPr>
          <w:fldChar w:fldCharType="begin"/>
        </w:r>
        <w:r>
          <w:rPr>
            <w:rFonts w:ascii="Calibri" w:hAnsi="Calibri" w:eastAsia="宋体" w:cs="Calibri"/>
            <w:kern w:val="2"/>
            <w:sz w:val="18"/>
            <w:szCs w:val="18"/>
            <w:lang w:val="en-US" w:eastAsia="zh-CN" w:bidi="ar-SA"/>
          </w:rPr>
          <w:instrText xml:space="preserve"> PAGE   \* MERGEFORMAT </w:instrText>
        </w:r>
        <w:r>
          <w:rPr>
            <w:rFonts w:ascii="Calibri" w:hAnsi="Calibri" w:eastAsia="宋体" w:cs="Calibri"/>
            <w:kern w:val="2"/>
            <w:sz w:val="18"/>
            <w:szCs w:val="18"/>
            <w:lang w:val="en-US" w:eastAsia="zh-CN" w:bidi="ar-SA"/>
          </w:rPr>
          <w:fldChar w:fldCharType="separate"/>
        </w:r>
        <w:r>
          <w:rPr>
            <w:rFonts w:ascii="Calibri" w:hAnsi="Calibri" w:eastAsia="宋体" w:cs="Calibri"/>
            <w:kern w:val="2"/>
            <w:sz w:val="18"/>
            <w:szCs w:val="18"/>
            <w:lang w:val="zh-CN" w:eastAsia="zh-CN" w:bidi="ar-SA"/>
          </w:rPr>
          <w:t>8</w:t>
        </w:r>
        <w:r>
          <w:rPr>
            <w:rFonts w:ascii="Calibri" w:hAnsi="Calibri" w:eastAsia="宋体" w:cs="Calibri"/>
            <w:kern w:val="2"/>
            <w:sz w:val="18"/>
            <w:szCs w:val="18"/>
            <w:lang w:val="en-US" w:eastAsia="zh-CN" w:bidi="ar-SA"/>
          </w:rPr>
          <w:fldChar w:fldCharType="end"/>
        </w:r>
      </w:p>
    </w:sdtContent>
  </w:sdt>
  <w:p w14:paraId="0B803228">
    <w:pPr>
      <w:widowControl w:val="0"/>
      <w:snapToGrid w:val="0"/>
      <w:ind w:firstLine="360"/>
      <w:jc w:val="left"/>
      <w:rPr>
        <w:rFonts w:ascii="Calibri" w:hAnsi="Calibri" w:eastAsia="宋体" w:cs="Calibri"/>
        <w:kern w:val="2"/>
        <w:sz w:val="18"/>
        <w:szCs w:val="18"/>
        <w:lang w:val="en-US" w:eastAsia="zh-CN" w:bidi="ar-S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50BDC9"/>
    <w:multiLevelType w:val="singleLevel"/>
    <w:tmpl w:val="8550BDC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79DA900"/>
    <w:multiLevelType w:val="singleLevel"/>
    <w:tmpl w:val="479DA90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5300F50"/>
    <w:multiLevelType w:val="singleLevel"/>
    <w:tmpl w:val="75300F5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4YzFhMGNiNWM4NTJmYjVlYjgyODg0ZDA5YWE1YTMifQ=="/>
  </w:docVars>
  <w:rsids>
    <w:rsidRoot w:val="7F733937"/>
    <w:rsid w:val="474F288B"/>
    <w:rsid w:val="55AB26B3"/>
    <w:rsid w:val="7F73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  <w:rPr>
      <w:kern w:val="0"/>
      <w:sz w:val="20"/>
      <w:szCs w:val="2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2025-07-24T09:08:00Z</dcterms:created>
  <dc:creator>孙彤</dc:creator>
  <cp:lastModifiedBy>孙彤</cp:lastModifiedBy>
  <dcterms:modified xsi:type="dcterms:W3CDTF">2025-07-24T09:09:53Z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074147F19B384E5AA3E07271514894E6_11</vt:lpwstr>
  </property>
</Properties>
</file>