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CD1F0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E80473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 Regular" w:hAnsi="Times New Roman Regular" w:eastAsia="方正小标宋简体" w:cs="Times New Roman Regular"/>
          <w:sz w:val="44"/>
          <w:szCs w:val="160"/>
        </w:rPr>
        <w:t>海淀区双智城市交通示范应用场景项目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 w14:paraId="2288CA5F">
      <w:pPr>
        <w:spacing w:line="560" w:lineRule="exact"/>
        <w:jc w:val="center"/>
        <w:rPr>
          <w:rFonts w:ascii="Times New Roman Regular" w:hAnsi="Times New Roman Regular" w:cs="Times New Roman Regular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（征求意见稿）</w:t>
      </w:r>
    </w:p>
    <w:p w14:paraId="25235A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 Regular" w:hAnsi="Times New Roman Regular" w:cs="Times New Roman Regular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为加快</w:t>
      </w:r>
      <w:r>
        <w:rPr>
          <w:rFonts w:hint="eastAsia" w:ascii="Times New Roman Regular" w:hAnsi="Times New Roman Regular" w:cs="Times New Roman Regular"/>
          <w:sz w:val="32"/>
          <w:szCs w:val="32"/>
          <w:lang w:val="en-US" w:eastAsia="zh-CN"/>
        </w:rPr>
        <w:t>推进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人工智能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技术</w:t>
      </w:r>
      <w:r>
        <w:rPr>
          <w:rFonts w:hint="eastAsia" w:ascii="Times New Roman Regular" w:hAnsi="Times New Roman Regular" w:cs="Times New Roman Regular"/>
          <w:sz w:val="32"/>
          <w:szCs w:val="32"/>
          <w:lang w:val="en-US" w:eastAsia="zh-CN"/>
        </w:rPr>
        <w:t>创新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，</w:t>
      </w:r>
      <w:r>
        <w:rPr>
          <w:rFonts w:hint="eastAsia" w:ascii="Times New Roman Regular" w:hAnsi="Times New Roman Regular" w:cs="Times New Roman Regular"/>
          <w:sz w:val="32"/>
          <w:szCs w:val="32"/>
          <w:lang w:val="en-US" w:eastAsia="zh-CN"/>
        </w:rPr>
        <w:t>赋能双智城市建设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，</w:t>
      </w:r>
      <w:r>
        <w:rPr>
          <w:rFonts w:hint="eastAsia" w:ascii="Times New Roman Regular" w:hAnsi="Times New Roman Regular" w:cs="Times New Roman Regular"/>
          <w:sz w:val="32"/>
          <w:szCs w:val="32"/>
          <w:lang w:val="en-US" w:eastAsia="zh-CN"/>
        </w:rPr>
        <w:t>探索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建设新型智慧城市交通基础设施和应用，</w:t>
      </w:r>
      <w:r>
        <w:rPr>
          <w:rFonts w:hint="eastAsia" w:ascii="Times New Roman Regular" w:hAnsi="Times New Roman Regular" w:cs="Times New Roman Regular"/>
          <w:szCs w:val="32"/>
        </w:rPr>
        <w:t>中关村科学城管委会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拟开展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实施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双智城市交通示范应用场景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项目</w:t>
      </w:r>
      <w:r>
        <w:rPr>
          <w:rFonts w:hint="eastAsia" w:ascii="Times New Roman Regular" w:hAnsi="Times New Roman Regular" w:cs="Times New Roman Regular"/>
          <w:szCs w:val="32"/>
          <w:lang w:eastAsia="zh-CN"/>
        </w:rPr>
        <w:t>，</w:t>
      </w:r>
      <w:r>
        <w:rPr>
          <w:rFonts w:hint="eastAsia" w:ascii="Times New Roman Regular" w:hAnsi="Times New Roman Regular" w:cs="Times New Roman Regular"/>
          <w:szCs w:val="32"/>
        </w:rPr>
        <w:t>特发布此方案。</w:t>
      </w:r>
    </w:p>
    <w:p w14:paraId="33A3E6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一、</w:t>
      </w:r>
      <w:r>
        <w:rPr>
          <w:rFonts w:hint="eastAsia" w:ascii="黑体" w:hAnsi="黑体" w:eastAsia="黑体" w:cs="黑体"/>
          <w:szCs w:val="32"/>
          <w:lang w:eastAsia="zh-CN"/>
        </w:rPr>
        <w:t>项目内容</w:t>
      </w:r>
    </w:p>
    <w:p w14:paraId="6B32FDD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1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  <w:lang w:val="en-US" w:eastAsia="zh-CN"/>
        </w:rPr>
        <w:t>结合区域交通现状和发展规划，综合考虑成本和效益，</w:t>
      </w: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</w:rPr>
        <w:t>基于</w:t>
      </w: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  <w:lang w:val="en-US" w:eastAsia="zh-CN"/>
        </w:rPr>
        <w:t>人工</w:t>
      </w: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</w:rPr>
        <w:t>智能技术</w:t>
      </w: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  <w:lang w:val="en-US" w:eastAsia="zh-CN"/>
        </w:rPr>
        <w:t>开展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双智城市交通示范应用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，</w:t>
      </w: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  <w:lang w:val="en-US" w:eastAsia="zh-CN"/>
        </w:rPr>
        <w:t>通过空间智能、视频分析、AI大模型等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人工智能技术应用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探索新型智慧信控系统，提升交通治理智能化水平，优化交通通行效率；开展人工智能技术在非现场执法领域的创新应</w:t>
      </w:r>
      <w:bookmarkStart w:id="0" w:name="_GoBack"/>
      <w:bookmarkEnd w:id="0"/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用，实现对交通违法行为的智能识别，有效解决交通秩序混乱导致的通行问题；探索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形成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  <w:t>人工智能赋能双智城市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的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典型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案例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示范推广人工智能创新技术和解决方案，加速推动企业创新发展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。</w:t>
      </w:r>
    </w:p>
    <w:p w14:paraId="340DF50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1"/>
        <w:jc w:val="both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二、项目周期</w:t>
      </w:r>
    </w:p>
    <w:p w14:paraId="49749DD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1"/>
        <w:jc w:val="both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项目建设周期不超过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5个月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（202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年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7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月至202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5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年1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月）。</w:t>
      </w:r>
    </w:p>
    <w:p w14:paraId="60DD01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szCs w:val="32"/>
          <w:highlight w:val="none"/>
        </w:rPr>
        <w:t>、申报主体</w:t>
      </w:r>
    </w:p>
    <w:p w14:paraId="7B872C3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 Regular" w:hAnsi="Times New Roman Regular" w:cs="Times New Roman Regular"/>
          <w:szCs w:val="32"/>
          <w:highlight w:val="none"/>
        </w:rPr>
      </w:pPr>
      <w:r>
        <w:rPr>
          <w:rFonts w:hint="eastAsia" w:ascii="Times New Roman Regular" w:hAnsi="Times New Roman Regular" w:cs="Times New Roman Regular"/>
          <w:szCs w:val="32"/>
          <w:highlight w:val="none"/>
        </w:rPr>
        <w:t>申报主体为具有独立法人资格、无严重违法失信记录，</w:t>
      </w:r>
      <w:r>
        <w:rPr>
          <w:rFonts w:hint="eastAsia" w:ascii="Times New Roman Regular" w:hAnsi="Times New Roman Regular" w:cs="Times New Roman Regular"/>
          <w:szCs w:val="32"/>
          <w:highlight w:val="none"/>
          <w:lang w:val="en-US" w:eastAsia="zh-CN"/>
        </w:rPr>
        <w:t>需至少同时</w:t>
      </w:r>
      <w:r>
        <w:rPr>
          <w:rFonts w:hint="eastAsia" w:ascii="Times New Roman Regular" w:hAnsi="Times New Roman Regular" w:cs="Times New Roman Regular"/>
          <w:szCs w:val="32"/>
          <w:highlight w:val="none"/>
        </w:rPr>
        <w:t>满足以下</w:t>
      </w:r>
      <w:r>
        <w:rPr>
          <w:rFonts w:hint="eastAsia" w:ascii="Times New Roman Regular" w:hAnsi="Times New Roman Regular" w:cs="Times New Roman Regular"/>
          <w:szCs w:val="32"/>
          <w:highlight w:val="none"/>
          <w:lang w:val="en-US" w:eastAsia="zh-CN"/>
        </w:rPr>
        <w:t>任意两项</w:t>
      </w:r>
      <w:r>
        <w:rPr>
          <w:rFonts w:hint="eastAsia" w:ascii="Times New Roman Regular" w:hAnsi="Times New Roman Regular" w:cs="Times New Roman Regular"/>
          <w:szCs w:val="32"/>
          <w:highlight w:val="none"/>
        </w:rPr>
        <w:t>条件：</w:t>
      </w:r>
    </w:p>
    <w:p w14:paraId="1E8D4A1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1.智慧城市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领军企业，具备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应用场景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匹配的企业资质、资金实力和团队规模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FB605E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szCs w:val="32"/>
          <w:highlight w:val="none"/>
          <w:lang w:val="en-US" w:eastAsia="zh-CN"/>
        </w:rPr>
        <w:t>2.</w:t>
      </w:r>
      <w:r>
        <w:rPr>
          <w:rFonts w:hint="eastAsia" w:ascii="Times New Roman Regular" w:hAnsi="Times New Roman Regular" w:cs="Times New Roman Regular"/>
          <w:szCs w:val="32"/>
          <w:highlight w:val="none"/>
        </w:rPr>
        <w:t>企业经营范围</w:t>
      </w:r>
      <w:r>
        <w:rPr>
          <w:rFonts w:hint="eastAsia" w:ascii="Times New Roman Regular" w:hAnsi="Times New Roman Regular" w:cs="Times New Roman Regular"/>
          <w:szCs w:val="32"/>
          <w:highlight w:val="none"/>
          <w:lang w:val="en-US" w:eastAsia="zh-CN"/>
        </w:rPr>
        <w:t>应</w:t>
      </w:r>
      <w:r>
        <w:rPr>
          <w:rFonts w:hint="eastAsia" w:ascii="Times New Roman Regular" w:hAnsi="Times New Roman Regular" w:cs="Times New Roman Regular"/>
          <w:szCs w:val="32"/>
          <w:highlight w:val="none"/>
        </w:rPr>
        <w:t>涵盖</w:t>
      </w:r>
      <w:r>
        <w:rPr>
          <w:rFonts w:hint="eastAsia" w:ascii="Times New Roman Regular" w:hAnsi="Times New Roman Regular" w:cs="Times New Roman Regular"/>
          <w:szCs w:val="32"/>
          <w:highlight w:val="none"/>
          <w:lang w:val="en-US" w:eastAsia="zh-CN"/>
        </w:rPr>
        <w:t>人工智能基础软件开发、人工智能应用软件开发</w:t>
      </w:r>
      <w:r>
        <w:rPr>
          <w:rFonts w:hint="eastAsia" w:ascii="Times New Roman Regular" w:hAnsi="Times New Roman Regular" w:cs="Times New Roman Regular"/>
          <w:szCs w:val="32"/>
          <w:highlight w:val="none"/>
        </w:rPr>
        <w:t>等应用场景</w:t>
      </w:r>
      <w:r>
        <w:rPr>
          <w:rFonts w:hint="eastAsia" w:ascii="Times New Roman Regular" w:hAnsi="Times New Roman Regular" w:cs="Times New Roman Regular"/>
          <w:szCs w:val="32"/>
          <w:highlight w:val="none"/>
          <w:lang w:eastAsia="zh-CN"/>
        </w:rPr>
        <w:t>项目</w:t>
      </w:r>
      <w:r>
        <w:rPr>
          <w:rFonts w:hint="eastAsia" w:ascii="Times New Roman Regular" w:hAnsi="Times New Roman Regular" w:cs="Times New Roman Regular"/>
          <w:szCs w:val="32"/>
          <w:highlight w:val="none"/>
        </w:rPr>
        <w:t>相关业务类别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F0C0BB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 Regular" w:hAnsi="Times New Roman Regular" w:cs="Times New Roman Regular"/>
          <w:szCs w:val="32"/>
          <w:highlight w:val="none"/>
          <w:lang w:eastAsia="zh-CN"/>
        </w:rPr>
      </w:pP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3.近两年内</w:t>
      </w:r>
      <w:r>
        <w:rPr>
          <w:rFonts w:hint="eastAsia" w:ascii="Times New Roman Regular" w:hAnsi="Times New Roman Regular" w:cs="Times New Roman Regular"/>
          <w:szCs w:val="32"/>
          <w:highlight w:val="none"/>
        </w:rPr>
        <w:t>参加</w:t>
      </w:r>
      <w:r>
        <w:rPr>
          <w:rFonts w:hint="eastAsia" w:ascii="Times New Roman Regular" w:hAnsi="Times New Roman Regular" w:cs="Times New Roman Regular"/>
          <w:szCs w:val="32"/>
          <w:highlight w:val="none"/>
          <w:lang w:val="en-US" w:eastAsia="zh-CN"/>
        </w:rPr>
        <w:t>过区县级以上的双智城市</w:t>
      </w:r>
      <w:r>
        <w:rPr>
          <w:rFonts w:hint="eastAsia" w:ascii="Times New Roman Regular" w:hAnsi="Times New Roman Regular" w:cs="Times New Roman Regular"/>
          <w:szCs w:val="32"/>
          <w:highlight w:val="none"/>
        </w:rPr>
        <w:t>试点项目</w:t>
      </w:r>
      <w:r>
        <w:rPr>
          <w:rFonts w:hint="eastAsia" w:ascii="Times New Roman Regular" w:hAnsi="Times New Roman Regular" w:cs="Times New Roman Regular"/>
          <w:szCs w:val="32"/>
          <w:highlight w:val="none"/>
          <w:lang w:eastAsia="zh-CN"/>
        </w:rPr>
        <w:t>；</w:t>
      </w:r>
    </w:p>
    <w:p w14:paraId="6D0E02E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cs="Times New Roman Regular"/>
          <w:szCs w:val="32"/>
          <w:highlight w:val="none"/>
          <w:lang w:val="en-US" w:eastAsia="zh-CN"/>
        </w:rPr>
        <w:t>4.在多个城市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丰富的智慧城市、智慧交通项目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经验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具有项目应用推广能力。</w:t>
      </w:r>
    </w:p>
    <w:p w14:paraId="4A0CA56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szCs w:val="32"/>
          <w:highlight w:val="none"/>
        </w:rPr>
        <w:t>、支持措施</w:t>
      </w:r>
    </w:p>
    <w:p w14:paraId="6F2FCD1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hAnsi="黑体"/>
          <w:szCs w:val="32"/>
        </w:rPr>
      </w:pPr>
      <w:r>
        <w:rPr>
          <w:rFonts w:hint="eastAsia" w:ascii="Times New Roman Regular" w:hAnsi="Times New Roman Regular" w:cs="Times New Roman Regular"/>
          <w:szCs w:val="32"/>
        </w:rPr>
        <w:t>以“应用场景项目”</w:t>
      </w:r>
      <w:r>
        <w:rPr>
          <w:rFonts w:hint="eastAsia" w:ascii="Times New Roman Regular" w:hAnsi="Times New Roman Regular" w:cs="Times New Roman Regular"/>
          <w:szCs w:val="32"/>
          <w:lang w:eastAsia="zh-CN"/>
        </w:rPr>
        <w:t>予以资金</w:t>
      </w:r>
      <w:r>
        <w:rPr>
          <w:rFonts w:hint="eastAsia" w:ascii="Times New Roman Regular" w:hAnsi="Times New Roman Regular" w:cs="Times New Roman Regular"/>
          <w:szCs w:val="32"/>
        </w:rPr>
        <w:t>支持</w:t>
      </w:r>
      <w:r>
        <w:rPr>
          <w:rFonts w:hint="eastAsia" w:ascii="Times New Roman Regular" w:hAnsi="Times New Roman Regular" w:cs="Times New Roman Regular"/>
          <w:szCs w:val="32"/>
          <w:lang w:eastAsia="zh-CN"/>
        </w:rPr>
        <w:t>，支持资金</w:t>
      </w:r>
      <w:r>
        <w:rPr>
          <w:rFonts w:hint="eastAsia" w:ascii="Times New Roman Regular" w:hAnsi="Times New Roman Regular" w:cs="Times New Roman Regular"/>
          <w:szCs w:val="32"/>
        </w:rPr>
        <w:t>不超过</w:t>
      </w:r>
      <w:r>
        <w:rPr>
          <w:rFonts w:hint="eastAsia" w:ascii="Times New Roman Regular" w:hAnsi="Times New Roman Regular" w:cs="Times New Roman Regular"/>
          <w:szCs w:val="32"/>
          <w:lang w:val="en-US" w:eastAsia="zh-CN"/>
        </w:rPr>
        <w:t>26</w:t>
      </w:r>
      <w:r>
        <w:rPr>
          <w:rFonts w:hint="eastAsia" w:ascii="Times New Roman Regular" w:hAnsi="Times New Roman Regular" w:cs="Times New Roman Regular"/>
          <w:szCs w:val="32"/>
        </w:rPr>
        <w:t>00万元（最终以实际费用为准），分两次拨付，立项拨付50%，</w:t>
      </w:r>
      <w:r>
        <w:rPr>
          <w:rFonts w:hint="eastAsia" w:ascii="Times New Roman Regular" w:hAnsi="Times New Roman Regular" w:cs="Times New Roman Regular"/>
          <w:szCs w:val="32"/>
          <w:lang w:eastAsia="zh-CN"/>
        </w:rPr>
        <w:t>完成考核指标、</w:t>
      </w:r>
      <w:r>
        <w:rPr>
          <w:rFonts w:hint="eastAsia" w:hAnsi="黑体"/>
          <w:szCs w:val="32"/>
        </w:rPr>
        <w:t>验收通过后</w:t>
      </w:r>
      <w:r>
        <w:rPr>
          <w:rFonts w:hint="eastAsia" w:hAnsi="黑体"/>
          <w:szCs w:val="32"/>
          <w:lang w:eastAsia="zh-CN"/>
        </w:rPr>
        <w:t>按实际发生费用</w:t>
      </w:r>
      <w:r>
        <w:rPr>
          <w:rFonts w:hint="eastAsia" w:hAnsi="黑体"/>
          <w:szCs w:val="32"/>
        </w:rPr>
        <w:t>拨付剩余资金。</w:t>
      </w:r>
    </w:p>
    <w:p w14:paraId="3D2EE6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Cs w:val="32"/>
        </w:rPr>
        <w:t>考核指标</w:t>
      </w:r>
    </w:p>
    <w:p w14:paraId="26AAAFE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202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年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7月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-202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年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期间：</w:t>
      </w:r>
    </w:p>
    <w:p w14:paraId="160ACBA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1.建设1套AI智慧信控系统，覆盖不少于25个重点路口；单路口每10秒生成不少于100个备选信号配时方案，并通过人工智能技术筛选最优信号配时方案；</w:t>
      </w:r>
    </w:p>
    <w:p w14:paraId="103BA6E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2.建设1套基于人工智能技术的非现场执法应用，覆盖不少于1500路摄像机，在确保不增加前端感知设备的前提下，基于人工智能</w:t>
      </w:r>
      <w:r>
        <w:rPr>
          <w:rFonts w:hint="eastAsia" w:ascii="仿宋_GB2312" w:hAnsi="宋体" w:cs="Times New Roman"/>
          <w:kern w:val="2"/>
          <w:sz w:val="32"/>
          <w:szCs w:val="32"/>
          <w:lang w:val="en-US" w:eastAsia="zh-CN" w:bidi="ar"/>
        </w:rPr>
        <w:t>技术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实现跨相机连续轨迹追踪、智能分析、违法识别能力，智能识别</w:t>
      </w:r>
      <w:r>
        <w:rPr>
          <w:rFonts w:hint="default" w:ascii="仿宋_GB2312" w:hAnsi="仿宋_GB2312" w:cs="仿宋_GB2312"/>
          <w:szCs w:val="32"/>
          <w:highlight w:val="none"/>
          <w:lang w:val="en-US" w:eastAsia="zh-CN"/>
        </w:rPr>
        <w:t>机动车违法掉头、机动车不按导向车道行驶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等交通违法行为。</w:t>
      </w:r>
    </w:p>
    <w:p w14:paraId="20BE08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、实施方式</w:t>
      </w:r>
    </w:p>
    <w:p w14:paraId="67DD7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项目以公开申报的形式实施。</w:t>
      </w:r>
    </w:p>
    <w:p w14:paraId="367C1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1.项目可由单个企业或企业与其他主体进行联合申报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联合申报方不超过3家），</w:t>
      </w:r>
      <w:r>
        <w:rPr>
          <w:rFonts w:hint="eastAsia" w:ascii="仿宋_GB2312" w:eastAsia="仿宋_GB2312"/>
          <w:sz w:val="32"/>
          <w:szCs w:val="32"/>
        </w:rPr>
        <w:t>申报方依据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项目内容</w:t>
      </w:r>
      <w:r>
        <w:rPr>
          <w:rFonts w:hint="eastAsia" w:ascii="仿宋_GB2312" w:eastAsia="仿宋_GB2312"/>
          <w:sz w:val="32"/>
          <w:szCs w:val="32"/>
          <w:lang w:eastAsia="zh-CN"/>
        </w:rPr>
        <w:t>自愿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申报并</w:t>
      </w: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方案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34D1B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中关村科学城管委会对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申报方的申报</w:t>
      </w:r>
      <w:r>
        <w:rPr>
          <w:rFonts w:hint="eastAsia" w:ascii="仿宋_GB2312" w:eastAsia="仿宋_GB2312"/>
          <w:sz w:val="32"/>
          <w:szCs w:val="32"/>
        </w:rPr>
        <w:t>方案组织评审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项目单位确定后</w:t>
      </w:r>
      <w:r>
        <w:rPr>
          <w:rFonts w:hint="eastAsia" w:ascii="仿宋_GB2312" w:eastAsia="仿宋_GB2312"/>
          <w:sz w:val="32"/>
          <w:szCs w:val="32"/>
        </w:rPr>
        <w:t>，中关村科学城管委会与项目单位签订项目任务书。</w:t>
      </w:r>
    </w:p>
    <w:p w14:paraId="6BE22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项目单位</w:t>
      </w:r>
      <w:r>
        <w:rPr>
          <w:rFonts w:hint="eastAsia" w:ascii="仿宋_GB2312" w:eastAsia="仿宋_GB2312"/>
          <w:sz w:val="32"/>
          <w:szCs w:val="32"/>
        </w:rPr>
        <w:t>应按照任务书约定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任务和</w:t>
      </w:r>
      <w:r>
        <w:rPr>
          <w:rFonts w:hint="eastAsia" w:ascii="仿宋_GB2312" w:eastAsia="仿宋_GB2312"/>
          <w:sz w:val="32"/>
          <w:szCs w:val="32"/>
        </w:rPr>
        <w:t>指标</w:t>
      </w:r>
      <w:r>
        <w:rPr>
          <w:rFonts w:hint="eastAsia" w:ascii="仿宋_GB2312" w:eastAsia="仿宋_GB2312"/>
          <w:sz w:val="32"/>
          <w:szCs w:val="32"/>
          <w:lang w:eastAsia="zh-CN"/>
        </w:rPr>
        <w:t>实施项目</w:t>
      </w:r>
      <w:r>
        <w:rPr>
          <w:rFonts w:hint="eastAsia" w:ascii="仿宋_GB2312" w:eastAsia="仿宋_GB2312"/>
          <w:sz w:val="32"/>
          <w:szCs w:val="32"/>
        </w:rPr>
        <w:t>，并根据要求提交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项目建设完成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报告等材料</w:t>
      </w:r>
      <w:r>
        <w:rPr>
          <w:rFonts w:hint="eastAsia" w:ascii="仿宋_GB2312" w:eastAsia="仿宋_GB2312"/>
          <w:sz w:val="32"/>
          <w:szCs w:val="32"/>
        </w:rPr>
        <w:t>；中关村科学城管委会对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完成情况进行审核。</w:t>
      </w:r>
    </w:p>
    <w:p w14:paraId="2A650A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、申报材料</w:t>
      </w:r>
    </w:p>
    <w:p w14:paraId="6DF76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申报方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中关村科学城企业综合服务</w:t>
      </w:r>
      <w:r>
        <w:rPr>
          <w:rFonts w:hint="eastAsia" w:ascii="仿宋_GB2312" w:eastAsia="仿宋_GB2312"/>
          <w:sz w:val="32"/>
          <w:szCs w:val="32"/>
        </w:rPr>
        <w:t>平台（http://www.bjhd.gov.cn/qyfw）在线申报，按要求填写基本信息并提交《海淀区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双智城市交通示范</w:t>
      </w:r>
      <w:r>
        <w:rPr>
          <w:rFonts w:hint="eastAsia" w:ascii="仿宋_GB2312" w:eastAsia="仿宋_GB2312"/>
          <w:sz w:val="32"/>
          <w:szCs w:val="32"/>
        </w:rPr>
        <w:t>应用场景项目申报书》及有关附件材料，同时提交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份纸质材料，纸质材料须从网上申报系统软件打印，书面申报材料与网上申报材料不一致将不予受理。纸质申报书应在封面加盖公章及骑缝章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申报材料一律使用A4纸张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须标注连续页码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申报材料不</w:t>
      </w:r>
      <w:r>
        <w:rPr>
          <w:rFonts w:hint="eastAsia" w:ascii="仿宋_GB2312" w:eastAsia="仿宋_GB2312"/>
          <w:sz w:val="32"/>
          <w:szCs w:val="32"/>
          <w:lang w:eastAsia="zh-CN"/>
        </w:rPr>
        <w:t>予</w:t>
      </w:r>
      <w:r>
        <w:rPr>
          <w:rFonts w:hint="eastAsia" w:ascii="仿宋_GB2312" w:eastAsia="仿宋_GB2312"/>
          <w:sz w:val="32"/>
          <w:szCs w:val="32"/>
        </w:rPr>
        <w:t>退还。</w:t>
      </w:r>
    </w:p>
    <w:p w14:paraId="7FC90B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2.如申报材料不属实，中关村科学城管委会将按相关规定进行处理。</w:t>
      </w:r>
    </w:p>
    <w:p w14:paraId="0D681F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、申报时间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及纸质材料报送地点</w:t>
      </w:r>
    </w:p>
    <w:p w14:paraId="33136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申报时间：2025年  月  日至  月 日</w:t>
      </w:r>
    </w:p>
    <w:p w14:paraId="2340F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报送地点：海淀招商大厦西108</w:t>
      </w:r>
    </w:p>
    <w:p w14:paraId="7D03FD39">
      <w:pPr>
        <w:pStyle w:val="2"/>
        <w:spacing w:after="0"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DF3911">
      <w:pPr>
        <w:pStyle w:val="2"/>
        <w:spacing w:after="0"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附件：海淀区双智城市交通示范应用场景项目申报书</w:t>
      </w:r>
    </w:p>
    <w:p w14:paraId="1819773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sectPr>
          <w:pgSz w:w="11905" w:h="16838"/>
          <w:pgMar w:top="2098" w:right="1474" w:bottom="1984" w:left="1587" w:header="720" w:footer="720" w:gutter="0"/>
          <w:pgNumType w:fmt="decimal"/>
          <w:cols w:space="0" w:num="1"/>
          <w:rtlGutter w:val="0"/>
          <w:docGrid w:type="lines" w:linePitch="312" w:charSpace="0"/>
        </w:sectPr>
      </w:pPr>
    </w:p>
    <w:p w14:paraId="59082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宋体" w:eastAsia="黑体"/>
          <w:sz w:val="32"/>
          <w:szCs w:val="40"/>
          <w:lang w:val="en-US" w:eastAsia="zh-CN" w:bidi="ar"/>
        </w:rPr>
        <w:t>附件</w:t>
      </w:r>
    </w:p>
    <w:p w14:paraId="36DE3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海淀区双智城市交通示范应用场景项目</w:t>
      </w:r>
    </w:p>
    <w:p w14:paraId="55BA4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 w14:paraId="05261B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default" w:ascii="Times New Roman Regular" w:hAnsi="Times New Roman Regular" w:eastAsia="黑体" w:cs="Times New Roman Regular"/>
          <w:kern w:val="2"/>
          <w:sz w:val="32"/>
          <w:szCs w:val="32"/>
        </w:rPr>
      </w:pPr>
      <w:r>
        <w:rPr>
          <w:rFonts w:hint="eastAsia" w:ascii="楷体_GB2312" w:hAnsi="仿宋" w:eastAsia="楷体_GB2312" w:cs="楷体_GB2312"/>
          <w:sz w:val="32"/>
          <w:szCs w:val="32"/>
          <w:lang w:bidi="ar"/>
        </w:rPr>
        <w:t>（编制要点）</w:t>
      </w:r>
    </w:p>
    <w:p w14:paraId="659FC8B0">
      <w:pPr>
        <w:pStyle w:val="8"/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firstLine="640"/>
        <w:jc w:val="both"/>
        <w:textAlignment w:val="auto"/>
        <w:outlineLvl w:val="1"/>
        <w:rPr>
          <w:rFonts w:hint="default" w:ascii="Times New Roman Regular" w:hAnsi="Times New Roman Regular" w:eastAsia="仿宋_GB2312" w:cs="Times New Roman Regular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 Regular" w:hAnsi="Times New Roman Regular" w:eastAsia="黑体" w:cs="Times New Roman Regular"/>
          <w:kern w:val="2"/>
          <w:sz w:val="32"/>
          <w:szCs w:val="32"/>
        </w:rPr>
        <w:t>一</w:t>
      </w:r>
      <w:r>
        <w:rPr>
          <w:rFonts w:hint="default" w:ascii="Times New Roman Regular" w:hAnsi="Times New Roman Regular" w:eastAsia="黑体" w:cs="Times New Roman Regular"/>
          <w:spacing w:val="0"/>
          <w:kern w:val="2"/>
          <w:sz w:val="32"/>
          <w:szCs w:val="32"/>
        </w:rPr>
        <w:t>、应用场景项目详情</w:t>
      </w:r>
    </w:p>
    <w:p w14:paraId="5CF8099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包括但不限于：</w:t>
      </w:r>
      <w:r>
        <w:rPr>
          <w:rFonts w:hint="default" w:ascii="仿宋_GB2312"/>
          <w:sz w:val="32"/>
          <w:szCs w:val="32"/>
          <w:lang w:val="en-US" w:eastAsia="zh-CN"/>
        </w:rPr>
        <w:t>项目背景</w:t>
      </w:r>
      <w:r>
        <w:rPr>
          <w:rFonts w:hint="eastAsia" w:ascii="仿宋_GB2312"/>
          <w:sz w:val="32"/>
          <w:szCs w:val="32"/>
          <w:lang w:val="en-US" w:eastAsia="zh-CN"/>
        </w:rPr>
        <w:t>、建设</w:t>
      </w:r>
      <w:r>
        <w:rPr>
          <w:rFonts w:hint="default" w:ascii="仿宋_GB2312"/>
          <w:sz w:val="32"/>
          <w:szCs w:val="32"/>
          <w:lang w:val="en-US" w:eastAsia="zh-CN"/>
        </w:rPr>
        <w:t>目标</w:t>
      </w:r>
      <w:r>
        <w:rPr>
          <w:rFonts w:hint="eastAsia" w:ascii="仿宋_GB2312"/>
          <w:sz w:val="32"/>
          <w:szCs w:val="32"/>
          <w:lang w:val="en-US" w:eastAsia="zh-CN"/>
        </w:rPr>
        <w:t>、建设内容、实施方案、预算明细及进度安排、</w:t>
      </w:r>
      <w:r>
        <w:rPr>
          <w:rFonts w:hint="default" w:ascii="仿宋_GB2312"/>
          <w:sz w:val="32"/>
          <w:szCs w:val="32"/>
          <w:lang w:val="en-US" w:eastAsia="zh-CN"/>
        </w:rPr>
        <w:t>经济效益、社会效益分析</w:t>
      </w:r>
      <w:r>
        <w:rPr>
          <w:rFonts w:hint="eastAsia" w:ascii="仿宋_GB2312"/>
          <w:sz w:val="32"/>
          <w:szCs w:val="32"/>
          <w:lang w:val="en-US" w:eastAsia="zh-CN"/>
        </w:rPr>
        <w:t>等。</w:t>
      </w:r>
    </w:p>
    <w:p w14:paraId="4BBB0FEC">
      <w:pPr>
        <w:pStyle w:val="8"/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lef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黑体" w:cs="Times New Roman Regular"/>
          <w:spacing w:val="0"/>
          <w:kern w:val="2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pacing w:val="0"/>
          <w:kern w:val="2"/>
          <w:sz w:val="32"/>
          <w:szCs w:val="32"/>
        </w:rPr>
        <w:t>二、应用场景项目团队情况</w:t>
      </w:r>
    </w:p>
    <w:p w14:paraId="2C75FE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包括但不限于：</w:t>
      </w:r>
    </w:p>
    <w:p w14:paraId="6C2F693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企业资质、资金实力、团队规模</w:t>
      </w:r>
      <w:r>
        <w:rPr>
          <w:rFonts w:hint="eastAsia" w:ascii="仿宋_GB2312"/>
          <w:sz w:val="32"/>
          <w:szCs w:val="32"/>
          <w:lang w:val="en-US" w:eastAsia="zh-CN"/>
        </w:rPr>
        <w:t>；</w:t>
      </w:r>
    </w:p>
    <w:p w14:paraId="68428E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 Regular" w:hAnsi="Times New Roman Regular" w:cs="Times New Roman Regular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sz w:val="32"/>
          <w:szCs w:val="32"/>
          <w:lang w:val="en-US" w:eastAsia="zh-CN"/>
        </w:rPr>
        <w:t>2.从事</w:t>
      </w:r>
      <w:r>
        <w:rPr>
          <w:rFonts w:hint="eastAsia" w:ascii="Times New Roman Regular" w:hAnsi="Times New Roman Regular" w:cs="Times New Roman Regular"/>
          <w:szCs w:val="32"/>
          <w:highlight w:val="none"/>
          <w:lang w:val="en-US" w:eastAsia="zh-CN"/>
        </w:rPr>
        <w:t>人工智能基础软件开发、人工智能应用软件开发</w:t>
      </w:r>
      <w:r>
        <w:rPr>
          <w:rFonts w:hint="eastAsia" w:ascii="Times New Roman Regular" w:hAnsi="Times New Roman Regular" w:cs="Times New Roman Regular"/>
          <w:szCs w:val="32"/>
        </w:rPr>
        <w:t>等应用场景建设相关业务</w:t>
      </w:r>
      <w:r>
        <w:rPr>
          <w:rFonts w:hint="eastAsia" w:ascii="Times New Roman Regular" w:hAnsi="Times New Roman Regular" w:cs="Times New Roman Regular"/>
          <w:szCs w:val="32"/>
          <w:lang w:val="en-US" w:eastAsia="zh-CN"/>
        </w:rPr>
        <w:t>情况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7E79F6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 Regular" w:hAnsi="Times New Roman Regular" w:cs="Times New Roman Regular"/>
          <w:szCs w:val="32"/>
          <w:lang w:eastAsia="zh-CN"/>
        </w:rPr>
      </w:pPr>
      <w:r>
        <w:rPr>
          <w:rFonts w:hint="eastAsia" w:ascii="Times New Roman Regular" w:hAnsi="Times New Roman Regular" w:cs="Times New Roman Regular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3.参加</w:t>
      </w:r>
      <w:r>
        <w:rPr>
          <w:rFonts w:hint="eastAsia" w:ascii="Times New Roman Regular" w:hAnsi="Times New Roman Regular" w:cs="Times New Roman Regular"/>
          <w:szCs w:val="32"/>
          <w:highlight w:val="none"/>
          <w:lang w:val="en-US" w:eastAsia="zh-CN"/>
        </w:rPr>
        <w:t>区县级以上的双智城市</w:t>
      </w:r>
      <w:r>
        <w:rPr>
          <w:rFonts w:hint="eastAsia" w:ascii="Times New Roman Regular" w:hAnsi="Times New Roman Regular" w:cs="Times New Roman Regular"/>
          <w:szCs w:val="32"/>
          <w:highlight w:val="none"/>
        </w:rPr>
        <w:t>试点项目</w:t>
      </w:r>
      <w:r>
        <w:rPr>
          <w:rFonts w:hint="eastAsia" w:ascii="Times New Roman Regular" w:hAnsi="Times New Roman Regular" w:cs="Times New Roman Regular"/>
          <w:szCs w:val="32"/>
          <w:highlight w:val="none"/>
          <w:lang w:val="en-US" w:eastAsia="zh-CN"/>
        </w:rPr>
        <w:t>证明材料</w:t>
      </w:r>
      <w:r>
        <w:rPr>
          <w:rFonts w:hint="eastAsia" w:ascii="Times New Roman Regular" w:hAnsi="Times New Roman Regular" w:cs="Times New Roman Regular"/>
          <w:szCs w:val="32"/>
          <w:lang w:eastAsia="zh-CN"/>
        </w:rPr>
        <w:t>；</w:t>
      </w:r>
    </w:p>
    <w:p w14:paraId="536FC51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 Regular" w:hAnsi="Times New Roman Regular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cs="Times New Roman Regular"/>
          <w:szCs w:val="32"/>
          <w:lang w:val="en-US" w:eastAsia="zh-CN"/>
        </w:rPr>
        <w:t>4.</w:t>
      </w:r>
      <w:r>
        <w:rPr>
          <w:rFonts w:hint="eastAsia" w:ascii="Times New Roman Regular" w:hAnsi="Times New Roman Regular" w:cs="Times New Roman Regular"/>
          <w:szCs w:val="32"/>
          <w:highlight w:val="none"/>
          <w:lang w:val="en-US" w:eastAsia="zh-CN"/>
        </w:rPr>
        <w:t>多个城市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丰富的智慧城市、智慧交通项目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经验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的证明材料</w:t>
      </w:r>
      <w:r>
        <w:rPr>
          <w:rFonts w:hint="eastAsia" w:ascii="仿宋_GB2312"/>
          <w:sz w:val="32"/>
          <w:szCs w:val="32"/>
          <w:lang w:val="en-US" w:eastAsia="zh-CN"/>
        </w:rPr>
        <w:t>；</w:t>
      </w:r>
    </w:p>
    <w:p w14:paraId="022A39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5.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联合申报单位、团队的选择原因及其优势（如无可不填写）</w:t>
      </w:r>
    </w:p>
    <w:p w14:paraId="1B2BFF78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黑体" w:cs="Times New Roman Regular"/>
          <w:sz w:val="32"/>
          <w:szCs w:val="32"/>
          <w:highlight w:val="yellow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highlight w:val="none"/>
        </w:rPr>
        <w:t>三、项目技术可行性分析</w:t>
      </w:r>
    </w:p>
    <w:p w14:paraId="2018F8B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包括但不限于：</w:t>
      </w:r>
      <w:r>
        <w:rPr>
          <w:rFonts w:hint="default" w:ascii="仿宋_GB2312"/>
          <w:sz w:val="32"/>
          <w:szCs w:val="32"/>
          <w:lang w:val="en-US" w:eastAsia="zh-CN"/>
        </w:rPr>
        <w:t>项目技术创新性及先进性</w:t>
      </w:r>
      <w:r>
        <w:rPr>
          <w:rFonts w:hint="eastAsia" w:ascii="仿宋_GB2312"/>
          <w:sz w:val="32"/>
          <w:szCs w:val="32"/>
          <w:lang w:val="en-US" w:eastAsia="zh-CN"/>
        </w:rPr>
        <w:t>、</w:t>
      </w:r>
      <w:r>
        <w:rPr>
          <w:rFonts w:hint="default" w:ascii="仿宋_GB2312"/>
          <w:sz w:val="32"/>
          <w:szCs w:val="32"/>
          <w:lang w:val="en-US" w:eastAsia="zh-CN"/>
        </w:rPr>
        <w:t>项目技术团队已获得的支持</w:t>
      </w:r>
      <w:r>
        <w:rPr>
          <w:rFonts w:hint="eastAsia" w:ascii="仿宋_GB2312"/>
          <w:sz w:val="32"/>
          <w:szCs w:val="32"/>
          <w:lang w:val="en-US" w:eastAsia="zh-CN"/>
        </w:rPr>
        <w:t>、</w:t>
      </w:r>
      <w:r>
        <w:rPr>
          <w:rFonts w:hint="default" w:ascii="仿宋_GB2312"/>
          <w:sz w:val="32"/>
          <w:szCs w:val="32"/>
          <w:lang w:val="en-US" w:eastAsia="zh-CN"/>
        </w:rPr>
        <w:t>项目实施保障</w:t>
      </w:r>
      <w:r>
        <w:rPr>
          <w:rFonts w:hint="eastAsia" w:ascii="仿宋_GB2312"/>
          <w:sz w:val="32"/>
          <w:szCs w:val="32"/>
          <w:lang w:val="en-US" w:eastAsia="zh-CN"/>
        </w:rPr>
        <w:t>、</w:t>
      </w:r>
      <w:r>
        <w:rPr>
          <w:rFonts w:hint="default" w:ascii="仿宋_GB2312"/>
          <w:sz w:val="32"/>
          <w:szCs w:val="32"/>
          <w:lang w:val="en-US" w:eastAsia="zh-CN"/>
        </w:rPr>
        <w:t>竞品分析</w:t>
      </w:r>
      <w:r>
        <w:rPr>
          <w:rFonts w:hint="eastAsia" w:ascii="仿宋_GB2312"/>
          <w:sz w:val="32"/>
          <w:szCs w:val="32"/>
          <w:lang w:val="en-US" w:eastAsia="zh-CN"/>
        </w:rPr>
        <w:t>等。</w:t>
      </w:r>
    </w:p>
    <w:p w14:paraId="7B672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1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highlight w:val="none"/>
        </w:rPr>
        <w:t>四、应用场景的效果</w:t>
      </w:r>
    </w:p>
    <w:p w14:paraId="425704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 Regular" w:hAnsi="Times New Roman Regular" w:cs="Times New Roman Regular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包括但不限于：</w:t>
      </w:r>
      <w:r>
        <w:rPr>
          <w:rFonts w:hint="default" w:ascii="Times New Roman Regular" w:hAnsi="Times New Roman Regular" w:cs="Times New Roman Regular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场景落地效果及推广应用分析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 Regular" w:hAnsi="Times New Roman Regular" w:cs="Times New Roman Regular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产业链带动作用分析</w:t>
      </w:r>
      <w:r>
        <w:rPr>
          <w:rFonts w:hint="eastAsia" w:ascii="Times New Roman Regular" w:hAnsi="Times New Roman Regular" w:cs="Times New Roman Regular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EF5993-C831-4FC7-96DC-6F50E986B5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759E76F-6401-496D-AB04-7CB0EE6B4541}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898AAF-1C99-435A-88B3-7BE2B5D52B5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4" w:fontKey="{71B3CA7B-44F6-4F1F-B97D-791EDF2CA40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2F0BA3D-A3A0-4241-9EF1-39D3293567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9188395-A19A-4A3A-9CFC-8A5156B02E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NTQxNjYxYjIzNTAwNjdkYzgxNjJlMmUyYjkwN2MifQ=="/>
  </w:docVars>
  <w:rsids>
    <w:rsidRoot w:val="5350569E"/>
    <w:rsid w:val="030A773E"/>
    <w:rsid w:val="04D8694E"/>
    <w:rsid w:val="060F639F"/>
    <w:rsid w:val="0EFED8FA"/>
    <w:rsid w:val="11BA3663"/>
    <w:rsid w:val="12BB01CA"/>
    <w:rsid w:val="13A445CA"/>
    <w:rsid w:val="144D471F"/>
    <w:rsid w:val="16DE1BA1"/>
    <w:rsid w:val="178F7340"/>
    <w:rsid w:val="1E6F53D2"/>
    <w:rsid w:val="1FA2204A"/>
    <w:rsid w:val="228C2DF9"/>
    <w:rsid w:val="22CF1322"/>
    <w:rsid w:val="2A05625D"/>
    <w:rsid w:val="2A942CE0"/>
    <w:rsid w:val="2D517119"/>
    <w:rsid w:val="2DAC4C2C"/>
    <w:rsid w:val="2F320885"/>
    <w:rsid w:val="30B26121"/>
    <w:rsid w:val="37FB042D"/>
    <w:rsid w:val="39225E0E"/>
    <w:rsid w:val="3AFE0C57"/>
    <w:rsid w:val="3DC315F8"/>
    <w:rsid w:val="3EFEF142"/>
    <w:rsid w:val="3F575F98"/>
    <w:rsid w:val="4A897FA5"/>
    <w:rsid w:val="51C44034"/>
    <w:rsid w:val="5350569E"/>
    <w:rsid w:val="54E16FEF"/>
    <w:rsid w:val="559F4616"/>
    <w:rsid w:val="58325745"/>
    <w:rsid w:val="5CC72EE4"/>
    <w:rsid w:val="5EEF70F6"/>
    <w:rsid w:val="61181721"/>
    <w:rsid w:val="61CB0541"/>
    <w:rsid w:val="65534AD5"/>
    <w:rsid w:val="678C2521"/>
    <w:rsid w:val="67C27CF0"/>
    <w:rsid w:val="67F4B4BB"/>
    <w:rsid w:val="6A1C11D4"/>
    <w:rsid w:val="710E16E6"/>
    <w:rsid w:val="74F040EF"/>
    <w:rsid w:val="798017B9"/>
    <w:rsid w:val="7AF54AE5"/>
    <w:rsid w:val="7B3F192C"/>
    <w:rsid w:val="7CE02C9B"/>
    <w:rsid w:val="7D15654F"/>
    <w:rsid w:val="7D8550C8"/>
    <w:rsid w:val="7DF91D6F"/>
    <w:rsid w:val="7EDF9739"/>
    <w:rsid w:val="7FAD79AD"/>
    <w:rsid w:val="BDB46574"/>
    <w:rsid w:val="BFA47A2E"/>
    <w:rsid w:val="BFDE4221"/>
    <w:rsid w:val="D59B79BE"/>
    <w:rsid w:val="DBFFDEA2"/>
    <w:rsid w:val="DED74E61"/>
    <w:rsid w:val="DFBF21CA"/>
    <w:rsid w:val="EEFBA910"/>
    <w:rsid w:val="FDFDF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 Rounded MT Bold" w:hAnsi="Arial Rounded MT Bold" w:eastAsia="仿宋_GB2312" w:cs="Arial Rounded MT Bold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1616</Words>
  <Characters>1693</Characters>
  <Lines>0</Lines>
  <Paragraphs>0</Paragraphs>
  <TotalTime>0</TotalTime>
  <ScaleCrop>false</ScaleCrop>
  <LinksUpToDate>false</LinksUpToDate>
  <CharactersWithSpaces>1700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2024-10-30T22:12:00Z</dcterms:created>
  <dc:creator>一人一语</dc:creator>
  <cp:lastModifiedBy>ZZW49</cp:lastModifiedBy>
  <cp:lastPrinted>2024-11-01T00:16:00Z</cp:lastPrinted>
  <dcterms:modified xsi:type="dcterms:W3CDTF">2025-07-17T04:17:53Z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8794206FDACC46848ECC559633DCC880_13</vt:lpwstr>
  </property>
  <property fmtid="{D5CDD505-2E9C-101B-9397-08002B2CF9AE}" pid="4" name="KSOTemplateDocerSaveRecord">
    <vt:lpwstr>eyJoZGlkIjoiMDRjOGM3ZjcxYTNlMjZmNDVmNThjYzJlODNhMjIyZjIiLCJ1c2VySWQiOiIyNDE5NzYyMTEifQ==</vt:lpwstr>
  </property>
</Properties>
</file>